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before="0" w:after="0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 xml:space="preserve">הקצות </w:t>
      </w:r>
      <w:r>
        <w:rPr>
          <w:rFonts w:cs="David" w:ascii="David" w:hAnsi="David"/>
          <w:spacing w:val="-6"/>
          <w:sz w:val="36"/>
          <w:szCs w:val="36"/>
          <w:rtl w:val="true"/>
        </w:rPr>
        <w:t>(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ת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)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מקשה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דלכאו’ הרמב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ם סותר את דבריו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דהרי בנזקי ממון </w:t>
      </w:r>
      <w:r>
        <w:rPr>
          <w:rFonts w:cs="David" w:ascii="David" w:hAnsi="David"/>
          <w:spacing w:val="-6"/>
          <w:sz w:val="36"/>
          <w:szCs w:val="36"/>
          <w:rtl w:val="true"/>
        </w:rPr>
        <w:t>(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ח</w:t>
      </w:r>
      <w:r>
        <w:rPr>
          <w:rFonts w:cs="David" w:ascii="David" w:hAnsi="David"/>
          <w:spacing w:val="-6"/>
          <w:sz w:val="36"/>
          <w:szCs w:val="36"/>
          <w:rtl w:val="true"/>
        </w:rPr>
        <w:t>,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ב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)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כתב ש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בהמת שלמים שהזיקה גובים מבשרה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ומשמע דסבר כר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יוסי הגלילי דקדשים קלים ממון הדיוט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דאל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 לא יגבו מבשרה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כיון דבהמה של הקדש אינה חייבת לשלם נזקים </w:t>
      </w:r>
      <w:r>
        <w:rPr>
          <w:rFonts w:cs="David" w:ascii="David" w:hAnsi="David"/>
          <w:spacing w:val="-6"/>
          <w:sz w:val="36"/>
          <w:szCs w:val="36"/>
          <w:rtl w:val="true"/>
        </w:rPr>
        <w:t>(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דכתיב 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שור רעהו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ולא שור הקדש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),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ומאידך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בהל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מעילה </w:t>
      </w:r>
      <w:r>
        <w:rPr>
          <w:rFonts w:cs="David" w:ascii="David" w:hAnsi="David"/>
          <w:spacing w:val="-6"/>
          <w:sz w:val="36"/>
          <w:szCs w:val="36"/>
          <w:rtl w:val="true"/>
        </w:rPr>
        <w:t>(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פ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)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כתב</w:t>
      </w:r>
      <w:r>
        <w:rPr>
          <w:rFonts w:cs="David" w:ascii="David" w:hAnsi="David"/>
          <w:spacing w:val="-6"/>
          <w:sz w:val="36"/>
          <w:szCs w:val="36"/>
          <w:rtl w:val="true"/>
        </w:rPr>
        <w:t>: 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המוכר עולתו ושלומיו לא עשה ולא כלום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ומשמע דסבר דממון גבוה נינהו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והלכך אינה מכירה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ומוכח דסבר דלא כר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יוסי הגלילי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</w:p>
    <w:p>
      <w:pPr>
        <w:pStyle w:val="Normal"/>
        <w:suppressAutoHyphens w:val="true"/>
        <w:spacing w:before="0" w:after="0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מתרץ הקצות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>,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דאף 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יוסי הגלילי מודה דאין בכוחו של המקדיש למכור את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עצם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הקרבן ע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 שירצה על חברו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כיון שהקרבן מרצה רק על המקדיש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ואין בכוחו לשנותו מייעודו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אלא דר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יוסי הגלילי סבר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דמ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 יכול למכור את הבשר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ולפי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ז מיושב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דהרמב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ם בנזקי ממון איירי לענין הבשר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דנחשב 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שלו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והלכך חייב לשלם את הבשר לניזק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אבל בהלכות מעילה איירי לענין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רוצה למכור את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עצם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הקרבן כדי שירצה על חברו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ובזה אף 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יוסי הגלילי מודה דלא מהני המכירה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ומוכיח הקצות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מרש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י בפסחים </w:t>
      </w:r>
      <w:r>
        <w:rPr>
          <w:rFonts w:cs="David" w:ascii="David" w:hAnsi="David"/>
          <w:spacing w:val="-6"/>
          <w:sz w:val="36"/>
          <w:szCs w:val="36"/>
          <w:rtl w:val="true"/>
        </w:rPr>
        <w:t>(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פט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: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ה 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המוכר עולתו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)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ש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כותב</w:t>
      </w:r>
      <w:r>
        <w:rPr>
          <w:rFonts w:cs="David" w:ascii="David" w:hAnsi="David"/>
          <w:spacing w:val="-6"/>
          <w:sz w:val="36"/>
          <w:szCs w:val="36"/>
          <w:rtl w:val="true"/>
        </w:rPr>
        <w:t>: 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המוכר עולתו 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-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להתכפר בה אחר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לא עשה ולא כלום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אין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עול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קר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בה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אלא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לשם הבעלים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הראשונים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ומשמע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מדבריו</w:t>
      </w:r>
      <w:r>
        <w:rPr>
          <w:rFonts w:cs="David" w:ascii="David" w:hAnsi="David"/>
          <w:spacing w:val="-6"/>
          <w:sz w:val="36"/>
          <w:szCs w:val="36"/>
          <w:rtl w:val="true"/>
        </w:rPr>
        <w:t>,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דאין בכוחו של הבעלים למכור את הקרבן כדי שירצה על חברו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וב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הא אף ריה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ג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מודה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כן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מוכח מהגמ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לעיל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</w:t>
      </w:r>
      <w:r>
        <w:rPr>
          <w:rFonts w:cs="David" w:ascii="David" w:hAnsi="David"/>
          <w:spacing w:val="-6"/>
          <w:sz w:val="36"/>
          <w:szCs w:val="36"/>
          <w:rtl w:val="true"/>
        </w:rPr>
        <w:t>(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יג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:),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שכותב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ת הגמ’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תודה שהזיקה גובה מבשרה </w:t>
      </w:r>
      <w:r>
        <w:rPr>
          <w:rFonts w:cs="David" w:ascii="David" w:hAnsi="David"/>
          <w:spacing w:val="-6"/>
          <w:sz w:val="36"/>
          <w:szCs w:val="36"/>
          <w:rtl w:val="true"/>
        </w:rPr>
        <w:t>(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למ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 יוחלט השור</w:t>
      </w:r>
      <w:r>
        <w:rPr>
          <w:rFonts w:cs="David" w:ascii="David" w:hAnsi="David"/>
          <w:spacing w:val="-6"/>
          <w:sz w:val="36"/>
          <w:szCs w:val="36"/>
          <w:rtl w:val="true"/>
        </w:rPr>
        <w:t>)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ואינו גובה מלחמה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ומקשה הגמ</w:t>
      </w:r>
      <w:r>
        <w:rPr>
          <w:rFonts w:cs="David" w:ascii="David" w:hAnsi="David"/>
          <w:spacing w:val="-6"/>
          <w:sz w:val="36"/>
          <w:szCs w:val="36"/>
          <w:rtl w:val="true"/>
        </w:rPr>
        <w:t>',  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לחם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פשיטא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 </w:t>
      </w:r>
      <w:r>
        <w:rPr>
          <w:rFonts w:cs="David" w:ascii="David" w:hAnsi="David"/>
          <w:spacing w:val="-6"/>
          <w:sz w:val="36"/>
          <w:szCs w:val="36"/>
          <w:rtl w:val="true"/>
        </w:rPr>
        <w:t>(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אינו גובה מלחמ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</w:t>
      </w:r>
      <w:r>
        <w:rPr>
          <w:rFonts w:cs="David" w:ascii="David" w:hAnsi="David"/>
          <w:spacing w:val="-6"/>
          <w:sz w:val="36"/>
          <w:szCs w:val="36"/>
          <w:rtl w:val="true"/>
        </w:rPr>
        <w:t>,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דהרי אין זה גופו של השור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),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מתרצת הגמ</w:t>
      </w:r>
      <w:r>
        <w:rPr>
          <w:rFonts w:cs="David" w:ascii="David" w:hAnsi="David"/>
          <w:spacing w:val="-6"/>
          <w:sz w:val="36"/>
          <w:szCs w:val="36"/>
          <w:rtl w:val="true"/>
        </w:rPr>
        <w:t>' 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סיפא איצטריך ליה… מהו דתימא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כיון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לחם הכשירא דזבח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הוא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לימא ליה </w:t>
      </w:r>
      <w:r>
        <w:rPr>
          <w:rFonts w:cs="David" w:ascii="David" w:hAnsi="David"/>
          <w:spacing w:val="-6"/>
          <w:sz w:val="36"/>
          <w:szCs w:val="36"/>
          <w:rtl w:val="true"/>
        </w:rPr>
        <w:t>'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את אכלת בשר ואנא אייתי לחם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קמ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 דלחם חיובא דבעלים הוא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ומבואר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הגמ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שם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אזלה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ב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שיטת 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יוסי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הגלילי </w:t>
      </w:r>
      <w:r>
        <w:rPr>
          <w:rFonts w:cs="David" w:ascii="David" w:hAnsi="David"/>
          <w:spacing w:val="-6"/>
          <w:sz w:val="36"/>
          <w:szCs w:val="36"/>
          <w:rtl w:val="true"/>
        </w:rPr>
        <w:t>(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דאל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כ המזיק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אינו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מתחייב לשלם את הבשר</w:t>
      </w:r>
      <w:r>
        <w:rPr>
          <w:rFonts w:cs="David" w:ascii="David" w:hAnsi="David"/>
          <w:spacing w:val="-6"/>
          <w:sz w:val="36"/>
          <w:szCs w:val="36"/>
          <w:rtl w:val="true"/>
        </w:rPr>
        <w:t>),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בכ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ז כתבה דהלחם הוי חיוב הבעלים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ומוכח דאינו קונה את זכות הכפרה של הקרבן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 נימא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דר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יוסי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הגלילי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סבר דשייך למכור את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זכות הכפרה של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הקרבן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אמאי קאמר ד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הבעלים מביא את הלחם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והרי הקרבן בא בשביל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ניזק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וא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כ שהניזק יביא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את ה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לחם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אלא ע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דאף 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יוסי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הגלילי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סבר דהקרבן מכפר על הבעלים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הראשונים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ולא על הלוקח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לכן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הבעלים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הם ה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מביאים את הלחם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כיון דהקרבן בא לכפר עליהם</w:t>
      </w:r>
      <w:r>
        <w:rPr>
          <w:rFonts w:cs="David" w:ascii="David" w:hAnsi="David"/>
          <w:spacing w:val="-6"/>
          <w:sz w:val="36"/>
          <w:szCs w:val="36"/>
          <w:rtl w:val="true"/>
        </w:rPr>
        <w:t>.</w:t>
      </w:r>
    </w:p>
    <w:p>
      <w:pPr>
        <w:pStyle w:val="Normal"/>
        <w:suppressAutoHyphens w:val="true"/>
        <w:spacing w:before="0" w:after="0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ולפי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ז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מבאר הקצות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דז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הסיבה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ש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תוס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לא תיר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צו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כהפנ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ש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קרבנו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"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מלמד דאף ל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ריה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ג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שסובר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דבמכירה הקרבן מכפר על הקונה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בכל זאת בגזלה הקרבן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אינו עולה לגזלן</w:t>
      </w:r>
      <w:r>
        <w:rPr>
          <w:rFonts w:cs="David" w:ascii="David" w:hAnsi="David"/>
          <w:spacing w:val="-6"/>
          <w:sz w:val="36"/>
          <w:szCs w:val="36"/>
          <w:rtl w:val="true"/>
        </w:rPr>
        <w:t>,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כיון דאף ר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יה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ג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מודה דבמכירה הקרבן אינו מכפר על הלוקח אלא על הבעלים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וא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לא צריך פסוק להשמיע שבגזול הקרבן אינו עולה לגזלן דהא אפי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ללוקח אינו עולה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</w:p>
    <w:p>
      <w:pPr>
        <w:pStyle w:val="Normal"/>
        <w:suppressAutoHyphens w:val="true"/>
        <w:spacing w:before="0" w:after="0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 xml:space="preserve">אמנם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מדברי 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פרץ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שמע דחולק על תוס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וסובר כהפנ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</w:p>
    <w:p>
      <w:pPr>
        <w:pStyle w:val="Normal"/>
        <w:suppressAutoHyphens w:val="true"/>
        <w:spacing w:before="0" w:after="0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וא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כ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יוצא ד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איכא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מחלוקת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ראשונים אם לדעת ר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יה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ג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הלוקח מתכפר בקרבנו של המוכר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דלשיטת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תוס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אינו מתכפר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אבל לר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פרץ מתכפר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</w:p>
    <w:p>
      <w:pPr>
        <w:pStyle w:val="Normal"/>
        <w:suppressAutoHyphens w:val="true"/>
        <w:spacing w:before="0" w:after="0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 xml:space="preserve">ומוכיח </w:t>
      </w: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ר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נחום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כר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פרץ </w:t>
      </w:r>
      <w:r>
        <w:rPr>
          <w:rFonts w:cs="David" w:ascii="David" w:hAnsi="David"/>
          <w:spacing w:val="-6"/>
          <w:sz w:val="36"/>
          <w:szCs w:val="36"/>
          <w:rtl w:val="true"/>
        </w:rPr>
        <w:t>(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דשייך למכור את זכות הכפרה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של הקרבן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),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דה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רש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י בפסחים </w:t>
      </w:r>
      <w:r>
        <w:rPr>
          <w:rFonts w:cs="David" w:ascii="David" w:hAnsi="David"/>
          <w:spacing w:val="-6"/>
          <w:sz w:val="36"/>
          <w:szCs w:val="36"/>
          <w:rtl w:val="true"/>
        </w:rPr>
        <w:t>(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פט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:),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ביאר</w:t>
      </w:r>
      <w:r>
        <w:rPr>
          <w:rFonts w:cs="David" w:ascii="David" w:hAnsi="David"/>
          <w:spacing w:val="-6"/>
          <w:sz w:val="36"/>
          <w:szCs w:val="36"/>
          <w:rtl w:val="true"/>
        </w:rPr>
        <w:t>,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דהברייתא שאומרת שלא מהני מכירה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כו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נתה שהקרבן אינו עולה ללוקח אלא לבעלים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והגמ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בדף צ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מעמידה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דהברייתא דלא כ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ריה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ג</w:t>
      </w:r>
      <w:r>
        <w:rPr>
          <w:rFonts w:cs="David" w:ascii="David" w:hAnsi="David"/>
          <w:spacing w:val="-6"/>
          <w:sz w:val="36"/>
          <w:szCs w:val="36"/>
          <w:rtl w:val="true"/>
        </w:rPr>
        <w:t>.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ומשמע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דר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יה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ג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חולק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וסובר דהקרבן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אף יכול ל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כפר על הלוקח </w:t>
      </w:r>
      <w:r>
        <w:rPr>
          <w:rFonts w:cs="David" w:ascii="David" w:hAnsi="David"/>
          <w:spacing w:val="-6"/>
          <w:sz w:val="36"/>
          <w:szCs w:val="36"/>
          <w:rtl w:val="true"/>
        </w:rPr>
        <w:t>(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ודלא כהקצות</w:t>
      </w:r>
      <w:r>
        <w:rPr>
          <w:rFonts w:cs="David" w:ascii="David" w:hAnsi="David"/>
          <w:spacing w:val="-6"/>
          <w:sz w:val="36"/>
          <w:szCs w:val="36"/>
          <w:rtl w:val="true"/>
        </w:rPr>
        <w:t>).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 </w:t>
      </w:r>
    </w:p>
    <w:p>
      <w:pPr>
        <w:pStyle w:val="Normal"/>
        <w:suppressAutoHyphens w:val="true"/>
        <w:spacing w:before="0" w:after="0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וקשה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>,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דהרי הקצות הוכיח מרש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 שם כשיטתו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וכתב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דאף ר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יה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ג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סובר דהקרבן אינו עולה ללוקח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והרי הגמ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בדף צ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אומרת דר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יה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ג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חולק על ברייתא זו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ומשמע דסבר שהקרבן עולה ללוקח </w:t>
      </w:r>
      <w:r>
        <w:rPr>
          <w:rFonts w:cs="David" w:ascii="David" w:hAnsi="David"/>
          <w:spacing w:val="-6"/>
          <w:sz w:val="36"/>
          <w:szCs w:val="36"/>
          <w:rtl w:val="true"/>
        </w:rPr>
        <w:t>[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עיין בקצות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מה שתי’ בזה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] . </w:t>
      </w:r>
    </w:p>
    <w:p>
      <w:pPr>
        <w:pStyle w:val="Normal"/>
        <w:suppressAutoHyphens w:val="true"/>
        <w:spacing w:before="0" w:after="0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ומ</w:t>
      </w: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ביא</w:t>
      </w: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 xml:space="preserve"> ר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נחום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את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תוס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הרשב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דכתב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שר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יה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ג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חולק רק לענין דיכול למכור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את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הבשר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אבל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ודאי ד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אינו יכול למכור את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זכות הכפרה של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הקרבן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שמע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דסבר כהקצות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.  </w:t>
      </w:r>
    </w:p>
    <w:p>
      <w:pPr>
        <w:pStyle w:val="Normal"/>
        <w:suppressAutoHyphens w:val="true"/>
        <w:spacing w:before="0" w:after="0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 xml:space="preserve">ולפי רבינו פרץ </w:t>
      </w: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והפנ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י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>,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 xml:space="preserve"> </w:t>
      </w:r>
      <w:r>
        <w:rPr>
          <w:rFonts w:ascii="David" w:hAnsi="David" w:cs="David"/>
          <w:b w:val="false"/>
          <w:b w:val="false"/>
          <w:bCs w:val="false"/>
          <w:spacing w:val="-6"/>
          <w:sz w:val="36"/>
          <w:sz w:val="36"/>
          <w:szCs w:val="36"/>
          <w:rtl w:val="true"/>
        </w:rPr>
        <w:t>דבמכירה</w:t>
      </w: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הקרבן עולה לקונה </w:t>
      </w:r>
      <w:r>
        <w:rPr>
          <w:rFonts w:cs="David" w:ascii="David" w:hAnsi="David"/>
          <w:spacing w:val="-6"/>
          <w:sz w:val="36"/>
          <w:szCs w:val="36"/>
          <w:rtl w:val="true"/>
        </w:rPr>
        <w:t>(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ולכ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ך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צריך פסוק להשמיע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בגזול אינו עולה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),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קשה</w:t>
      </w:r>
      <w:r>
        <w:rPr>
          <w:rFonts w:cs="David" w:ascii="David" w:hAnsi="David"/>
          <w:spacing w:val="-6"/>
          <w:sz w:val="36"/>
          <w:szCs w:val="36"/>
          <w:rtl w:val="true"/>
        </w:rPr>
        <w:t>,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הי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אך יבארו את דברי הגמ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בדף יג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>:</w:t>
      </w:r>
      <w:r>
        <w:rPr>
          <w:rFonts w:cs="David" w:ascii="David" w:hAnsi="David"/>
          <w:b w:val="false"/>
          <w:bCs w:val="false"/>
          <w:spacing w:val="-6"/>
          <w:sz w:val="36"/>
          <w:szCs w:val="36"/>
          <w:rtl w:val="true"/>
        </w:rPr>
        <w:t>.</w:t>
      </w:r>
    </w:p>
    <w:p>
      <w:pPr>
        <w:pStyle w:val="Normal"/>
        <w:suppressAutoHyphens w:val="true"/>
        <w:spacing w:before="0" w:after="0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מבאר ר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-6"/>
          <w:sz w:val="36"/>
          <w:sz w:val="36"/>
          <w:szCs w:val="36"/>
          <w:rtl w:val="true"/>
        </w:rPr>
        <w:t>אליהו ברוך</w:t>
      </w: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  <w:t>,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הם סברי</w:t>
      </w:r>
      <w:r>
        <w:rPr>
          <w:rFonts w:cs="David" w:ascii="David" w:hAnsi="David"/>
          <w:spacing w:val="-6"/>
          <w:sz w:val="36"/>
          <w:szCs w:val="36"/>
          <w:rtl w:val="true"/>
        </w:rPr>
        <w:t>,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באמת שייך למכור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את זכות הכפרה של ה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קרבן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אלא ד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בגמ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'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בדף יג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: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כלל לא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מיירי ב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די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ני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כפרה אלא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ב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די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ן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יוחלט השור</w:t>
      </w:r>
      <w:r>
        <w:rPr>
          <w:rFonts w:cs="David" w:ascii="David" w:hAnsi="David"/>
          <w:spacing w:val="-6"/>
          <w:sz w:val="36"/>
          <w:szCs w:val="36"/>
          <w:rtl w:val="true"/>
        </w:rPr>
        <w:t>" (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שיקבל דמי נזקו מתוך גוף השור</w:t>
      </w:r>
      <w:r>
        <w:rPr>
          <w:rFonts w:cs="David" w:ascii="David" w:hAnsi="David"/>
          <w:spacing w:val="-6"/>
          <w:sz w:val="36"/>
          <w:szCs w:val="36"/>
          <w:rtl w:val="true"/>
        </w:rPr>
        <w:t>),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ו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כיון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דהוי דיני ממונות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 אין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שייך שיקבל זכות כפרה </w:t>
      </w:r>
      <w:r>
        <w:rPr>
          <w:rFonts w:cs="David" w:ascii="David" w:hAnsi="David"/>
          <w:spacing w:val="-6"/>
          <w:sz w:val="36"/>
          <w:szCs w:val="36"/>
          <w:rtl w:val="true"/>
        </w:rPr>
        <w:t>(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דהרי אין דמים לכזה דבר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),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ולכן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מתחייב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הבעלים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 xml:space="preserve">להביא לחם 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-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כיון דבא לכפר על הבעלים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אבל מ</w:t>
      </w:r>
      <w:r>
        <w:rPr>
          <w:rFonts w:cs="David" w:ascii="David" w:hAnsi="David"/>
          <w:spacing w:val="-6"/>
          <w:sz w:val="36"/>
          <w:szCs w:val="36"/>
          <w:rtl w:val="true"/>
        </w:rPr>
        <w:t>"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מ במכירה שייך למכור אף זכות כפרה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, </w:t>
      </w:r>
      <w:r>
        <w:rPr>
          <w:rFonts w:ascii="David" w:hAnsi="David" w:cs="David"/>
          <w:spacing w:val="-6"/>
          <w:sz w:val="36"/>
          <w:sz w:val="36"/>
          <w:szCs w:val="36"/>
          <w:rtl w:val="true"/>
        </w:rPr>
        <w:t>כיון שהסכימו ביניהם</w:t>
      </w:r>
      <w:r>
        <w:rPr>
          <w:rFonts w:cs="David" w:ascii="David" w:hAnsi="David"/>
          <w:spacing w:val="-6"/>
          <w:sz w:val="36"/>
          <w:szCs w:val="36"/>
          <w:rtl w:val="true"/>
        </w:rPr>
        <w:t>.</w:t>
      </w:r>
      <w:r>
        <w:rPr>
          <w:rFonts w:cs="David" w:ascii="David" w:hAnsi="David"/>
          <w:spacing w:val="-6"/>
          <w:sz w:val="36"/>
          <w:szCs w:val="36"/>
          <w:rtl w:val="true"/>
        </w:rPr>
        <w:t xml:space="preserve"> </w:t>
      </w:r>
    </w:p>
    <w:p>
      <w:pPr>
        <w:pStyle w:val="Normal"/>
        <w:suppressAutoHyphens w:val="true"/>
        <w:spacing w:before="0" w:after="0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</w:r>
    </w:p>
    <w:p>
      <w:pPr>
        <w:pStyle w:val="Normal"/>
        <w:suppressAutoHyphens w:val="true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  <w:t xml:space="preserve">      </w:t>
      </w:r>
    </w:p>
    <w:p>
      <w:pPr>
        <w:pStyle w:val="Normal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</w:r>
    </w:p>
    <w:p>
      <w:pPr>
        <w:pStyle w:val="Normal"/>
        <w:spacing w:lineRule="auto" w:line="276"/>
        <w:jc w:val="both"/>
        <w:rPr>
          <w:rFonts w:ascii="David" w:hAnsi="David" w:cs="David"/>
          <w:b/>
          <w:b/>
          <w:bCs/>
          <w:spacing w:val="-6"/>
          <w:sz w:val="36"/>
          <w:szCs w:val="36"/>
        </w:rPr>
      </w:pPr>
      <w:r>
        <w:rPr>
          <w:rFonts w:cs="David" w:ascii="David" w:hAnsi="David"/>
          <w:b/>
          <w:bCs/>
          <w:spacing w:val="-6"/>
          <w:sz w:val="36"/>
          <w:szCs w:val="36"/>
          <w:rtl w:val="true"/>
        </w:rPr>
      </w:r>
    </w:p>
    <w:p>
      <w:pPr>
        <w:pStyle w:val="Normal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</w:r>
    </w:p>
    <w:p>
      <w:pPr>
        <w:pStyle w:val="Normal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  <w:t xml:space="preserve">      </w:t>
      </w:r>
    </w:p>
    <w:p>
      <w:pPr>
        <w:pStyle w:val="Normal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  <w:t xml:space="preserve">       </w:t>
      </w:r>
    </w:p>
    <w:p>
      <w:pPr>
        <w:pStyle w:val="Normal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</w:r>
    </w:p>
    <w:p>
      <w:pPr>
        <w:pStyle w:val="Normal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</w:r>
    </w:p>
    <w:p>
      <w:pPr>
        <w:pStyle w:val="Normal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</w:r>
    </w:p>
    <w:p>
      <w:pPr>
        <w:pStyle w:val="Normal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</w:r>
    </w:p>
    <w:p>
      <w:pPr>
        <w:pStyle w:val="Normal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</w:r>
    </w:p>
    <w:p>
      <w:pPr>
        <w:pStyle w:val="Normal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</w:r>
    </w:p>
    <w:p>
      <w:pPr>
        <w:pStyle w:val="Normal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</w:r>
    </w:p>
    <w:p>
      <w:pPr>
        <w:pStyle w:val="Normal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</w:r>
    </w:p>
    <w:p>
      <w:pPr>
        <w:pStyle w:val="Normal"/>
        <w:spacing w:lineRule="auto" w:line="480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</w:r>
    </w:p>
    <w:p>
      <w:pPr>
        <w:pStyle w:val="Normal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</w:r>
    </w:p>
    <w:p>
      <w:pPr>
        <w:pStyle w:val="Normal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</w:r>
    </w:p>
    <w:p>
      <w:pPr>
        <w:pStyle w:val="Normal"/>
        <w:jc w:val="both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</w:r>
    </w:p>
    <w:p>
      <w:pPr>
        <w:pStyle w:val="Normal"/>
        <w:rPr>
          <w:rFonts w:ascii="David" w:hAnsi="David" w:cs="David"/>
          <w:spacing w:val="-6"/>
          <w:sz w:val="36"/>
          <w:szCs w:val="36"/>
        </w:rPr>
      </w:pPr>
      <w:r>
        <w:rPr>
          <w:rFonts w:cs="David" w:ascii="David" w:hAnsi="David"/>
          <w:spacing w:val="-6"/>
          <w:sz w:val="36"/>
          <w:szCs w:val="36"/>
          <w:rtl w:val="true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080" w:right="1080" w:header="708" w:top="1440" w:footer="708" w:bottom="1440" w:gutter="0"/>
          <w:pgNumType w:fmt="decimal"/>
          <w:cols w:num="2" w:space="396" w:equalWidth="true" w:sep="false"/>
          <w:formProt w:val="false"/>
          <w:textDirection w:val="lrTb"/>
          <w:bidi/>
          <w:bidi/>
          <w:docGrid w:type="default" w:linePitch="600" w:charSpace="36864"/>
        </w:sectPr>
      </w:pPr>
    </w:p>
    <w:p>
      <w:pPr>
        <w:pStyle w:val="Normal"/>
        <w:spacing w:before="0" w:after="160"/>
        <w:rPr>
          <w:rFonts w:ascii="David" w:hAnsi="David" w:cs="David"/>
          <w:b/>
          <w:b/>
          <w:color w:val="5B9BD5" w:themeColor="accent5"/>
          <w:spacing w:val="-6"/>
          <w:sz w:val="36"/>
          <w:szCs w:val="36"/>
        </w:rPr>
      </w:pPr>
      <w:r>
        <w:rPr>
          <w:rtl w:val="true"/>
        </w:rPr>
      </w:r>
    </w:p>
    <w:sectPr>
      <w:type w:val="continuous"/>
      <w:pgSz w:w="11906" w:h="16838"/>
      <w:pgMar w:left="1080" w:right="1080" w:header="708" w:top="1440" w:footer="708" w:bottom="1440" w:gutter="0"/>
      <w:cols w:num="4" w:space="396" w:equalWidth="true" w:sep="false"/>
      <w:formProt w:val="false"/>
      <w:textDirection w:val="lrTb"/>
      <w:bidi/>
      <w:bidi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David">
    <w:charset w:val="00"/>
    <w:family w:val="roman"/>
    <w:pitch w:val="variable"/>
  </w:font>
  <w:font w:name="FbAvshalom Bold">
    <w:charset w:val="00"/>
    <w:family w:val="roman"/>
    <w:pitch w:val="variable"/>
  </w:font>
  <w:font w:name="FbAlfa Bol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19420" cy="1905"/>
              <wp:effectExtent l="0" t="0" r="0" b="0"/>
              <wp:wrapNone/>
              <wp:docPr id="1" name="מחבר חץ ישר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1880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margin">
                <wp:align>center</wp:align>
              </wp:positionH>
              <wp:positionV relativeFrom="bottomMargin">
                <wp:align>center</wp:align>
              </wp:positionV>
              <wp:extent cx="553085" cy="240030"/>
              <wp:effectExtent l="0" t="0" r="0" b="0"/>
              <wp:wrapNone/>
              <wp:docPr id="2" name="סוגר מרובע כפול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2600" cy="239400"/>
                      </a:xfrm>
                      <a:prstGeom prst="bracketPair">
                        <a:avLst>
                          <a:gd name="adj" fmla="val 17129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1443600043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16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/>
                                  <w:rtl w:val="true"/>
                                </w:rPr>
                                <w:fldChar w:fldCharType="begin"/>
                              </w:r>
                              <w:r>
                                <w:rPr>
                                  <w:rtl w:val="true"/>
                                  <w:color w:val="000000"/>
                                </w:rPr>
                                <w:instrText> PAGE </w:instrText>
                              </w:r>
                              <w:r>
                                <w:rPr>
                                  <w:rtl w:val="true"/>
                                  <w:color w:val="000000"/>
                                </w:rPr>
                                <w:fldChar w:fldCharType="separate"/>
                              </w:r>
                              <w:r>
                                <w:rPr>
                                  <w:rtl w:val="true"/>
                                  <w:color w:val="000000"/>
                                </w:rPr>
                                <w:t>3</w:t>
                              </w:r>
                              <w:r>
                                <w:rPr>
                                  <w:rtl w:val="true"/>
                                  <w:color w:val="00000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185" coordsize="21600,21600" o:spt="185" adj="3600" path="m0@0qy@6@7l@1,qx@8@6l21600@2qy@9@10l@0,21600qx@7@9xnsem@0,21600qx@7@9l0@0qy@6@7m@1,qx@8@6l21600@2qy@9@10nfe">
              <v:stroke joinstyle="miter"/>
              <v:formulas>
                <v:f eqn="val #0"/>
                <v:f eqn="sum width 0 @0"/>
                <v:f eqn="sum height 0 @0"/>
                <v:f eqn="prod @0 2929 10000"/>
                <v:f eqn="sum width 0 @3"/>
                <v:f eqn="sum height 0 @3"/>
                <v:f eqn="sum @0 0 0"/>
                <v:f eqn="sum 0 @0 @0"/>
                <v:f eqn="sum @0 @1 0"/>
                <v:f eqn="sum 0 21600 @0"/>
                <v:f eqn="sum @0 @2 0"/>
              </v:formulas>
              <v:path gradientshapeok="t" o:connecttype="rect" textboxrect="@3,@3,@4,@5"/>
              <v:handles>
                <v:h position="0,@0"/>
              </v:handles>
            </v:shapetype>
            <v:shape id="shape_0" ID="סוגר מרובע כפול 11" path="l-2147483642,-2147483642l-2147483631,-2147483630l-2147483641,0l-2147483642,-2147483642l-2147483629,-2147483628l-2147483632,-2147483640l-2147483642,-2147483642xel-2147483642,-2147483633l-2147483642,-2147483642l-2147483625,-2147483624l-2147483642,-2147483642l-2147483623,-2147483622l0,-2147483642e" fillcolor="white" stroked="t" style="position:absolute;margin-left:221.9pt;margin-top:26.55pt;width:43.45pt;height:18.8pt;mso-wrap-style:square;v-text-anchor:top;mso-position-horizontal:center;mso-position-horizontal-relative:margin;mso-position-vertical:center" type="shapetype_185">
              <v:fill o:detectmouseclick="t" type="solid" color2="black"/>
              <v:stroke color="black" weight="284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222795199"/>
                    </w:sdtPr>
                    <w:sdtContent>
                      <w:p>
                        <w:pPr>
                          <w:pStyle w:val="FrameContents"/>
                          <w:spacing w:before="0" w:after="16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/>
                            <w:rtl w:val="true"/>
                          </w:rPr>
                          <w:fldChar w:fldCharType="begin"/>
                        </w:r>
                        <w:r>
                          <w:rPr>
                            <w:rtl w:val="true"/>
                            <w:color w:val="000000"/>
                          </w:rPr>
                          <w:instrText> PAGE </w:instrText>
                        </w:r>
                        <w:r>
                          <w:rPr>
                            <w:rtl w:val="true"/>
                            <w:color w:val="000000"/>
                          </w:rPr>
                          <w:fldChar w:fldCharType="separate"/>
                        </w:r>
                        <w:r>
                          <w:rPr>
                            <w:rtl w:val="true"/>
                            <w:color w:val="000000"/>
                          </w:rPr>
                          <w:t>3</w:t>
                        </w:r>
                        <w:r>
                          <w:rPr>
                            <w:rtl w:val="true"/>
                            <w:color w:val="00000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34789273"/>
    </w:sdtPr>
    <w:sdtContent>
      <w:p>
        <w:pPr>
          <w:pStyle w:val="Header"/>
          <w:ind w:right="97" w:hanging="0"/>
          <w:jc w:val="right"/>
          <w:rPr/>
        </w:pPr>
        <w:r>
          <w:rPr>
            <w:rFonts w:cs="FbAvshalom Bold" w:ascii="FbAvshalom Bold" w:hAnsi="FbAvshalom Bold"/>
            <w:rtl w:val="true"/>
            <w:lang w:val="he-IL"/>
          </w:rPr>
          <w:t xml:space="preserve">    </w:t>
        </w:r>
      </w:p>
      <w:p>
        <w:pPr>
          <w:pStyle w:val="Normal"/>
          <w:tabs>
            <w:tab w:val="clear" w:pos="720"/>
            <w:tab w:val="left" w:pos="2845" w:leader="none"/>
          </w:tabs>
          <w:spacing w:lineRule="auto" w:line="240" w:before="0" w:after="0"/>
          <w:rPr>
            <w:sz w:val="44"/>
            <w:szCs w:val="44"/>
          </w:rPr>
        </w:pPr>
        <w:r>
          <w:rPr>
            <w:rtl w:val="true"/>
          </w:rPr>
          <w:t xml:space="preserve">                            </w:t>
        </w:r>
        <w:r>
          <w:rPr>
            <w:rFonts w:cs="FbAvshalom Bold" w:ascii="FbAvshalom Bold" w:hAnsi="FbAvshalom Bold"/>
            <w:b/>
            <w:bCs/>
            <w:sz w:val="40"/>
            <w:szCs w:val="40"/>
            <w:rtl w:val="true"/>
          </w:rPr>
          <w:t xml:space="preserve">   </w:t>
        </w:r>
        <w:r>
          <w:rPr>
            <w:rFonts w:ascii="FbAvshalom Bold" w:hAnsi="FbAvshalom Bold" w:cs="FbAvshalom Bold"/>
            <w:b/>
            <w:b/>
            <w:bCs/>
            <w:sz w:val="48"/>
            <w:sz w:val="48"/>
            <w:szCs w:val="48"/>
            <w:rtl w:val="true"/>
          </w:rPr>
          <w:t>שיעורי</w:t>
        </w:r>
        <w:r>
          <w:rPr>
            <w:rFonts w:ascii="FbAvshalom Bold" w:hAnsi="FbAvshalom Bold" w:cs="FbAvshalom Bold"/>
            <w:b/>
            <w:b/>
            <w:bCs/>
            <w:sz w:val="40"/>
            <w:sz w:val="40"/>
            <w:szCs w:val="40"/>
            <w:rtl w:val="true"/>
          </w:rPr>
          <w:t xml:space="preserve">  </w:t>
        </w:r>
        <w:r>
          <w:rPr>
            <w:rFonts w:ascii="FbAvshalom Bold" w:hAnsi="FbAvshalom Bold" w:cs="FbAvshalom Bold"/>
            <w:sz w:val="28"/>
            <w:sz w:val="28"/>
            <w:szCs w:val="28"/>
            <w:rtl w:val="true"/>
          </w:rPr>
          <w:t xml:space="preserve">           </w:t>
        </w:r>
        <w:r>
          <w:rPr>
            <w:rFonts w:ascii="FbAvshalom Bold" w:hAnsi="FbAvshalom Bold" w:cs="FbAvshalom Bold"/>
            <w:sz w:val="32"/>
            <w:sz w:val="32"/>
            <w:szCs w:val="32"/>
            <w:rtl w:val="true"/>
          </w:rPr>
          <w:t>פרק מרובה סה</w:t>
        </w:r>
        <w:r>
          <w:rPr>
            <w:rFonts w:cs="FbAvshalom Bold" w:ascii="FbAvshalom Bold" w:hAnsi="FbAvshalom Bold"/>
            <w:sz w:val="32"/>
            <w:szCs w:val="32"/>
            <w:rtl w:val="true"/>
          </w:rPr>
          <w:t>.-</w:t>
        </w:r>
        <w:r>
          <w:rPr>
            <w:rFonts w:ascii="FbAvshalom Bold" w:hAnsi="FbAvshalom Bold" w:cs="FbAvshalom Bold"/>
            <w:sz w:val="32"/>
            <w:sz w:val="32"/>
            <w:szCs w:val="32"/>
            <w:rtl w:val="true"/>
          </w:rPr>
          <w:t>סז</w:t>
        </w:r>
        <w:r>
          <w:rPr>
            <w:rFonts w:cs="FbAvshalom Bold" w:ascii="FbAvshalom Bold" w:hAnsi="FbAvshalom Bold"/>
            <w:sz w:val="32"/>
            <w:szCs w:val="32"/>
            <w:rtl w:val="true"/>
          </w:rPr>
          <w:t>.</w:t>
        </w:r>
        <w:r>
          <w:rPr>
            <w:rFonts w:cs="FbAvshalom Bold" w:ascii="FbAvshalom Bold" w:hAnsi="FbAvshalom Bold"/>
            <w:sz w:val="28"/>
            <w:szCs w:val="28"/>
            <w:rtl w:val="true"/>
          </w:rPr>
          <w:t xml:space="preserve">             </w:t>
        </w:r>
        <w:r>
          <w:rPr>
            <w:rFonts w:cs="FbAvshalom Bold" w:ascii="FbAvshalom Bold" w:hAnsi="FbAvshalom Bold"/>
            <w:b/>
            <w:bCs/>
            <w:sz w:val="40"/>
            <w:szCs w:val="40"/>
            <w:rtl w:val="true"/>
          </w:rPr>
          <w:t xml:space="preserve"> </w:t>
        </w:r>
        <w:r>
          <w:rPr>
            <w:rFonts w:ascii="FbAvshalom Bold" w:hAnsi="FbAvshalom Bold" w:cs="FbAvshalom Bold"/>
            <w:b/>
            <w:b/>
            <w:bCs/>
            <w:sz w:val="48"/>
            <w:sz w:val="48"/>
            <w:szCs w:val="48"/>
            <w:rtl w:val="true"/>
          </w:rPr>
          <w:t>ר</w:t>
        </w:r>
        <w:r>
          <w:rPr>
            <w:rFonts w:cs="FbAvshalom Bold" w:ascii="FbAvshalom Bold" w:hAnsi="FbAvshalom Bold"/>
            <w:b/>
            <w:bCs/>
            <w:sz w:val="48"/>
            <w:szCs w:val="48"/>
            <w:rtl w:val="true"/>
          </w:rPr>
          <w:t xml:space="preserve">' </w:t>
        </w:r>
        <w:r>
          <w:rPr>
            <w:rFonts w:ascii="FbAvshalom Bold" w:hAnsi="FbAvshalom Bold" w:cs="FbAvshalom Bold"/>
            <w:b/>
            <w:b/>
            <w:bCs/>
            <w:sz w:val="48"/>
            <w:sz w:val="48"/>
            <w:szCs w:val="48"/>
            <w:rtl w:val="true"/>
          </w:rPr>
          <w:t>שלמה</w:t>
        </w:r>
      </w:p>
      <w:p>
        <w:pPr>
          <w:pStyle w:val="Header"/>
          <w:spacing w:lineRule="auto" w:line="276"/>
          <w:jc w:val="center"/>
          <w:rPr>
            <w:rFonts w:ascii="FbAlfa Bold" w:hAnsi="FbAlfa Bold" w:cs="Guttman Rashi"/>
            <w:b/>
            <w:b/>
            <w:bCs/>
            <w:u w:val="single"/>
          </w:rPr>
        </w:pPr>
        <w:r>
          <w:rPr>
            <w:rFonts w:cs="Guttman Rashi" w:ascii="FbAlfa Bold" w:hAnsi="FbAlfa Bold"/>
            <w:b/>
            <w:bCs/>
            <w:u w:val="single"/>
            <w:rtl w:val="true"/>
          </w:rPr>
        </w:r>
      </w:p>
    </w:sdtContent>
  </w:sdt>
</w:hdr>
</file>

<file path=word/settings.xml><?xml version="1.0" encoding="utf-8"?>
<w:settings xmlns:w="http://schemas.openxmlformats.org/wordprocessingml/2006/main">
  <w:zoom w:percent="125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ii-CN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10"/>
    <w:uiPriority w:val="9"/>
    <w:qFormat/>
    <w:rsid w:val="00df2d6f"/>
    <w:pPr>
      <w:keepNext w:val="true"/>
      <w:keepLines/>
      <w:spacing w:before="240" w:after="0"/>
      <w:outlineLvl w:val="0"/>
    </w:pPr>
    <w:rPr>
      <w:rFonts w:ascii="Calibri Light" w:hAnsi="Calibri Light" w:eastAsia="Microsoft Yi Baiti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כותרת עליונה תו"/>
    <w:basedOn w:val="DefaultParagraphFont"/>
    <w:link w:val="a3"/>
    <w:uiPriority w:val="99"/>
    <w:qFormat/>
    <w:rsid w:val="008869f8"/>
    <w:rPr/>
  </w:style>
  <w:style w:type="character" w:styleId="Style14" w:customStyle="1">
    <w:name w:val="כותרת תחתונה תו"/>
    <w:basedOn w:val="DefaultParagraphFont"/>
    <w:link w:val="a5"/>
    <w:uiPriority w:val="99"/>
    <w:qFormat/>
    <w:rsid w:val="008869f8"/>
    <w:rPr/>
  </w:style>
  <w:style w:type="character" w:styleId="1" w:customStyle="1">
    <w:name w:val="כותרת 1 תו"/>
    <w:basedOn w:val="DefaultParagraphFont"/>
    <w:link w:val="1"/>
    <w:uiPriority w:val="9"/>
    <w:qFormat/>
    <w:rsid w:val="00df2d6f"/>
    <w:rPr>
      <w:rFonts w:ascii="Calibri Light" w:hAnsi="Calibri Light" w:eastAsia="Microsoft Yi Baiti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5" w:customStyle="1">
    <w:name w:val="גוף טקסט תו"/>
    <w:basedOn w:val="DefaultParagraphFont"/>
    <w:link w:val="a7"/>
    <w:qFormat/>
    <w:rsid w:val="00785dd2"/>
    <w:rPr>
      <w:rFonts w:ascii="Liberation Serif" w:hAnsi="Liberation Serif" w:eastAsia="NSimSun" w:cs="Arial"/>
      <w:kern w:val="2"/>
      <w:sz w:val="24"/>
      <w:szCs w:val="24"/>
      <w:lang w:eastAsia="zh-CN" w:bidi="hi-IN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837cc"/>
    <w:rPr>
      <w:sz w:val="16"/>
      <w:szCs w:val="16"/>
    </w:rPr>
  </w:style>
  <w:style w:type="character" w:styleId="Style16" w:customStyle="1">
    <w:name w:val="טקסט הערה תו"/>
    <w:basedOn w:val="DefaultParagraphFont"/>
    <w:link w:val="ac"/>
    <w:uiPriority w:val="99"/>
    <w:semiHidden/>
    <w:qFormat/>
    <w:rsid w:val="00b837cc"/>
    <w:rPr>
      <w:sz w:val="20"/>
      <w:szCs w:val="20"/>
    </w:rPr>
  </w:style>
  <w:style w:type="character" w:styleId="Style17" w:customStyle="1">
    <w:name w:val="נושא הערה תו"/>
    <w:basedOn w:val="Style16"/>
    <w:link w:val="ae"/>
    <w:uiPriority w:val="99"/>
    <w:semiHidden/>
    <w:qFormat/>
    <w:rsid w:val="00b837cc"/>
    <w:rPr>
      <w:b/>
      <w:bCs/>
      <w:sz w:val="20"/>
      <w:szCs w:val="20"/>
    </w:rPr>
  </w:style>
  <w:style w:type="paragraph" w:styleId="Heading" w:customStyle="1">
    <w:name w:val="Heading"/>
    <w:basedOn w:val="Normal"/>
    <w:next w:val="TextBody"/>
    <w:qFormat/>
    <w:rsid w:val="00785dd2"/>
    <w:pPr>
      <w:keepNext w:val="true"/>
      <w:suppressAutoHyphens w:val="true"/>
      <w:bidi w:val="0"/>
      <w:spacing w:lineRule="auto" w:line="240" w:before="240" w:after="120"/>
      <w:jc w:val="left"/>
    </w:pPr>
    <w:rPr>
      <w:rFonts w:ascii="Liberation Sans" w:hAnsi="Liberation Sans" w:eastAsia="Microsoft YaHei" w:cs="Arial"/>
      <w:kern w:val="2"/>
      <w:sz w:val="28"/>
      <w:szCs w:val="28"/>
      <w:lang w:eastAsia="zh-CN" w:bidi="hi-IN"/>
    </w:rPr>
  </w:style>
  <w:style w:type="paragraph" w:styleId="TextBody">
    <w:name w:val="Body Text"/>
    <w:basedOn w:val="Normal"/>
    <w:link w:val="a8"/>
    <w:rsid w:val="00785dd2"/>
    <w:pPr>
      <w:suppressAutoHyphens w:val="true"/>
      <w:bidi w:val="0"/>
      <w:spacing w:lineRule="auto" w:line="276" w:before="0" w:after="140"/>
      <w:jc w:val="left"/>
    </w:pPr>
    <w:rPr>
      <w:rFonts w:ascii="Liberation Serif" w:hAnsi="Liberation Serif" w:eastAsia="NSimSun" w:cs="Arial"/>
      <w:kern w:val="2"/>
      <w:sz w:val="24"/>
      <w:szCs w:val="24"/>
      <w:lang w:eastAsia="zh-CN" w:bidi="hi-IN"/>
    </w:rPr>
  </w:style>
  <w:style w:type="paragraph" w:styleId="List">
    <w:name w:val="List"/>
    <w:basedOn w:val="TextBody"/>
    <w:rsid w:val="00785dd2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785dd2"/>
    <w:pPr>
      <w:suppressLineNumbers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SimSun" w:cs="Arial"/>
      <w:kern w:val="2"/>
      <w:sz w:val="24"/>
      <w:szCs w:val="24"/>
      <w:lang w:eastAsia="zh-CN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8869f8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8869f8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Caption1">
    <w:name w:val="caption"/>
    <w:basedOn w:val="Normal"/>
    <w:qFormat/>
    <w:rsid w:val="00785dd2"/>
    <w:pPr>
      <w:suppressLineNumbers/>
      <w:suppressAutoHyphens w:val="true"/>
      <w:bidi w:val="0"/>
      <w:spacing w:lineRule="auto" w:line="240" w:before="120" w:after="120"/>
      <w:jc w:val="left"/>
    </w:pPr>
    <w:rPr>
      <w:rFonts w:ascii="Liberation Serif" w:hAnsi="Liberation Serif" w:eastAsia="NSimSun" w:cs="Arial"/>
      <w:i/>
      <w:iCs/>
      <w:kern w:val="2"/>
      <w:sz w:val="24"/>
      <w:szCs w:val="24"/>
      <w:lang w:eastAsia="zh-CN" w:bidi="hi-IN"/>
    </w:rPr>
  </w:style>
  <w:style w:type="paragraph" w:styleId="Annotationtext">
    <w:name w:val="annotation text"/>
    <w:basedOn w:val="Normal"/>
    <w:link w:val="ad"/>
    <w:uiPriority w:val="99"/>
    <w:semiHidden/>
    <w:unhideWhenUsed/>
    <w:qFormat/>
    <w:rsid w:val="00b837c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"/>
    <w:uiPriority w:val="99"/>
    <w:semiHidden/>
    <w:unhideWhenUsed/>
    <w:qFormat/>
    <w:rsid w:val="00b837cc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ללא רשימה1"/>
    <w:uiPriority w:val="99"/>
    <w:semiHidden/>
    <w:unhideWhenUsed/>
    <w:qFormat/>
    <w:rsid w:val="00785dd2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שמות" Version="2003"/>
</file>

<file path=customXml/itemProps1.xml><?xml version="1.0" encoding="utf-8"?>
<ds:datastoreItem xmlns:ds="http://schemas.openxmlformats.org/officeDocument/2006/customXml" ds:itemID="{20ACC03F-81A1-4797-8045-F7A10FBB2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Application>LibreOffice/7.1.2.2$Windows_X86_64 LibreOffice_project/8a45595d069ef5570103caea1b71cc9d82b2aae4</Application>
  <AppVersion>15.0000</AppVersion>
  <Pages>3</Pages>
  <Words>626</Words>
  <Characters>2783</Characters>
  <CharactersWithSpaces>3486</CharactersWithSpaces>
  <Paragraphs>16</Paragraphs>
  <Company>Ministry of Education - Israel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2022-05-12T19:04:00Z</dcterms:created>
  <dc:creator>IMOE001</dc:creator>
  <dc:description/>
  <dc:language>en-US</dc:language>
  <cp:lastModifiedBy/>
  <cp:lastPrinted>2022-06-22T20:51:00Z</cp:lastPrinted>
  <dcterms:modified xsi:type="dcterms:W3CDTF">2022-06-29T15:20:55Z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