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7401ffcd1be37e4032fe165e3bd1fb3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Grammatical accuracy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87b0597a5f03ff397cd0bad8e1f6c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C2_Maintains consistent grammatical control of complex language, even while attention is otherwise engaged (e.g. in forward planning, in monitoring others’ reactions).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3a01a15128cd657c8b4672576fa48eb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C1_Consistently maintains a high degree of grammatical accuracy; errors are rare and difficult to spot.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f34181fc83c1cd08ad36007cc1a2fb3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B2+_Good grammatical control; occasional “slips” or non-systematic errors and minor flaws in sentence structure may still occur, but they are rare and can often be corrected in retrospect.</w:t>
      </w:r>
    </w:p>
    <w:p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4d8a8fa22d3bac90e533f020b4db32d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B2_Shows a relatively high degree of grammatical control. </w:t>
      </w:r>
    </w:p>
    <w:p txid="8da72a160869f655dd461687e2d01cb0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Does not make mistakes which lead to misunderstanding.</w:t>
      </w:r>
    </w:p>
    <w:p txid="9d7299f4a382d032883368149ff3cfcc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Has a good command of simple language structures and some complex grammatical forms, although they tend to use complex structures rigidly with some inaccuracy.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70b17673b33376cde3059aa56dac9b2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B1+_Communicates with reasonable accuracy in familiar contexts; generally good control, though with noticeable mother-tongue influence. Errors occur, but it is clear what they are trying to express.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1897d8fefcc119b1eb5aca6339c00ab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B1_Uses reasonably accurately a repertoire of frequently used “routines” and patterns associated with more predictable situations.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457b9809dbf8e61c1a4720a9dca9492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A2_Uses some simple structures correctly, but still systematically makes basic mistakes; nevertheless, it is usually clear what they are trying to say.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a91a9a55c0081680f46b4bbc769814e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A1_Shows only limited control of a few simple grammatical structures and sentence patterns in a learnt repertoire.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8b08b21f1f942f721235c71908b0588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employ very simple principles of word/sign order in short statements.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