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27b3d97b94850e9591860c8cced7b87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Flexibility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9209a51a4167904da0b8326636073c9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C2_Shows great flexibility in reformulating ideas in differing linguistic forms to give emphasis, differentiate according to the situation, interlocutor, etc. and to eliminate ambiguity.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8896781e4733b94ed68d0327dbe2884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make a positive impact on an intended audience by effectively varying style of expression and sentence length, use of advanced vocabulary and word order.</w:t>
      </w:r>
    </w:p>
    <w:p txid="10e9f50c2b2f0aa03c7789a671db46a0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modify their expression to express degrees of commitment or hesitation, confidence or uncertainty.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24b1c085aa1313afc9265054831a63b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B2+_Can adjust what they say and the means of expressing it to the situation and the recipient and adopt a level of formality appropriate to the circumstances.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b68c94816559310b9b568e8ad1f4460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adjust to the changes of direction, style and emphasis normally found in conversation.</w:t>
      </w:r>
    </w:p>
    <w:p txid="2a97ee7e09dd2a1a02837626e42874b8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vary formulation of what they want to say.</w:t>
      </w:r>
    </w:p>
    <w:p txid="ccbc865c3183ae9aa6ea58f223ebc224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reformulate an idea to emphasise or explain a point.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2cfcf27c24c9825e6f92262b1dcaa60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adapt their expression to deal with less routine, even difficult, situations.</w:t>
      </w:r>
    </w:p>
    <w:p txid="6d24020049f4e2676c849e7d03646db3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exploit a wide range of simple language flexibly to express much of what they want.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4b23d0094bc32ff673318b3ebc77aee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adapt well-rehearsed, memorised, simple phrases to particular circumstances through limited lexical substitution.</w:t>
      </w:r>
    </w:p>
    <w:p txid="2e5cc31741ba0d029bc5db3414091711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expand learnt phrases through simple recombinations of their elements.</w:t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A1_No descriptors available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