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ragraphtrans"/>
        <w:widowControl/>
        <w:bidi w:val="0"/>
        <w:spacing w:lineRule="auto" w:line="276" w:before="0" w:after="200"/>
        <w:ind w:left="0" w:right="0" w:hanging="0"/>
        <w:jc w:val="left"/>
        <w:rPr/>
      </w:pPr>
      <w:r>
        <w:rPr>
          <w:rStyle w:val="Communicative"/>
        </w:rPr>
        <w:t>En sanskrit : Karmaśataka En tibétain : lé gya thampa pa En français : les cent karmas.</w:t>
      </w:r>
    </w:p>
    <w:p>
      <w:pPr>
        <w:pStyle w:val="Normal"/>
        <w:rPr/>
      </w:pPr>
      <w:r>
        <w:rPr>
          <w:rStyle w:val="Communicative"/>
        </w:rPr>
        <w:t>Premier feuillet</w:t>
      </w:r>
    </w:p>
    <w:p>
      <w:pPr>
        <w:pStyle w:val="Comparagraphtrans"/>
        <w:widowControl/>
        <w:bidi w:val="0"/>
        <w:spacing w:lineRule="auto" w:line="276" w:before="0" w:after="200"/>
        <w:ind w:left="0" w:right="0" w:hanging="0"/>
        <w:jc w:val="left"/>
        <w:rPr/>
      </w:pPr>
      <w:r>
        <w:rPr>
          <w:rStyle w:val="Communicative"/>
        </w:rPr>
        <w:t>Hommage à l’Omniscient !</w:t>
      </w:r>
    </w:p>
    <w:p>
      <w:pPr>
        <w:pStyle w:val="Comparagraphtrans"/>
        <w:widowControl/>
        <w:bidi w:val="0"/>
        <w:spacing w:lineRule="auto" w:line="276" w:before="0" w:after="200"/>
        <w:ind w:left="567" w:right="-794" w:hanging="0"/>
        <w:jc w:val="left"/>
        <w:rPr/>
      </w:pPr>
      <w:r>
        <w:rPr>
          <w:rStyle w:val="Communicative"/>
          <w:i/>
        </w:rPr>
        <w:t>l’Insurpassable dans ce monde présenta la réalité par des explications multiples et variées</w:t>
      </w:r>
      <w:r>
        <w:rPr>
          <w:rStyle w:val="Communicative"/>
        </w:rPr>
        <w:br/>
      </w:r>
      <w:r>
        <w:rPr>
          <w:rStyle w:val="Communicative"/>
          <w:i/>
        </w:rPr>
        <w:t xml:space="preserve">Dans l’unique intention d’aider les êtres perdus et tourmentés dans les ténèbres des vues erronées. </w:t>
      </w:r>
      <w:r>
        <w:rPr>
          <w:rStyle w:val="Communicative"/>
        </w:rPr>
        <w:br/>
      </w:r>
      <w:r>
        <w:rPr>
          <w:rStyle w:val="Communicative"/>
          <w:i/>
        </w:rPr>
        <w:t xml:space="preserve">Le Sugata énonça et ils écoutèrent ces paroles à la mélodie sublime et au sens certain. </w:t>
      </w:r>
      <w:r>
        <w:rPr>
          <w:rStyle w:val="Communicative"/>
        </w:rPr>
        <w:br/>
      </w:r>
      <w:r>
        <w:rPr>
          <w:rStyle w:val="Communicative"/>
          <w:i/>
        </w:rPr>
        <w:t xml:space="preserve">Je vous en restituerai la totalité dans ce recueil des « Cent Karmas ». Écoutez bien ! </w:t>
      </w:r>
    </w:p>
    <w:p>
      <w:pPr>
        <w:pStyle w:val="Comparagraphtrans"/>
        <w:widowControl/>
        <w:bidi w:val="0"/>
        <w:spacing w:lineRule="auto" w:line="276" w:before="0" w:after="200"/>
        <w:ind w:left="0" w:right="0" w:hanging="0"/>
        <w:jc w:val="left"/>
        <w:rPr/>
      </w:pPr>
      <w:r>
        <w:rPr>
          <w:rStyle w:val="Communicative"/>
        </w:rPr>
        <w:t xml:space="preserve"> </w:t>
      </w:r>
      <w:r>
        <w:rPr>
          <w:rStyle w:val="Communicative"/>
        </w:rPr>
        <w:t>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Comparagraphtrans"/>
        <w:widowControl/>
        <w:bidi w:val="0"/>
        <w:spacing w:lineRule="auto" w:line="276" w:before="0" w:after="200"/>
        <w:ind w:left="0" w:right="0" w:hanging="0"/>
        <w:jc w:val="left"/>
        <w:rPr/>
      </w:pPr>
      <w:r>
        <w:rPr>
          <w:rStyle w:val="Communicative"/>
        </w:rPr>
        <w:t>Partie Un</w:t>
        <w:br/>
        <w:t>La chienne</w:t>
        <w:br/>
        <w:t>L’histoire de Petits-Yeux</w:t>
        <w:br/>
        <w:t>L’histoire de Pūraṇa</w:t>
        <w:br/>
        <w:t>Le bossu, deux histoires</w:t>
        <w:br/>
        <w:t>L’histoire de Udayin</w:t>
        <w:br/>
        <w:t>La bannière de victoire</w:t>
        <w:br/>
        <w:t>L’histoire de Kṣemā</w:t>
        <w:br/>
        <w:t>L’histoire de Maṇiprabha</w:t>
        <w:br/>
        <w:t>L’histoire de Fleur-de-Jasmin</w:t>
        <w:br/>
        <w:t>« Donne-le-moi »</w:t>
        <w:br/>
        <w:t>L’histoire de Celle-de-l’Assemblée</w:t>
        <w:br/>
        <w:t>Le couturier</w:t>
      </w:r>
    </w:p>
    <w:p>
      <w:pPr>
        <w:pStyle w:val="Titre"/>
        <w:rPr/>
      </w:pPr>
      <w:r>
        <w:rPr>
          <w:rStyle w:val="Communicative"/>
          <w:sz w:val="40"/>
          <w:szCs w:val="40"/>
          <w:u w:val="none"/>
        </w:rPr>
        <w:t>La chienne</w:t>
      </w:r>
    </w:p>
    <w:p>
      <w:pPr>
        <w:pStyle w:val="Comparagraphtrans"/>
        <w:rPr/>
      </w:pPr>
      <w:r>
        <w:rPr>
          <w:rStyle w:val="Communicative"/>
        </w:rPr>
        <w:t>Voici une histoire que le Bienheureux conta lorsqu’il séjournait à Śrāvastī. À cette époque, dans cette ville,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La compagnie des non-bouddhistes lui était agréable.</w:t>
      </w:r>
    </w:p>
    <w:p>
      <w:pPr>
        <w:pStyle w:val="Comparagraphtrans"/>
        <w:rPr/>
      </w:pPr>
      <w:r>
        <w:rPr>
          <w:rStyle w:val="Communicative"/>
        </w:rPr>
        <w:t>Cet homme épousa une jeune femme quand il fut en âge de se marier. Son épouse et lui apprirent à se connaître par les jeux de la séduction. Ils commencèrent à s’aimer et laissèrent libre cours à leurs désirs. Plus tard, elle tomba enceinte et environ neuf mois après, elle donna le jour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il reçut un nom en accord avec sa caste.</w:t>
      </w:r>
    </w:p>
    <w:p>
      <w:pPr>
        <w:pStyle w:val="Comparagraphtrans"/>
        <w:rPr/>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Comparagraphtrans"/>
        <w:rPr/>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rPr/>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widowControl/>
        <w:bidi w:val="0"/>
        <w:spacing w:lineRule="auto" w:line="276" w:before="0" w:after="200"/>
        <w:ind w:left="567" w:right="0" w:hanging="0"/>
        <w:jc w:val="left"/>
        <w:rPr/>
      </w:pP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p>
    <w:p>
      <w:pPr>
        <w:pStyle w:val="Comparagraphtrans"/>
        <w:rPr/>
      </w:pPr>
      <w:r>
        <w:rPr>
          <w:rStyle w:val="Communicative"/>
        </w:rPr>
        <w:t xml:space="preserve"> </w:t>
      </w:r>
      <w:r>
        <w:rPr>
          <w:rStyle w:val="Communicative"/>
        </w:rPr>
        <w:t>De même que les Bienheureux Bouddhas regardent le monde avec leurs yeux de bouddha pendant les six périodes de la journée, les grands auditeurs, eux aussi, regardent le monde avec des yeux d’auditeur pendant ces six périodes — les trois du jour et les trois de la nuit. Ainsi, tandis que l’honorable Śāriputra scrutait le monde, il vit que le moment était venu de discipliner ce père de famille et sa maisonnée. Le matin tôt, il revêtit les habits monastiques, puis, le bol à aumône à la main, il partit à Śrāvastī quêter des offrandes.</w:t>
      </w:r>
    </w:p>
    <w:p>
      <w:pPr>
        <w:pStyle w:val="Comparagraphtrans"/>
        <w:rPr/>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tourna trois fois autour de lui en remuant la queue. Le père de famille qui la regardait, pensa : « Quel incroyable hommage de la part de cette chienne ! Elle est pourtant un être échoué dans une si mauvaise condition. Ce moine est très certainement un grand être. Oui… Je vais l’inviter à déjeuner. » Il se rendit auprès de l’honorable Śāriputra et se prosterna à ses pieds :</w:t>
        <w:br/>
        <w:t>« Vénérable Śāriputra, demanda-t-il, accepteriez-vous de venir chez moi prendre votre déjeuner ? » L’honorable acquiesça par son silence. Voyant sa demande acceptée, le père de famille disposa un siège à l’intention de son hôte.</w:t>
        <w:br/>
        <w:t>« Vénérable Śāriputra, veuillez prendre place sur ces coussins. »</w:t>
      </w:r>
    </w:p>
    <w:p>
      <w:pPr>
        <w:pStyle w:val="Comparagraphtrans"/>
        <w:rPr/>
      </w:pPr>
      <w:r>
        <w:rPr>
          <w:rStyle w:val="Communicative"/>
        </w:rPr>
        <w:t>L’honorable moine s’y assit. Quand il fut confortablement installé, le père de famille servit lui-même des plats et des condiments purs et nobles tant que son hôte en voulu. Puis, voyant que le bol à aumône et son couvercle étaient nettoyés, il s’assit avec sa maisonnée devant l’honorable moine pour écouter le Dharma. 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 Ensuite, l’honorable Śāriputra donna un enseignement pour instruire le père de famille, lui faire assimiler le Dharma, lui insuffler un grand courage et le combler de joie. Puis, il se leva de son siège et s’en alla.</w:t>
      </w:r>
    </w:p>
    <w:p>
      <w:pPr>
        <w:pStyle w:val="Comparagraphtrans"/>
        <w:rPr/>
      </w:pPr>
      <w:r>
        <w:rPr>
          <w:rStyle w:val="Communicative"/>
        </w:rPr>
        <w:t>Par la suite, le père de famille s’engagea dans la pratique de l’aumône et de l’accumulation des mérites, tant et si bien que les mendiants commencèrent à venir chez lui comme l’on va au puits chercher de l’eau. 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Comparagraphtrans"/>
        <w:rPr/>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tes renaissances animales cessent. » 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 conseilla-t-il.</w:t>
        <w:br/>
        <w:t>« Il sera fait comme le Vénérable Śāriputra le demande », répondit le père de famille avant d’aller cacher la dépouille à un endroit connu de lui seul.</w:t>
      </w:r>
    </w:p>
    <w:p>
      <w:pPr>
        <w:pStyle w:val="Comparagraphtrans"/>
        <w:rPr/>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 « Mon enfant, assieds-toi et écoute le Dharma. » disait l’honorable Śāriputra à la fille devenue une jeune femme. Mais toute enorgueillie par sa beauté et par les charmes de la jeunesse, les distractions accaparaient toujours son attention et elle ne suivait jamais l’enseignement.</w:t>
      </w:r>
    </w:p>
    <w:p>
      <w:pPr>
        <w:pStyle w:val="Comparagraphtrans"/>
        <w:rPr/>
      </w:pPr>
      <w:r>
        <w:rPr>
          <w:rStyle w:val="Communicative"/>
        </w:rPr>
        <w:t>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 « Le sublime Śāriputra a grandement œuvré pour moi, pensa-t-elle. Grâce à lui, je suis maintenant débarrassée des naissances animales. » Puis, toute heureuse, elle prit place devant l’honorable moine pour écouter le Dharma. Il discerna ses pensées, ses tendances habituelles, son tempérament et son caractère avant de lui donner un enseignement adapté. Tandis qu’elle était encore assise, comme le diamant pulvérise la roche, la sagesse qui s’éleva en elle pulvérisa les vingts croyances les plus fortes qui identifient le moi aux agrégats, cet amas de choses en continuelle destruction. Elle manifesta le résultat de l’entrée dans le courant.</w:t>
      </w:r>
    </w:p>
    <w:p>
      <w:pPr>
        <w:pStyle w:val="Comparagraphtrans"/>
        <w:rPr/>
      </w:pPr>
      <w:r>
        <w:rPr>
          <w:rStyle w:val="Communicative"/>
        </w:rPr>
        <w:t>La jeune femme se releva après avoir vu les vérités. En s’inclinant, elle laissa retomber d’une épaule son vêtement supérieur qu’elle avait replié, puis elle joignit les mains. « Vénérable Śāriputra, s’il est envisageable que je me retire du monde, que je prenne les vœux complets et que je devienne ainsi nonne selon le Dharma du Vinaya si bien enseigné, j’aimerais vivre une vie chaste auprès du Bienheureux. » L’honorable Śāriputra présenta ses aspirations à ses parents, puis la remit à Mahā</w:t>
        <w:softHyphen/>
        <w:t>prajāpatī qui lui permit de se retirer du monde en tant que novice, lui accorda les vœux complets et la transmission orale des pratiques monastiques. Dès lors, elle s’efforça, s’appliqua et s’évertua à éliminer toutes les émotions perturbatrices et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p>
    <w:p>
      <w:pPr>
        <w:pStyle w:val="Comparagraphtrans"/>
        <w:rPr/>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 De nombreux moines qui l’entendaient répéter ces propos voulurent en savoir plus :</w:t>
        <w:br/>
        <w:t>« Honorable Śāriputra, à quoi pense cette nonne qui répète sans cesse ces paroles ? »</w:t>
        <w:br/>
        <w:t>« Vous aviez vu que ce père de famille avait une chienne dans sa maison ? » leur demanda-t-il.</w:t>
        <w:br/>
        <w:t>« Vénérable Śāriputra, nous l’avons vu. »</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Comparagraphtrans"/>
        <w:rPr/>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mécontente ? Quelles actions lui ont valu de se retirer du monde selon votre enseignement, d’éliminer toutes les émotions perturbatrices et de manifester l’état d’arhat ? »</w:t>
        <w:br/>
        <w:t>« Moines, une part de ses actions vient du passé, mais l’autre part a eu lieu à notre époque. »</w:t>
        <w:br/>
        <w:t>« Vénérable, quelles sont ses actions du passé ?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rPr/>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 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Comparagraphtrans"/>
        <w:rPr/>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 Les nonnes ne pouvaient pas la laisser errer dans le samsara et subir d’atroces souffrances à cause des émotions qui la contrôlaient entièrement et la détruisaient. Pour lui venir en aide, elles lui demandèrent :</w:t>
        <w:br/>
        <w:t>“Sais-tu qui nous sommes et qui tu es toi-même ?”</w:t>
        <w:br/>
        <w:t>“Mais bien sûr ! Vous êtes des personnes qui se sont retirées du monde et moi aussi !” lança-t-elle. Elles répondirent :</w:t>
        <w:br/>
        <w:t>“Sœur aînée,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w:t>
        <w:br/>
        <w:t>Prise d’un regret amer, elle redoubla de dévouement pour servir les deux saṅghas en accord avec le Dharma et vécut chastement toute sa vie.</w:t>
      </w:r>
    </w:p>
    <w:p>
      <w:pPr>
        <w:pStyle w:val="Comparagraphtrans"/>
        <w:rPr/>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possède de grandes richesses et d’innombrables biens. Puissé-je être belle et bien proportionnée. Puissé-je être jolie à ravir. Par mes actes, puissé-je contenter le Bienheureux Bouddha que deviendra le jeune brahmane Uttara, en accord avec la prophétie du complet et parfait bouddha Kāśyapa. Puissé-je ne rien faire qui le mécontente.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Comparagraphtrans"/>
        <w:widowControl/>
        <w:bidi w:val="0"/>
        <w:spacing w:lineRule="auto" w:line="276" w:before="0" w:after="200"/>
        <w:ind w:firstLine="567"/>
        <w:jc w:val="left"/>
        <w:rPr/>
      </w:pPr>
      <w:r>
        <w:rPr>
          <w:rStyle w:val="Communicative"/>
        </w:rPr>
        <w:t>Voyez-vous, moines, celle qui fut autrefois cette nonne-là est aujourd’hui celle-ci. Avoir dit ces paroles blessantes aux nonnes lui valut cinq cents naissances parmi les chiens. Au moment de mourir, elle formula le souhait de toujours naître dans une famille qui vit dans l’opulence, possède de grandes richesses et d’innombrables biens. C’est pourquoi elle est née dans une famille aussi fortunée. Elle formula aussi le souhait de contenter par ses actes le Bienheureux Bouddha que deviendrait le jeune brahmane Uttara, en accord avec la prophétie du complet et parfait Bouddha Kāśyapa, de ne rien faire qui le mécontentera, de renoncer au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Elle m’a contentée et n’a rien fait qui me mécontente. Elle s’est retirée du monde selon mon enseignement. Elle a éliminé toutes les émotions perturbatrices et elle a manifesté l’état d’arhat. Ceci est la part des actions qu’elle réalisa dans le passé. »</w:t>
        <w:br/>
        <w:t>« Quelles sont ses actions de cette époque-ci ? »</w:t>
        <w:br/>
        <w:t>« La joie qui emplit son cœur à la pensée de Śāriputra quand elle était cette chienne la fit naître chez les hommes. C’est la part des actions qu’elle a réalisée à notre époque. »</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Gentium">
    <w:charset w:val="01"/>
    <w:family w:val="roman"/>
    <w:pitch w:val="variable"/>
  </w:font>
  <w:font w:name="Liberation Sans">
    <w:altName w:val="Arial"/>
    <w:charset w:val="01"/>
    <w:family w:val="swiss"/>
    <w:pitch w:val="variable"/>
  </w:font>
  <w:font w:name="Gentium">
    <w:charset w:val="01"/>
    <w:family w:val="auto"/>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itre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itre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itre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itre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itre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itre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Accentuation">
    <w:name w:val="Accentuation"/>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Communicative" w:customStyle="1">
    <w:name w:val="Communicative"/>
    <w:qFormat/>
    <w:rPr>
      <w:rFonts w:ascii="Gentium" w:hAnsi="Gentium"/>
      <w:sz w:val="24"/>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BodyTextChar"/>
    <w:uiPriority w:val="99"/>
    <w:unhideWhenUsed/>
    <w:rsid w:val="00aa1d8d"/>
    <w:pPr>
      <w:spacing w:before="0" w:after="120"/>
    </w:pPr>
    <w:rPr/>
  </w:style>
  <w:style w:type="paragraph" w:styleId="Liste">
    <w:name w:val="List"/>
    <w:basedOn w:val="Normal"/>
    <w:uiPriority w:val="99"/>
    <w:unhideWhenUsed/>
    <w:rsid w:val="00aa1d8d"/>
    <w:pPr>
      <w:spacing w:before="0" w:after="200"/>
      <w:ind w:left="360" w:hanging="360"/>
      <w:contextualSpacing/>
    </w:pPr>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principal">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oustitr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Puce2">
    <w:name w:val="List Bullet 3"/>
    <w:basedOn w:val="Normal"/>
    <w:uiPriority w:val="99"/>
    <w:unhideWhenUsed/>
    <w:rsid w:val="00326f90"/>
    <w:pPr>
      <w:spacing w:before="0" w:after="200"/>
      <w:ind w:left="720" w:hanging="360"/>
      <w:contextualSpacing/>
    </w:pPr>
    <w:rPr/>
  </w:style>
  <w:style w:type="paragraph" w:styleId="Puce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Titre1"/>
    <w:next w:val="Normal"/>
    <w:uiPriority w:val="39"/>
    <w:semiHidden/>
    <w:unhideWhenUsed/>
    <w:qFormat/>
    <w:rsid w:val="00fc693f"/>
    <w:pPr/>
    <w:rPr/>
  </w:style>
  <w:style w:type="paragraph" w:styleId="Comparagraphtrans" w:customStyle="1">
    <w:name w:val="Com. paragraph trans"/>
    <w:qFormat/>
    <w:pPr>
      <w:widowControl/>
      <w:bidi w:val="0"/>
      <w:spacing w:lineRule="auto" w:line="276" w:before="0" w:after="200"/>
      <w:ind w:firstLine="567"/>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betanTitle1">
    <w:name w:val="Tibetan Title 1"/>
    <w:basedOn w:val="Titre1"/>
    <w:qFormat/>
    <w:pPr/>
    <w:rPr>
      <w:rFonts w:ascii="Gentium" w:hAnsi="Gentium"/>
    </w:rPr>
  </w:style>
  <w:style w:type="paragraph" w:styleId="Indexlexicaltitre">
    <w:name w:val="Index Heading"/>
    <w:basedOn w:val="Titre"/>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LibreOffice/6.4.6.2$Linux_X86_64 LibreOffice_project/40$Build-2</Application>
  <Pages>7</Pages>
  <Words>3116</Words>
  <Characters>15697</Characters>
  <CharactersWithSpaces>18797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fr-FR</dc:language>
  <cp:lastModifiedBy/>
  <dcterms:modified xsi:type="dcterms:W3CDTF">2020-10-02T00:21:09Z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