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comme d’autres avant moi, j’aimerais vivre une vie chaste auprès du Bienheureux.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le mécontente,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Ainsi, elle m’a contentée et n’a rien fait qui me mécontente.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