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w:t>
        <w:br/>
        <w:t>En tibétain : lé gya thampa pa</w:t>
        <w:br/>
        <w:t>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Une</w:t>
        <w:br/>
        <w:t>La chienne</w:t>
        <w:br/>
        <w:t>L’histoire de Petits-Yeux</w:t>
        <w:br/>
        <w:t>L’histoire de Pūraṇa</w:t>
        <w:br/>
        <w:t>Deux histoires de bossus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moine et se prosterna à ses pieds : «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 nombreux mets et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br/>
        <w:t>— Moines, une part de ses actions vient du passé, mais l’autre part a eu lieu à notre époque.</w:t>
        <w:br/>
        <w:t>— Vénérable, quelles sont ses actions du passé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 Tripiṭaka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s’exclama-t-elle. Vous êtes des personnes qui se sont retirées du monde et moi aussi !</w:t>
        <w:br/>
        <w:t>— Sœur aînée, répondirent-elles,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 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