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w:t>
        <w:br/>
        <w:t>En tibétain : lé gya thampa pa</w:t>
        <w:br/>
        <w:t>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Une</w:t>
        <w:br/>
        <w:t>La chienne</w:t>
        <w:br/>
        <w:t>L’histoire de Petits-Yeux</w:t>
        <w:br/>
        <w:t>L’histoire de Pūraṇa</w:t>
        <w:br/>
        <w:t>Deux histoires de bossus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t xml:space="preserve">  /</w:t>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w:t>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moine et se prosterna à ses pieds : «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 nombreux mets et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s’exclama-t-elle. Vous êtes des personnes qui se sont retirées du monde et moi aussi !</w:t>
        <w:br/>
        <w:t>— Sœur aînée, répondirent-elles,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 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