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En sanskrit : Karmaśataka En tibétain : lé gya thampa pa En français : les cent karmas.</w:t>
      </w:r>
    </w:p>
    <w:p>
      <w:pPr>
        <w:pStyle w:val="Com.paragraphtrans"/>
      </w:pPr>
      <w:r>
        <w:rPr>
          <w:rStyle w:val="Communicative"/>
        </w:rPr>
        <w:t>Premier feuillet</w:t>
      </w:r>
    </w:p>
    <w:p>
      <w:pPr>
        <w:pStyle w:val="Com.paragraphtrans"/>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 xml:space="preserve">Dans l’unique intention d’aider les êtres perdus et tourmentés dans les ténèbres des vues erronées. </w:t>
      </w:r>
      <w:r>
        <w:rPr>
          <w:rStyle w:val="Communicative"/>
        </w:rPr>
        <w:br/>
      </w:r>
      <w:r>
        <w:rPr>
          <w:rStyle w:val="Communicative"/>
          <w:i/>
        </w:rPr>
        <w:t xml:space="preserve">Le Sugata énonça et ils écoutèrent ces paroles à la mélodie sublime et au sens certain. </w:t>
      </w:r>
      <w:r>
        <w:rPr>
          <w:rStyle w:val="Communicative"/>
        </w:rPr>
        <w:br/>
      </w:r>
      <w:r>
        <w:rPr>
          <w:rStyle w:val="Communicative"/>
          <w:i/>
        </w:rPr>
        <w:t xml:space="preserve">Je vous en restituerai la totalité dans ce recueil des « Cent Karmas ». Écoutez bien ! </w:t>
      </w:r>
      <w:r>
        <w:rPr>
          <w:rStyle w:val="Communicative"/>
        </w:rPr>
      </w:r>
    </w:p>
    <w:p>
      <w:pPr>
        <w:pStyle w:val="Com.paragraphtrans"/>
      </w:pPr>
      <w:r>
        <w:rPr>
          <w:rStyle w:val="Communicative"/>
        </w:rPr>
        <w:t xml:space="preserve"> 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Com.paragraphtrans"/>
      </w:pPr>
      <w:r>
        <w:rPr>
          <w:rStyle w:val="Communicative"/>
        </w:rPr>
        <w:t>La chienne</w:t>
      </w:r>
    </w:p>
    <w:p>
      <w:pPr>
        <w:pStyle w:val="Com.paragraphtrans"/>
      </w:pPr>
      <w:r>
        <w:rPr>
          <w:rStyle w:val="Communicative"/>
        </w:rPr>
        <w:t>Voici une histoire que le Bienheureux conta lorsqu’il séjournait à Śrāvastī. 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 Environ neuf mois plus tard, elle donna le jour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 xml:space="preserve"> 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Śāriputra et se prosterna à ses pieds :</w:t>
        <w:br/>
        <w:t>«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pPr>
      <w:r>
        <w:rPr>
          <w:rStyle w:val="Communicative"/>
        </w:rPr>
        <w:t>L’honorable moine s’y assit. 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enseigna ce qui leur correspondait.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Com.paragraphtrans"/>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enseigner ce qui lui correspondait.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Com.paragraphtrans"/>
      </w:pPr>
      <w:r>
        <w:rPr>
          <w:rStyle w:val="Communicative"/>
        </w:rPr>
        <w:t>La jeune femme se releva après avoir vu les vérités. En s’inclinant, elle laissa retomber d’une épaule son vêtement supérieur qu’elle avait replié, puis elle joignit les mains.</w:t>
        <w:br/>
        <w:t>« Vénérable Śāriputra, s’il est envisageable que je me retire du monde, que je prenne les vœux complets et que je devienne ainsi nonne selon le Dharma du Vinaya si bien enseigné, j’aimerais vivre une vie chaste auprès du Bienheureux comme d’autres avant moi. » L’honorable Śāriputra présenta ses aspirations à ses parents, puis la remit à Mahā­prajāpatī qui lui permit de se retirer du monde en tant que novice, lui accorda les vœux complets et la transmission orale des pratiques monastiques. 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Com.paragraphtrans"/>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t>« Moines, une part de ses actions vient du passé, mais l’autre part a eu lieu à notre époque.</w:t>
        <w:br/>
        <w:t>— Vénérable, quelles sont ses actions du passé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Com.paragraphtrans"/>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elle m’a contentée et n’a rien fait qui me déplaît. Elle s’est retirée du monde selon mon enseignement. Elle a éliminé toutes les émotions perturbatrices et elle a manifesté l’état d’arhat. Ceci est la part des actions qu’elle réalisa dans le passé.</w:t>
        <w:br/>
        <w:t>— Quelles sont ses actions de cette époque-ci ?</w:t>
        <w:br/>
        <w:t>— La joie qui emplit son cœur à la pensée de Śāriputra quand elle était cette chienne la fit naître chez les hommes. C’est la part des actions qu’elle a réalisée à notre époque.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