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Com.paragraphtrans"/>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Com.paragraphtrans"/>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Com.paragraphtrans"/>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w:t>
      </w:r>
    </w:p>
    <w:p>
      <w:pPr>
        <w:pStyle w:val="Com.paragraphtrans"/>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