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 xml:space="preserve">Encore novice, il s’efforça, s’appliqua et s’évertua à éliminer toutes les émotions perturbatrices et manifesta l’état d’arhat. </w:t>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xml:space="preserve">— Moines, répondit le Bienheureux, Petits-Yeux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 Tripiṭaka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saṃsāra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