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Com.paragraphtrans"/>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Com.paragraphtrans"/>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Com.paragraphtrans"/>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 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 Encore novice, il s’efforça, s’appliqua et s’évertua à éliminer toutes les émotions perturbatrices et manifesta l’état d’arhat.</w:t>
      </w:r>
    </w:p>
    <w:p>
      <w:pPr>
        <w:pStyle w:val="Com.paragraphtrans"/>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 — Moines, répondit le Bienheureux, Petits-Yeux a effectivement réalisé et accumulé des actions dans le passé.</w:t>
      </w:r>
    </w:p>
    <w:p>
      <w:pPr>
        <w:pStyle w:val="Com.paragraphtrans"/>
      </w:pPr>
      <w:r>
        <w:rPr>
          <w:rStyle w:val="Communicative"/>
        </w:rPr>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