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les habits monastiques de l’honorable. Le père de famille accourut pour maîtriser son chien. Puis, il nettoya les blessures,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tournait trois fois autour de lui en remuant la queue. Après l’enseignement, il le raccompagnait même sur une partie du trajet et tournait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 »</w:t>
        <w:br/>
        <w:t>« Mon enfant, fais ce qu’il te plaît. » lui répondit-il. 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Com.paragraphtrans"/>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pPr>
      <w:r>
        <w:rPr>
          <w:rStyle w:val="Communicative"/>
        </w:rPr>
      </w: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même s’il bénéficie aujourd’hui d’une vie humaine. 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