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Ainsi, il m’a contenté, n’a rien fait qui me mécontente.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