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entamait sa dernière existence en passant le seuil de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L’enfant fut ensuite remis à huit nourrices. Deux le portaient dans leur giron, deux l’allaitaient, deux faisaient sa toilette et deux jouaient avec lui. Protégé par une plume de paon de la main de Nārāyaṇa et par un cordon de protection, Pūraṇa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inattendu.</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vos habits monastiques.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xml:space="preserve">— Moines, répondit le Bienheureux, Pūraṇa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beau et agréable au regard.</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