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ses parents consultèrent tous les médecins et appliquèrent tous les traitements prescrits, mais rien ne parvint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fit-il dire,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 xml:space="preserve">Avec la permission de ses parents, il rejoignit le Bienheureux, se prosterna en lui touchant les pieds de sa tête. En s’inclinant, il laissa retomber d’une épaule son vêtement supérieur qu’il avait replié et s’adressa au Bienheureux :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དེ་དགྲ་བཅོམ་པ་ཁམས་གསུམ་པའི་འདོད་ཆགས་དང་བྲལ་བར་གྱུར་ལ།</w:t>
      </w:r>
      <w:r>
        <w:br/>
      </w:r>
      <w:r>
        <w:rPr>
          <w:rStyle w:val="Semantic"/>
        </w:rPr>
        <w:t>il devint une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 xml:space="preserve">Leur précepteur leur dit un jour :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le mécontente, de se retirer du monde d’après son enseignement, d’éliminer toutes les émotions perturbatrices et de manifester l’état d’arhat.</w:t>
      </w:r>
    </w:p>
    <w:p>
      <w:pPr>
        <w:pStyle w:val="Otherparagraph"/>
      </w:pPr>
      <w:r>
        <w:rPr>
          <w:rStyle w:val="Tibetan"/>
        </w:rPr>
        <w:t>དེས་དེར་སྨོན་ལམ་བཏབ་སྟེ།</w:t>
      </w:r>
      <w:r>
        <w:br/>
      </w:r>
      <w:r>
        <w:rPr>
          <w:rStyle w:val="Semantic"/>
        </w:rPr>
        <w:t xml:space="preserve">Le souhait qu’il formula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