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bannière de victoire</w:t>
      </w:r>
    </w:p>
    <w:p>
      <w:pPr>
        <w:pStyle w:val="Com.paragraphtrans"/>
      </w:pPr>
      <w:r>
        <w:rPr>
          <w:rStyle w:val="Communicative"/>
        </w:rPr>
        <w:t>Voici une histoire que le Bienheureux conta lorsqu’il séjournait à Śrāvastī. 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aurait entouré de tous les soins. La reine tomba enceinte et environ neuf mois plus tard, elle donna le jour à une belle fille bien proportionnée. Elle était jolie à ravir. Lors des célébrations de sa naissance, on lui chercha un nom. « Elle est la fille du roi de Kāśi, et elle est magnifique, fût-il dit. Son nom sera “Kāśisundarī”, la belle de Kāśi. »</w:t>
      </w:r>
    </w:p>
    <w:p>
      <w:pPr>
        <w:pStyle w:val="Com.paragraphtrans"/>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 Quand, devenue une jeune femme, elle maîtrisa les arts, elle ressentit de la dévotion pour l’enseignement du Bienheureux. Avec la permission de ses deux parents, elle offrit ses services au Bouddha, au Dharma et à la Saṅgha.</w:t>
      </w:r>
    </w:p>
    <w:p>
      <w:pPr>
        <w:pStyle w:val="Com.paragraphtrans"/>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Com.paragraphtrans"/>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 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Com.paragraphtrans"/>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 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Com.paragraphtrans"/>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est envisageable que je me retire du monde selon le Dharma du Vinaya si bien enseigné, que je prenne les vœux complets et que j’obtienne la condition de nonne pleinement ordonnée, j’aimerais vivre une vie chaste auprès du Bienheureux, comme d’autres avant moi. » Il fit appeler Mahāprajāpatī Gautamī et la lui remit.</w:t>
      </w:r>
    </w:p>
    <w:p>
      <w:pPr>
        <w:pStyle w:val="Com.paragraphtrans"/>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w:t>
      </w:r>
    </w:p>
    <w:p>
      <w:pPr>
        <w:pStyle w:val="Com.paragraphtrans"/>
      </w:pPr>
      <w:r>
        <w:rPr>
          <w:rStyle w:val="Communicative"/>
        </w:rPr>
      </w:r>
      <w:r>
        <w:rPr>
          <w:rStyle w:val="Communicative"/>
          <w:i/>
        </w:rPr>
        <w:t xml:space="preserve">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w:t>
      </w:r>
      <w:r>
        <w:rPr>
          <w:rStyle w:val="Communicative"/>
        </w:rPr>
      </w:r>
    </w:p>
    <w:p>
      <w:pPr>
        <w:pStyle w:val="Com.paragraphtrans"/>
      </w:pPr>
      <w:r>
        <w:rPr>
          <w:rStyle w:val="Communicative"/>
        </w:rPr>
        <w:t>Tous ceux qui l’avaient suivie furent émerveillés de ce qu’elle était devenue. Ils allèrent tous auprès du Bienheureux, se prosternèrent devant lui en touchant ses pieds de leur front et s’assirent devant lui pour écouter le Dharma. Ils reçurent un enseignement adapté et rentrèrent chacun dans leur pays. «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Com.paragraphtrans"/>
      </w:pPr>
      <w:r>
        <w:rPr>
          <w:rStyle w:val="Communicative"/>
        </w:rPr>
        <w:t>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 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Com.paragraphtrans"/>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famille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Avoir atteint la concentration méditative de la bonté la pourvut d’une beauté sans pareille.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