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dont la beauté réjouissait la vue,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doués d’une beauté qui réjouit la vue. Par nos actes, puissions-nous contenter le Bienheureux Bouddha que deviendra le jeune brahmane Uttara, selon la prophétie du complet et parfait bouddha Kāśyapa. Puissions-nous ne rien faire qui le mécontente.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doués d’une beauté qui réjouit la vue. Moines, je suis devenu en tout point l’égal du complet et parfait Bouddha Kāśyapa. J’ai obtenu une force égale à la sienne, des moyens habiles et des actes égaux aux siens. C’est pourquoi ils m’ont contenté et n’ont rien fait qui me mécontente.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