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Cinquième feuillet</w:t>
      </w:r>
    </w:p>
    <w:p>
      <w:pPr>
        <w:pStyle w:val="Com.paragraphtrans"/>
      </w:pPr>
      <w:r>
        <w:rPr>
          <w:rStyle w:val="Communicative"/>
        </w:rPr>
        <w:t>Partie Deux</w:t>
        <w:br/>
        <w:t>Les quatre histoires de chariots</w:t>
        <w:br/>
        <w:t>L’histoire de Insondable</w:t>
        <w:br/>
        <w:t>L’histoire de Gopā</w:t>
        <w:br/>
        <w:t>L’histoire de Keśinī</w:t>
        <w:br/>
        <w:t>L’histoire de Couleur-de-Lotus</w:t>
        <w:br/>
        <w:t>Le boucher</w:t>
        <w:br/>
        <w:t>L’histoire de Doré</w:t>
        <w:br/>
        <w:t>Les vachers</w:t>
        <w:br/>
        <w:t>Le groupe d’amis</w:t>
        <w:br/>
        <w:t>L’histoire de Abhaya</w:t>
        <w:br/>
        <w:t>L’histoire de Lac-de-Joyaux</w:t>
        <w:br/>
        <w:t>L’histoire de Aimé-de-Richesse</w:t>
        <w:br/>
        <w:t>Les deux ours</w:t>
        <w:br/>
        <w:t>Le petit bossu</w:t>
        <w:br/>
        <w:t>La bête</w:t>
      </w:r>
    </w:p>
    <w:p>
      <w:pPr>
        <w:pStyle w:val="Com.paragraphtrans"/>
      </w:pPr>
      <w:r>
        <w:rPr>
          <w:rStyle w:val="Communicative"/>
        </w:rPr>
        <w:t>Des quatre histoires de chariots,</w:t>
      </w:r>
    </w:p>
    <w:p>
      <w:pPr>
        <w:pStyle w:val="Com.paragraphtrans"/>
      </w:pPr>
      <w:r>
        <w:rPr>
          <w:rStyle w:val="Communicative"/>
        </w:rPr>
        <w:t>Le premier chariot</w:t>
      </w:r>
    </w:p>
    <w:p>
      <w:pPr>
        <w:pStyle w:val="Com.paragraphtrans"/>
      </w:pPr>
      <w:r>
        <w:rPr>
          <w:rStyle w:val="Communicative"/>
        </w:rPr>
        <w:t>Voici une histoire que le Bienheureux conta lorsqu’il séjournait à Śrāvastī. Un matin, un brahmane voulut faire une offrande rituelle et se mit en route vers la ville sur un chariot. Au même moment, le Bienheureux avait revêtu l’habit monastique, avait pris son bol à aumône et se dirigeait lui aussi vers la ville pour recevoir l’aumône. Heureux de croiser le Bienheureux sur sa route, le brahmane tourna autour de lui et s’en alla.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de même les êtres des enfers froids. Ainsi sont soulagées leurs souffrances. </w:t>
      </w:r>
      <w:r>
        <w:rPr>
          <w:rStyle w:val="Communicative"/>
        </w:rPr>
        <w:t xml:space="preserve"> </w:t>
      </w:r>
      <w:r>
        <w:rPr>
          <w:rStyle w:val="Communicative"/>
          <w:i/>
        </w:rPr>
        <w:t xml:space="preserve">« Que se passe-t-il ? se demandent ces êtres. Serions-nous morts ? Serions-nous nés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à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De votre visage naissent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tourné autour du Tathāgata avant de continuer son chemin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Qui-Circumambule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