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spacing w:before="281" w:after="281"/>
        <w:keepNext/>
        <w:keepLines/>
        <w:widowControl/>
      </w:pPr>
      <w:r>
        <w:rPr>
          <w:rFonts w:ascii="Georgia" w:hAnsi="Georgia" w:eastAsia="Georgia" w:cs="Georgia"/>
          <w:sz w:val="28"/>
          <w:color w:val="000000"/>
          <w:b/>
        </w:rPr>
        <w:t>Dataset Description for Gopher AI</w:t>
      </w:r>
    </w:p>
    <w:p>
      <w:pPr>
        <w:pStyle w:val="Heading4"/>
        <w:spacing w:before="319" w:after="319"/>
        <w:keepNext/>
        <w:keepLines/>
        <w:widowControl/>
      </w:pPr>
      <w:r>
        <w:rPr>
          <w:rFonts w:ascii="Georgia" w:hAnsi="Georgia" w:eastAsia="Georgia" w:cs="Georgia"/>
          <w:sz w:val="24"/>
          <w:color w:val="000000"/>
          <w:b/>
        </w:rPr>
        <w:t>Team 21 Authors</w:t>
      </w:r>
    </w:p>
    <w:p>
      <w:pPr>
        <w:spacing w:before="0" w:after="100"/>
        <w:widowControl/>
      </w:pPr>
      <w:r>
        <w:rPr>
          <w:rFonts w:ascii="Georgia" w:hAnsi="Georgia" w:eastAsia="Georgia" w:cs="Georgia"/>
          <w:sz w:val="24"/>
          <w:color w:val="000000"/>
        </w:rPr>
        <w:t>Eswara Raj M  |  CB.SC.U4CSE23022</w:t>
      </w:r>
    </w:p>
    <w:p>
      <w:pPr>
        <w:spacing w:before="0" w:after="100"/>
        <w:widowControl/>
      </w:pPr>
      <w:r>
        <w:rPr>
          <w:rFonts w:ascii="Georgia" w:hAnsi="Georgia" w:eastAsia="Georgia" w:cs="Georgia"/>
          <w:sz w:val="24"/>
          <w:color w:val="000000"/>
        </w:rPr>
        <w:t>Amarthya Sujai  |  CB.SC.U4CSE23003</w:t>
      </w:r>
    </w:p>
    <w:p>
      <w:pPr>
        <w:spacing w:before="0" w:after="100"/>
        <w:widowControl/>
      </w:pPr>
      <w:r>
        <w:rPr>
          <w:rFonts w:ascii="Georgia" w:hAnsi="Georgia" w:eastAsia="Georgia" w:cs="Georgia"/>
          <w:sz w:val="24"/>
          <w:color w:val="000000"/>
        </w:rPr>
        <w:t>Gautam Krishna M  |  CB.SC.U4CSE23025</w:t>
      </w:r>
    </w:p>
    <w:p>
      <w:pPr>
        <w:spacing w:before="0" w:after="100"/>
        <w:widowControl/>
      </w:pPr>
      <w:r>
        <w:rPr>
          <w:rFonts w:ascii="Georgia" w:hAnsi="Georgia" w:eastAsia="Georgia" w:cs="Georgia"/>
          <w:sz w:val="24"/>
          <w:color w:val="000000"/>
        </w:rPr>
        <w:t>V Phranav Reddy  |  CB.SC.U4CSE23067</w:t>
      </w:r>
    </w:p>
    <w:p>
      <w:pPr>
        <w:spacing w:before="0" w:after="100"/>
        <w:widowControl/>
      </w:pPr>
      <w:r>
        <w:rPr>
          <w:rFonts w:ascii="Georgia" w:hAnsi="Georgia" w:eastAsia="Georgia" w:cs="Georgia"/>
          <w:sz w:val="24"/>
          <w:color w:val="000000"/>
        </w:rPr>
        <w:t>Computer Science and Engineering Department, Amrita School of Computing, Amrita Vishwa Vidyapeetham, Coimbatore.</w:t>
      </w:r>
    </w:p>
    <w:p>
      <w:pPr>
        <w:spacing w:before="0" w:after="100"/>
        <w:widowControl/>
      </w:pPr>
      <w:r>
        <w:rPr>
          <w:rFonts w:ascii="Georgia" w:hAnsi="Georgia" w:eastAsia="Georgia" w:cs="Georgia"/>
          <w:sz w:val="24"/>
          <w:color w:val="000000"/>
        </w:rPr>
        <w:t>Faculty Guide: Dr. T. Senthil Kumar, Professor, CSE Department.</w:t>
      </w:r>
    </w:p>
    <w:p>
      <w:pPr>
        <w:pStyle w:val="Heading4"/>
        <w:spacing w:before="319" w:after="319"/>
        <w:keepNext/>
        <w:keepLines/>
        <w:widowControl/>
      </w:pPr>
      <w:r>
        <w:rPr>
          <w:rFonts w:ascii="Georgia" w:hAnsi="Georgia" w:eastAsia="Georgia" w:cs="Georgia"/>
          <w:sz w:val="24"/>
          <w:color w:val="000000"/>
          <w:b/>
        </w:rPr>
        <w:t>Title</w:t>
      </w:r>
    </w:p>
    <w:p>
      <w:pPr>
        <w:spacing w:before="240" w:after="240"/>
        <w:keepNext/>
        <w:keepLines/>
        <w:widowControl/>
      </w:pPr>
      <w:r>
        <w:rPr>
          <w:rFonts w:ascii="Georgia" w:hAnsi="Georgia" w:eastAsia="Georgia" w:cs="Georgia"/>
          <w:sz w:val="24"/>
          <w:color w:val="000000"/>
          <w:b/>
        </w:rPr>
        <w:t>Gopher AI Road Damage Image Dataset for Dashcam Based Detection and Classification</w:t>
      </w:r>
    </w:p>
    <w:p>
      <w:pPr>
        <w:pStyle w:val="Heading4"/>
        <w:spacing w:before="319" w:after="319"/>
        <w:keepNext/>
        <w:keepLines/>
        <w:widowControl/>
      </w:pPr>
      <w:r>
        <w:rPr>
          <w:rFonts w:ascii="Georgia" w:hAnsi="Georgia" w:eastAsia="Georgia" w:cs="Georgia"/>
          <w:sz w:val="24"/>
          <w:color w:val="000000"/>
          <w:b/>
        </w:rPr>
        <w:t>Abstract</w:t>
      </w:r>
    </w:p>
    <w:p>
      <w:pPr>
        <w:spacing w:before="240" w:after="240"/>
        <w:widowControl/>
      </w:pPr>
      <w:r>
        <w:rPr>
          <w:rFonts w:ascii="Georgia" w:hAnsi="Georgia" w:eastAsia="Georgia" w:cs="Georgia"/>
          <w:sz w:val="24"/>
          <w:color w:val="000000"/>
        </w:rPr>
        <w:t>Gopher AI is a road damage detection project that uses annotated road images to train a compact object detector for identifying pavement defects from a vehicle-mounted camera perspective. The project uses a processed, YOLO-formatted copy of RDD2022 and a YOLO11 nano model to localize and classify visible damage. Its local configuration contains five categories: longitudinal crack, transverse crack, alligator crack, other corruption, and pothole. Image and annotation pairs are organized into training, validation, and test directories, supporting model development and repeatable evaluation. The preparation workflow filters selected non-dashcam filename groups, reduces excess training backgrounds, and resizes large training and validation images while preserving their aspect ratios.</w:t>
      </w:r>
    </w:p>
    <w:p>
      <w:pPr>
        <w:spacing w:before="240" w:after="240"/>
        <w:widowControl/>
      </w:pPr>
      <w:r>
        <w:rPr>
          <w:rFonts w:ascii="Georgia" w:hAnsi="Georgia" w:eastAsia="Georgia" w:cs="Georgia"/>
          <w:sz w:val="24"/>
          <w:color w:val="000000"/>
        </w:rPr>
        <w:t>The dataset supports research on road condition monitoring, class imbalance, detection accuracy, and resource-constrained inference. This description explains its provenance, local representation, class definitions, preparation steps, experimental use, and limitations. Gopher AI also targets geotagged damage reporting and map-based maintenance support; these applications require additional location records, operational validation, and human review. The image labels identify defect types and bounding boxes. They do not independently establish physical damage depth, repair cost, or engineering severity. The resulting resource is therefore best understood as a foundation for visual detection and subsequent inspection workflows.</w:t>
      </w:r>
    </w:p>
    <w:p>
      <w:pPr>
        <w:pStyle w:val="Heading4"/>
        <w:spacing w:before="319" w:after="319"/>
        <w:keepNext/>
        <w:keepLines/>
        <w:widowControl/>
      </w:pPr>
      <w:r>
        <w:rPr>
          <w:rFonts w:ascii="Georgia" w:hAnsi="Georgia" w:eastAsia="Georgia" w:cs="Georgia"/>
          <w:sz w:val="24"/>
          <w:color w:val="000000"/>
          <w:b/>
        </w:rPr>
        <w:t>Dataset Overview</w:t>
      </w:r>
    </w:p>
    <w:p>
      <w:pPr>
        <w:spacing w:before="240" w:after="240"/>
        <w:keepNext/>
        <w:keepLines/>
        <w:widowControl/>
      </w:pPr>
      <w:r>
        <w:rPr>
          <w:rFonts w:ascii="Georgia" w:hAnsi="Georgia" w:eastAsia="Georgia" w:cs="Georgia"/>
          <w:sz w:val="24"/>
          <w:color w:val="000000"/>
          <w:b/>
        </w:rPr>
        <w:t>Source dataset and project scope</w:t>
      </w:r>
    </w:p>
    <w:p>
      <w:pPr>
        <w:spacing w:before="240" w:after="240"/>
        <w:widowControl/>
      </w:pPr>
      <w:r>
        <w:rPr>
          <w:rFonts w:ascii="Georgia" w:hAnsi="Georgia" w:eastAsia="Georgia" w:cs="Georgia"/>
          <w:sz w:val="24"/>
          <w:color w:val="000000"/>
        </w:rPr>
        <w:t>RDD2022 is the external source dataset on which this project is based. The original release contains 47,420 road images from Japan, India, the Czech Republic, Norway, the United States, and China [1]. Gopher AI obtains a redistributed version through the Kaggle dataset identifier aliabdelmenam/rdd-2022, as recorded in its download script. The local project collection is a derivative working dataset, so the original release size must not be reported as the size remaining after project preprocessing. Source attribution should distinguish the original dataset creators, the redistributed package, and the Gopher team’s preparation and modelling work.</w:t>
      </w:r>
    </w:p>
    <w:p>
      <w:pPr>
        <w:spacing w:before="240" w:after="240"/>
        <w:widowControl/>
      </w:pPr>
      <w:r>
        <w:rPr>
          <w:rFonts w:ascii="Georgia" w:hAnsi="Georgia" w:eastAsia="Georgia" w:cs="Georgia"/>
          <w:sz w:val="24"/>
          <w:color w:val="000000"/>
        </w:rPr>
        <w:t>The central learning task is supervised object detection. Each image supplies the road scene, and a corresponding text file describes zero or more damage instances. A model must determine both where a defect appears and which category it belongs to. This differs from assigning one label to an entire image: a single scene may contain multiple potholes, several cracks, or different defect types simultaneously. Preserving instance-level annotations is essential for evaluating localization and for drawing usable detection overlays.</w:t>
      </w:r>
    </w:p>
    <w:p>
      <w:pPr>
        <w:spacing w:before="240" w:after="240"/>
        <w:keepNext/>
        <w:keepLines/>
        <w:widowControl/>
      </w:pPr>
      <w:r>
        <w:rPr>
          <w:rFonts w:ascii="Georgia" w:hAnsi="Georgia" w:eastAsia="Georgia" w:cs="Georgia"/>
          <w:sz w:val="24"/>
          <w:color w:val="000000"/>
          <w:b/>
        </w:rPr>
        <w:t>Training validation and test components</w:t>
      </w:r>
    </w:p>
    <w:p>
      <w:pPr>
        <w:spacing w:before="240" w:after="240"/>
        <w:widowControl/>
      </w:pPr>
      <w:r>
        <w:rPr>
          <w:rFonts w:ascii="Georgia" w:hAnsi="Georgia" w:eastAsia="Georgia" w:cs="Georgia"/>
          <w:sz w:val="24"/>
          <w:color w:val="000000"/>
        </w:rPr>
        <w:t>The first component is the training split, used to update model parameters and learn damage appearance across varied road textures and viewing conditions. Its background examples expose the detector to road scenes without annotated defects. The second component is the validation split, used to monitor learning, select checkpoints, and examine error patterns. The third component is the test directory, intended for a final held-out assessment where usable ground-truth labels are available. These are partitions of one collection rather than unrelated datasets. Image membership and labels should be recorded in a release manifest so experiments can use the same data consistently.</w:t>
      </w:r>
    </w:p>
    <w:p>
      <w:pPr>
        <w:spacing w:before="240" w:after="240"/>
        <w:widowControl/>
      </w:pPr>
      <w:r>
        <w:rPr>
          <w:rFonts w:ascii="Georgia" w:hAnsi="Georgia" w:eastAsia="Georgia" w:cs="Georgia"/>
          <w:sz w:val="24"/>
          <w:color w:val="000000"/>
        </w:rPr>
        <w:t>The project’s dashboard provides a separate application context for presenting detection locations, analytics, repair priorities, and reports. Its demonstration records are not training annotations or measured field outcomes. Likewise, model checkpoints and training curves are supporting experimental artifacts rather than additional labelled road images. Separating these resources prevents display examples and predictions from being mistaken for independently verified ground truth.</w:t>
      </w:r>
    </w:p>
    <w:p>
      <w:pPr>
        <w:pStyle w:val="Heading4"/>
        <w:spacing w:before="319" w:after="319"/>
        <w:keepNext/>
        <w:keepLines/>
        <w:widowControl/>
      </w:pPr>
      <w:r>
        <w:rPr>
          <w:rFonts w:ascii="Georgia" w:hAnsi="Georgia" w:eastAsia="Georgia" w:cs="Georgia"/>
          <w:sz w:val="24"/>
          <w:color w:val="000000"/>
          <w:b/>
        </w:rPr>
        <w:t>Classes and Descriptions</w:t>
      </w:r>
    </w:p>
    <w:p>
      <w:pPr>
        <w:spacing w:before="240" w:after="240"/>
        <w:widowControl/>
      </w:pPr>
      <w:r>
        <w:rPr>
          <w:rFonts w:ascii="Georgia" w:hAnsi="Georgia" w:eastAsia="Georgia" w:cs="Georgia"/>
          <w:sz w:val="24"/>
          <w:color w:val="000000"/>
        </w:rPr>
        <w:t>The class order below follows the project data.yaml file and must be preserved during training, inference, and export. The original RDD2022 benchmark describes four principal categories, D00, D10, D20, and D40 [1]. Gopher’s redistributed local representation additionally defines other corruption. That fifth category requires its own annotation provenance and should not be presented as an original RDD2022 benchmark class without a documented mapping.</w:t>
      </w:r>
    </w:p>
    <w:p>
      <w:pPr>
        <w:spacing w:before="240" w:after="240"/>
        <w:keepNext/>
        <w:keepLines/>
        <w:widowControl/>
      </w:pPr>
      <w:r>
        <w:rPr>
          <w:rFonts w:ascii="Georgia" w:hAnsi="Georgia" w:eastAsia="Georgia" w:cs="Georgia"/>
          <w:sz w:val="24"/>
          <w:color w:val="000000"/>
          <w:b/>
        </w:rPr>
        <w:t>Class 0 Longitudinal crack</w:t>
      </w:r>
    </w:p>
    <w:p>
      <w:pPr>
        <w:spacing w:before="240" w:after="240"/>
        <w:widowControl/>
      </w:pPr>
      <w:r>
        <w:rPr>
          <w:rFonts w:ascii="Georgia" w:hAnsi="Georgia" w:eastAsia="Georgia" w:cs="Georgia"/>
          <w:sz w:val="24"/>
          <w:color w:val="000000"/>
        </w:rPr>
        <w:t>A longitudinal crack is an elongated fracture that follows the general direction of the roadway. Its appearance varies with perspective, distance, illumination, and pavement texture. A bounding box encloses the visible damaged region, while the label identifies the defect type. This class corresponds conceptually to D00 in the source taxonomy. Evaluation should pay particular attention to thin distant cracks and confusion with lane markings, road joints, or repaired seams.</w:t>
      </w:r>
    </w:p>
    <w:p>
      <w:pPr>
        <w:spacing w:before="240" w:after="240"/>
        <w:keepNext/>
        <w:keepLines/>
        <w:widowControl/>
      </w:pPr>
      <w:r>
        <w:rPr>
          <w:rFonts w:ascii="Georgia" w:hAnsi="Georgia" w:eastAsia="Georgia" w:cs="Georgia"/>
          <w:sz w:val="24"/>
          <w:color w:val="000000"/>
          <w:b/>
        </w:rPr>
        <w:t>Class 1 Transverse crack</w:t>
      </w:r>
    </w:p>
    <w:p>
      <w:pPr>
        <w:spacing w:before="240" w:after="240"/>
        <w:widowControl/>
      </w:pPr>
      <w:r>
        <w:rPr>
          <w:rFonts w:ascii="Georgia" w:hAnsi="Georgia" w:eastAsia="Georgia" w:cs="Georgia"/>
          <w:sz w:val="24"/>
          <w:color w:val="000000"/>
        </w:rPr>
        <w:t>A transverse crack runs across the roadway or broadly across the direction of travel. Perspective can make the visible fracture appear oblique, so its interpretation depends on the road orientation rather than a fixed image-axis rule. It corresponds conceptually to D10. Wide road joints, shadows, and patch boundaries can resemble transverse cracks; validation examples should therefore include these competing visual patterns.</w:t>
      </w:r>
    </w:p>
    <w:p>
      <w:pPr>
        <w:spacing w:before="240" w:after="240"/>
        <w:keepNext/>
        <w:keepLines/>
        <w:widowControl/>
      </w:pPr>
      <w:r>
        <w:rPr>
          <w:rFonts w:ascii="Georgia" w:hAnsi="Georgia" w:eastAsia="Georgia" w:cs="Georgia"/>
          <w:sz w:val="24"/>
          <w:color w:val="000000"/>
          <w:b/>
        </w:rPr>
        <w:t>Class 2 Alligator crack</w:t>
      </w:r>
    </w:p>
    <w:p>
      <w:pPr>
        <w:spacing w:before="240" w:after="240"/>
        <w:widowControl/>
      </w:pPr>
      <w:r>
        <w:rPr>
          <w:rFonts w:ascii="Georgia" w:hAnsi="Georgia" w:eastAsia="Georgia" w:cs="Georgia"/>
          <w:sz w:val="24"/>
          <w:color w:val="000000"/>
        </w:rPr>
        <w:t>Alligator cracking consists of interconnected fractures that form a network of small irregular pavement blocks. The annotated region can cover a cluster of cracks rather than one isolated line. This category corresponds conceptually to D20. Different annotation choices about how tightly to enclose a crack network may affect localization scores, especially where a damaged area has a diffuse boundary or extends outside the image.</w:t>
      </w:r>
    </w:p>
    <w:p>
      <w:pPr>
        <w:spacing w:before="240" w:after="240"/>
        <w:keepNext/>
        <w:keepLines/>
        <w:widowControl/>
      </w:pPr>
      <w:r>
        <w:rPr>
          <w:rFonts w:ascii="Georgia" w:hAnsi="Georgia" w:eastAsia="Georgia" w:cs="Georgia"/>
          <w:sz w:val="24"/>
          <w:color w:val="000000"/>
          <w:b/>
        </w:rPr>
        <w:t>Class 3 Other corruption</w:t>
      </w:r>
    </w:p>
    <w:p>
      <w:pPr>
        <w:spacing w:before="240" w:after="240"/>
        <w:widowControl/>
      </w:pPr>
      <w:r>
        <w:rPr>
          <w:rFonts w:ascii="Georgia" w:hAnsi="Georgia" w:eastAsia="Georgia" w:cs="Georgia"/>
          <w:sz w:val="24"/>
          <w:color w:val="000000"/>
        </w:rPr>
        <w:t>Other corruption is the residual surface-damage category specified by the local five-class configuration. The name alone does not establish which visual conditions annotators included. Researchers should review representative images and the redistribution’s label mapping before using the category for fine-grained engineering conclusions. A documented inclusion and exclusion guide is needed to distinguish it consistently from the crack and pothole categories.</w:t>
      </w:r>
    </w:p>
    <w:p>
      <w:pPr>
        <w:spacing w:before="240" w:after="240"/>
        <w:keepNext/>
        <w:keepLines/>
        <w:widowControl/>
      </w:pPr>
      <w:r>
        <w:rPr>
          <w:rFonts w:ascii="Georgia" w:hAnsi="Georgia" w:eastAsia="Georgia" w:cs="Georgia"/>
          <w:sz w:val="24"/>
          <w:color w:val="000000"/>
          <w:b/>
        </w:rPr>
        <w:t>Class 4 Pothole</w:t>
      </w:r>
    </w:p>
    <w:p>
      <w:pPr>
        <w:spacing w:before="240" w:after="240"/>
        <w:widowControl/>
      </w:pPr>
      <w:r>
        <w:rPr>
          <w:rFonts w:ascii="Georgia" w:hAnsi="Georgia" w:eastAsia="Georgia" w:cs="Georgia"/>
          <w:sz w:val="24"/>
          <w:color w:val="000000"/>
        </w:rPr>
        <w:t>A pothole is a localized cavity or area of missing pavement visible in a road image. It corresponds conceptually to D40 in the original taxonomy, although the local numeric ID is 4 rather than a source code. Its image appearance may include dark interiors, broken edges, water, or loose material. A two-dimensional bounding box cannot determine the depth or volume of the cavity, and detector confidence should not be treated as a measure of physical danger.</w:t>
      </w:r>
    </w:p>
    <w:p>
      <w:pPr>
        <w:spacing w:before="240" w:after="240"/>
        <w:keepNext/>
        <w:keepLines/>
        <w:widowControl/>
      </w:pPr>
      <w:r>
        <w:rPr>
          <w:rFonts w:ascii="Georgia" w:hAnsi="Georgia" w:eastAsia="Georgia" w:cs="Georgia"/>
          <w:sz w:val="24"/>
          <w:color w:val="000000"/>
          <w:b/>
        </w:rPr>
        <w:t>Damage type and severity</w:t>
      </w:r>
    </w:p>
    <w:p>
      <w:pPr>
        <w:spacing w:before="240" w:after="240"/>
        <w:widowControl/>
      </w:pPr>
      <w:r>
        <w:rPr>
          <w:rFonts w:ascii="Georgia" w:hAnsi="Georgia" w:eastAsia="Georgia" w:cs="Georgia"/>
          <w:sz w:val="24"/>
          <w:color w:val="000000"/>
        </w:rPr>
        <w:t>The five categories describe kinds of damage, not five severity tiers. A small pothole and a large pothole share a class but may require different responses. Any later severity system should define separate criteria, such as calibrated dimensions, affected road area, location, traffic exposure, and inspector judgement. Severity labels, if added, should have their own annotation protocol and evaluation rather than being inferred automatically from the class ID.</w:t>
      </w:r>
    </w:p>
    <w:p>
      <w:pPr>
        <w:pStyle w:val="Heading4"/>
        <w:spacing w:before="319" w:after="319"/>
        <w:keepNext/>
        <w:keepLines/>
        <w:widowControl/>
      </w:pPr>
      <w:r>
        <w:rPr>
          <w:rFonts w:ascii="Georgia" w:hAnsi="Georgia" w:eastAsia="Georgia" w:cs="Georgia"/>
          <w:sz w:val="24"/>
          <w:color w:val="000000"/>
          <w:b/>
        </w:rPr>
        <w:t>Data Format</w:t>
      </w:r>
    </w:p>
    <w:p>
      <w:pPr>
        <w:spacing w:before="240" w:after="240"/>
        <w:keepNext/>
        <w:keepLines/>
        <w:widowControl/>
      </w:pPr>
      <w:r>
        <w:rPr>
          <w:rFonts w:ascii="Georgia" w:hAnsi="Georgia" w:eastAsia="Georgia" w:cs="Georgia"/>
          <w:sz w:val="24"/>
          <w:color w:val="000000"/>
          <w:b/>
        </w:rPr>
        <w:t>Road images and annotation files</w:t>
      </w:r>
    </w:p>
    <w:p>
      <w:pPr>
        <w:spacing w:before="240" w:after="240"/>
        <w:widowControl/>
      </w:pPr>
      <w:r>
        <w:rPr>
          <w:rFonts w:ascii="Georgia" w:hAnsi="Georgia" w:eastAsia="Georgia" w:cs="Georgia"/>
          <w:sz w:val="24"/>
          <w:color w:val="000000"/>
        </w:rPr>
        <w:t>The preprocessing scripts operate on JPEG images and plain-text YOLO label files. Matching image and label filenames share the same stem, for example road_sample.jpg and road_sample.txt. Each nonempty annotation line contains five whitespace-separated values: class_id, x_center, y_center, width, and height. The class ID selects the project category, while the four coordinates express the bounding box relative to image width and height. A label file may contain multiple lines when the image contains multiple annotated defects.</w:t>
      </w:r>
    </w:p>
    <w:p>
      <w:pPr>
        <w:spacing w:before="240" w:after="240"/>
        <w:widowControl/>
      </w:pPr>
      <w:r>
        <w:rPr>
          <w:rFonts w:ascii="Georgia" w:hAnsi="Georgia" w:eastAsia="Georgia" w:cs="Georgia"/>
          <w:sz w:val="24"/>
          <w:color w:val="000000"/>
        </w:rPr>
        <w:t>For an image of width W and height H, the centre coordinates are divided by W and H, and the box width and height are divided by the same respective dimensions. For illustration only, the annotation 4 0.500 0.600 0.200 0.100 describes a pothole box centred halfway across the image and 60 percent down, spanning 20 percent of its width and 10 percent of its height. This example explains the schema and is not a measured dataset record. Normalization allows proportional resizing without changing the stored coordinate values, provided the entire image geometry is scaled consistently.</w:t>
      </w:r>
    </w:p>
    <w:p>
      <w:pPr>
        <w:spacing w:before="240" w:after="240"/>
        <w:keepNext/>
        <w:keepLines/>
        <w:widowControl/>
      </w:pPr>
      <w:r>
        <w:rPr>
          <w:rFonts w:ascii="Georgia" w:hAnsi="Georgia" w:eastAsia="Georgia" w:cs="Georgia"/>
          <w:sz w:val="24"/>
          <w:color w:val="000000"/>
          <w:b/>
        </w:rPr>
        <w:t>Directory organization and configuration</w:t>
      </w:r>
    </w:p>
    <w:p>
      <w:pPr>
        <w:spacing w:before="240" w:after="240"/>
        <w:widowControl/>
      </w:pPr>
      <w:r>
        <w:rPr>
          <w:rFonts w:ascii="Georgia" w:hAnsi="Georgia" w:eastAsia="Georgia" w:cs="Georgia"/>
          <w:sz w:val="24"/>
          <w:color w:val="000000"/>
        </w:rPr>
        <w:t>The local dataset root is rdd2022/RDD_SPLIT. Each of train, val, and test has images and labels subdirectories. The configuration file rdd2022/data.yaml identifies the root, points to the three image directories, and defines class names for IDs 0 through 4. Background pairs moved out of active training are stored under train/backgrounds_backup. These backup files should remain outside the active split and must not be counted as training examples unless explicitly restored.</w:t>
      </w:r>
    </w:p>
    <w:p>
      <w:pPr>
        <w:spacing w:before="240" w:after="240"/>
        <w:widowControl/>
      </w:pPr>
      <w:r>
        <w:rPr>
          <w:rFonts w:ascii="Georgia" w:hAnsi="Georgia" w:eastAsia="Georgia" w:cs="Georgia"/>
          <w:sz w:val="24"/>
          <w:color w:val="000000"/>
        </w:rPr>
        <w:t>An empty label file can represent an image with no annotated damage, while a missing label may instead signal an incomplete export or a pairing error. These cases must be distinguished during validation. Check that every annotation has exactly five fields, a valid integer class ID, finite numeric coordinates, positive box dimensions, and geometrically valid bounds. A release manifest should record the relative filename, split, image dimensions, annotation count, provenance identifier, and file checksum. These manifest fields are recommended release metadata rather than existing fields in every label file.</w:t>
      </w:r>
    </w:p>
    <w:p>
      <w:pPr>
        <w:spacing w:before="240" w:after="240"/>
        <w:keepNext/>
        <w:keepLines/>
        <w:widowControl/>
      </w:pPr>
      <w:r>
        <w:rPr>
          <w:rFonts w:ascii="Georgia" w:hAnsi="Georgia" w:eastAsia="Georgia" w:cs="Georgia"/>
          <w:sz w:val="24"/>
          <w:color w:val="000000"/>
          <w:b/>
        </w:rPr>
        <w:t>Supporting experimental formats</w:t>
      </w:r>
    </w:p>
    <w:p>
      <w:pPr>
        <w:spacing w:before="240" w:after="240"/>
        <w:widowControl/>
      </w:pPr>
      <w:r>
        <w:rPr>
          <w:rFonts w:ascii="Georgia" w:hAnsi="Georgia" w:eastAsia="Georgia" w:cs="Georgia"/>
          <w:sz w:val="24"/>
          <w:color w:val="000000"/>
        </w:rPr>
        <w:t>Training produces model checkpoints in .pt format, configuration information in YAML, and per-epoch metrics in CSV. The checkpoints support inference or training continuation; the CSV supports analysis of learning progress. When presenting predictions through the application, additional records may contain timestamps, latitude, longitude, confidence, and review status. Such application metadata should be stored separately from the original bounding-box annotations and linked by stable identifiers, with clear indicators for predicted and human-reviewed values.</w:t>
      </w:r>
    </w:p>
    <w:p>
      <w:pPr>
        <w:pStyle w:val="Heading4"/>
        <w:spacing w:before="319" w:after="319"/>
        <w:keepNext/>
        <w:keepLines/>
        <w:widowControl/>
      </w:pPr>
      <w:r>
        <w:rPr>
          <w:rFonts w:ascii="Georgia" w:hAnsi="Georgia" w:eastAsia="Georgia" w:cs="Georgia"/>
          <w:sz w:val="24"/>
          <w:color w:val="000000"/>
          <w:b/>
        </w:rPr>
        <w:t>Dataset Composition</w:t>
      </w:r>
    </w:p>
    <w:p>
      <w:pPr>
        <w:spacing w:before="240" w:after="240"/>
        <w:keepNext/>
        <w:keepLines/>
        <w:widowControl/>
      </w:pPr>
      <w:r>
        <w:rPr>
          <w:rFonts w:ascii="Georgia" w:hAnsi="Georgia" w:eastAsia="Georgia" w:cs="Georgia"/>
          <w:sz w:val="24"/>
          <w:color w:val="000000"/>
          <w:b/>
        </w:rPr>
        <w:t>Composition and counting rules</w:t>
      </w:r>
    </w:p>
    <w:p>
      <w:pPr>
        <w:spacing w:before="240" w:after="240"/>
        <w:widowControl/>
      </w:pPr>
      <w:r>
        <w:rPr>
          <w:rFonts w:ascii="Georgia" w:hAnsi="Georgia" w:eastAsia="Georgia" w:cs="Georgia"/>
          <w:sz w:val="24"/>
          <w:color w:val="000000"/>
        </w:rPr>
        <w:t>The local inventory on 15 October 2026 contains 26,915 JPEG images and 26,915 label files across the three active splits, with 56,945 annotated instances and 4,627 empty-label background images. These counts exclude the backgrounds_backup directory. The validation image directory also contains 5,113 .npy cache files; these are cached representations and are not additional images.</w:t>
      </w:r>
    </w:p>
    <w:p>
      <w:pPr>
        <w:spacing w:before="240" w:after="240"/>
        <w:widowControl/>
      </w:pPr>
      <w:r>
        <w:rPr>
          <w:rFonts w:ascii="Georgia" w:hAnsi="Georgia" w:eastAsia="Georgia" w:cs="Georgia"/>
          <w:sz w:val="24"/>
          <w:color w:val="000000"/>
        </w:rPr>
        <w:t>Training contains 16,726 images and 16,726 label files, including 1,000 backgrounds and 40,198 instances. In class-ID order 0 through 4, the instance counts are 15,358 longitudinal cracks, 6,738 transverse cracks, 6,856 alligator cracks, 6,840 other-corruption instances, and 4,406 potholes.</w:t>
      </w:r>
    </w:p>
    <w:p>
      <w:pPr>
        <w:spacing w:before="240" w:after="240"/>
        <w:widowControl/>
      </w:pPr>
      <w:r>
        <w:rPr>
          <w:rFonts w:ascii="Georgia" w:hAnsi="Georgia" w:eastAsia="Georgia" w:cs="Georgia"/>
          <w:sz w:val="24"/>
          <w:color w:val="000000"/>
        </w:rPr>
        <w:t>Validation contains 5,113 images and 5,113 label files, including 1,837 backgrounds and 8,422 instances. Its class counts are 3,261 longitudinal cracks, 1,422 transverse cracks, 1,430 alligator cracks, 1,397 other-corruption instances, and 912 potholes. Test contains 5,076 images and 5,076 label files, including 1,790 backgrounds and 8,325 instances; its corresponding class counts are 3,293, 1,311, 1,397, 1,419, and 905. These are file and annotation-line counts, not an independent audit of annotation correctness or split leakage.</w:t>
      </w:r>
    </w:p>
    <w:p>
      <w:pPr>
        <w:spacing w:before="240" w:after="240"/>
        <w:widowControl/>
      </w:pPr>
      <w:r>
        <w:rPr>
          <w:rFonts w:ascii="Georgia" w:hAnsi="Georgia" w:eastAsia="Georgia" w:cs="Georgia"/>
          <w:sz w:val="24"/>
          <w:color w:val="000000"/>
        </w:rPr>
        <w:t>The dataset has three distinct counting units: image files, annotation files, and annotated damage instances. An image with three defects contributes one image but three instances, while an empty-label background contributes no annotated instances. Dataset reporting should list all three units for each split, together with the number of background images, unmatched files, and excluded records. The original 47,420-image figure describes RDD2022 as released; it is not a count of Gopher’s filtered local training collection [1].</w:t>
      </w:r>
    </w:p>
    <w:p>
      <w:pPr>
        <w:spacing w:before="240" w:after="240"/>
        <w:widowControl/>
      </w:pPr>
      <w:r>
        <w:rPr>
          <w:rFonts w:ascii="Georgia" w:hAnsi="Georgia" w:eastAsia="Georgia" w:cs="Georgia"/>
          <w:sz w:val="24"/>
          <w:color w:val="000000"/>
        </w:rPr>
        <w:t>The preparation policy removes files beginning with China_Drone or China_MotorBike across the image and label folders of the three splits. The training background-pruning script is configured to retain up to 1,000 zero-byte label examples and move excess matching JPEG and label pairs to a backup folder. Its selection follows filesystem enumeration rather than a randomized sampling policy. Consequently, the retained backgrounds can depend on file order, and reproducible releases should publish their exact retained filenames.</w:t>
      </w:r>
    </w:p>
    <w:p>
      <w:pPr>
        <w:spacing w:before="240" w:after="240"/>
        <w:keepNext/>
        <w:keepLines/>
        <w:widowControl/>
      </w:pPr>
      <w:r>
        <w:rPr>
          <w:rFonts w:ascii="Georgia" w:hAnsi="Georgia" w:eastAsia="Georgia" w:cs="Georgia"/>
          <w:sz w:val="24"/>
          <w:color w:val="000000"/>
          <w:b/>
        </w:rPr>
        <w:t>Class and domain distribution</w:t>
      </w:r>
    </w:p>
    <w:p>
      <w:pPr>
        <w:spacing w:before="240" w:after="240"/>
        <w:widowControl/>
      </w:pPr>
      <w:r>
        <w:rPr>
          <w:rFonts w:ascii="Georgia" w:hAnsi="Georgia" w:eastAsia="Georgia" w:cs="Georgia"/>
          <w:sz w:val="24"/>
          <w:color w:val="000000"/>
        </w:rPr>
        <w:t>A composition summary should distinguish the five local classes and show instance counts separately from the number of images containing each class. These measures answer different questions because one image may contain repeated or mixed defects. Country and camera-view distributions also matter: removing particular filename groups changes geographic and viewpoint coverage. Filename-based filtering does not prove that every remaining image has the same camera position, so representative visual checks are needed before describing the collection as uniformly dashcam imagery.</w:t>
      </w:r>
    </w:p>
    <w:p>
      <w:pPr>
        <w:spacing w:before="240" w:after="240"/>
        <w:widowControl/>
      </w:pPr>
      <w:r>
        <w:rPr>
          <w:rFonts w:ascii="Georgia" w:hAnsi="Georgia" w:eastAsia="Georgia" w:cs="Georgia"/>
          <w:sz w:val="24"/>
          <w:color w:val="000000"/>
        </w:rPr>
        <w:t>For training, an imbalanced class distribution can cause frequent defects to dominate the aggregate score. For evaluation, an excess of similar frames or backgrounds can obscure performance on rare but important defects. A stable release should therefore include per-split class histograms, a list of exclusion rules, and a versioned manifest. Any later collection of local road images should be documented as a separate extension with its own acquisition dates and annotation procedure before it is merged into the existing splits.</w:t>
      </w:r>
    </w:p>
    <w:p>
      <w:pPr>
        <w:pStyle w:val="Heading4"/>
        <w:spacing w:before="319" w:after="319"/>
        <w:keepNext/>
        <w:keepLines/>
        <w:widowControl/>
      </w:pPr>
      <w:r>
        <w:rPr>
          <w:rFonts w:ascii="Georgia" w:hAnsi="Georgia" w:eastAsia="Georgia" w:cs="Georgia"/>
          <w:sz w:val="24"/>
          <w:color w:val="000000"/>
          <w:b/>
        </w:rPr>
        <w:t>Collection Methodology</w:t>
      </w:r>
    </w:p>
    <w:p>
      <w:pPr>
        <w:spacing w:before="240" w:after="240"/>
        <w:keepNext/>
        <w:keepLines/>
        <w:widowControl/>
      </w:pPr>
      <w:r>
        <w:rPr>
          <w:rFonts w:ascii="Georgia" w:hAnsi="Georgia" w:eastAsia="Georgia" w:cs="Georgia"/>
          <w:sz w:val="24"/>
          <w:color w:val="000000"/>
          <w:b/>
        </w:rPr>
        <w:t>Acquisition and provenance</w:t>
      </w:r>
    </w:p>
    <w:p>
      <w:pPr>
        <w:spacing w:before="240" w:after="240"/>
        <w:widowControl/>
      </w:pPr>
      <w:r>
        <w:rPr>
          <w:rFonts w:ascii="Georgia" w:hAnsi="Georgia" w:eastAsia="Georgia" w:cs="Georgia"/>
          <w:sz w:val="24"/>
          <w:color w:val="000000"/>
        </w:rPr>
        <w:t>The Gopher workflow begins by obtaining the redistributed RDD2022 package through its Kaggle download script. The team’s contribution is the project-specific preparation and use of the data, rather than the original multinational image acquisition. Preserve a copy of the downloaded archive, the source identifier, the download date, and relevant source documentation before modifying the working copy. This provides a traceable starting point for checking whether later differences arise from the source package or from local processing.</w:t>
      </w:r>
    </w:p>
    <w:p>
      <w:pPr>
        <w:spacing w:before="240" w:after="240"/>
        <w:keepNext/>
        <w:keepLines/>
        <w:widowControl/>
      </w:pPr>
      <w:r>
        <w:rPr>
          <w:rFonts w:ascii="Georgia" w:hAnsi="Georgia" w:eastAsia="Georgia" w:cs="Georgia"/>
          <w:sz w:val="24"/>
          <w:color w:val="000000"/>
          <w:b/>
        </w:rPr>
        <w:t>Viewpoint filtering and background handling</w:t>
      </w:r>
    </w:p>
    <w:p>
      <w:pPr>
        <w:spacing w:before="240" w:after="240"/>
        <w:widowControl/>
      </w:pPr>
      <w:r>
        <w:rPr>
          <w:rFonts w:ascii="Georgia" w:hAnsi="Georgia" w:eastAsia="Georgia" w:cs="Georgia"/>
          <w:sz w:val="24"/>
          <w:color w:val="000000"/>
        </w:rPr>
        <w:t>The Afilter_dash.py workflow excludes selected drone and motorbike filename prefixes so the training data better matches the intended vehicle-camera use case. Its dry-run mode allows the proposed exclusions to be inspected before applying them. Filtering should preserve image-label pairing and record the removed filenames. Background pruning then reduces the number of zero-byte training annotations while retaining a limited set of negative examples. Validation and test background distributions should remain documented separately because evaluation should represent the intended operating conditions.</w:t>
      </w:r>
    </w:p>
    <w:p>
      <w:pPr>
        <w:spacing w:before="240" w:after="240"/>
        <w:keepNext/>
        <w:keepLines/>
        <w:widowControl/>
      </w:pPr>
      <w:r>
        <w:rPr>
          <w:rFonts w:ascii="Georgia" w:hAnsi="Georgia" w:eastAsia="Georgia" w:cs="Georgia"/>
          <w:sz w:val="24"/>
          <w:color w:val="000000"/>
          <w:b/>
        </w:rPr>
        <w:t>Image resizing and annotation preservation</w:t>
      </w:r>
    </w:p>
    <w:p>
      <w:pPr>
        <w:spacing w:before="240" w:after="240"/>
        <w:widowControl/>
      </w:pPr>
      <w:r>
        <w:rPr>
          <w:rFonts w:ascii="Georgia" w:hAnsi="Georgia" w:eastAsia="Georgia" w:cs="Georgia"/>
          <w:sz w:val="24"/>
          <w:color w:val="000000"/>
        </w:rPr>
        <w:t>The resize_images.py script processes training and validation JPEG files with eight worker threads. Images whose longest side exceeds 640 pixels are proportionally reduced to fit within 640 by 640 pixels and saved at JPEG quality 85. Smaller images are left unchanged. This is a preprocessing ceiling; the training script subsequently requests a model input size of 512 pixels. The two values describe different stages and should not be conflated. The script does not apply this offline resizing step to the test folder.</w:t>
      </w:r>
    </w:p>
    <w:p>
      <w:pPr>
        <w:spacing w:before="240" w:after="240"/>
        <w:widowControl/>
      </w:pPr>
      <w:r>
        <w:rPr>
          <w:rFonts w:ascii="Georgia" w:hAnsi="Georgia" w:eastAsia="Georgia" w:cs="Georgia"/>
          <w:sz w:val="24"/>
          <w:color w:val="000000"/>
        </w:rPr>
        <w:t>Because resizing preserves aspect ratio and uses normalized bounding boxes, proportional image scaling does not require changing the stored label coordinates. Cropping, padding outside the training loader, rotation, or perspective changes would require corresponding coordinate transformations. Resampling and JPEG recompression may reduce the visibility of thin cracks, so original images should be retained for comparison. Corrupted images and malformed annotations should be quarantined and logged rather than silently treated as background.</w:t>
      </w:r>
    </w:p>
    <w:p>
      <w:pPr>
        <w:spacing w:before="240" w:after="240"/>
        <w:keepNext/>
        <w:keepLines/>
        <w:widowControl/>
      </w:pPr>
      <w:r>
        <w:rPr>
          <w:rFonts w:ascii="Georgia" w:hAnsi="Georgia" w:eastAsia="Georgia" w:cs="Georgia"/>
          <w:sz w:val="24"/>
          <w:color w:val="000000"/>
          <w:b/>
        </w:rPr>
        <w:t>Quality control and split integrity</w:t>
      </w:r>
    </w:p>
    <w:p>
      <w:pPr>
        <w:spacing w:before="240" w:after="240"/>
        <w:widowControl/>
      </w:pPr>
      <w:r>
        <w:rPr>
          <w:rFonts w:ascii="Georgia" w:hAnsi="Georgia" w:eastAsia="Georgia" w:cs="Georgia"/>
          <w:sz w:val="24"/>
          <w:color w:val="000000"/>
        </w:rPr>
        <w:t>Before training, verify image readability, matching stems, allowed class IDs, box geometry, and a sample of rendered annotation overlays. Inspect examples from every class and every retained source group. Duplicate images and near-identical neighbouring frames should not cross training and evaluation boundaries. Where route or capture-session identifiers exist, grouping the split by those identifiers gives a more demanding estimate of generalization than a random frame split. Store all quality-control decisions with the dataset version.</w:t>
      </w:r>
    </w:p>
    <w:p>
      <w:pPr>
        <w:pStyle w:val="Heading4"/>
        <w:spacing w:before="319" w:after="319"/>
        <w:keepNext/>
        <w:keepLines/>
        <w:widowControl/>
      </w:pPr>
      <w:r>
        <w:rPr>
          <w:rFonts w:ascii="Georgia" w:hAnsi="Georgia" w:eastAsia="Georgia" w:cs="Georgia"/>
          <w:sz w:val="24"/>
          <w:color w:val="000000"/>
          <w:b/>
        </w:rPr>
        <w:t>Potential Applications</w:t>
      </w:r>
    </w:p>
    <w:p>
      <w:pPr>
        <w:spacing w:before="240" w:after="240"/>
        <w:keepNext/>
        <w:keepLines/>
        <w:widowControl/>
      </w:pPr>
      <w:r>
        <w:rPr>
          <w:rFonts w:ascii="Georgia" w:hAnsi="Georgia" w:eastAsia="Georgia" w:cs="Georgia"/>
          <w:sz w:val="24"/>
          <w:color w:val="000000"/>
          <w:b/>
        </w:rPr>
        <w:t>Automated visual road inspection</w:t>
      </w:r>
    </w:p>
    <w:p>
      <w:pPr>
        <w:spacing w:before="240" w:after="240"/>
        <w:widowControl/>
      </w:pPr>
      <w:r>
        <w:rPr>
          <w:rFonts w:ascii="Georgia" w:hAnsi="Georgia" w:eastAsia="Georgia" w:cs="Georgia"/>
          <w:sz w:val="24"/>
          <w:color w:val="000000"/>
        </w:rPr>
        <w:t>The dataset supports training detectors that mark visible defects in road imagery and help inspectors locate candidate damage. Bounding-box overlays can reduce the effort required to review long sequences of road images. A useful inspection workflow retains the source image, predicted class, confidence, and review outcome so an inspector can confirm or reject each result before it becomes a maintenance record.</w:t>
      </w:r>
    </w:p>
    <w:p>
      <w:pPr>
        <w:spacing w:before="240" w:after="240"/>
        <w:keepNext/>
        <w:keepLines/>
        <w:widowControl/>
      </w:pPr>
      <w:r>
        <w:rPr>
          <w:rFonts w:ascii="Georgia" w:hAnsi="Georgia" w:eastAsia="Georgia" w:cs="Georgia"/>
          <w:sz w:val="24"/>
          <w:color w:val="000000"/>
          <w:b/>
        </w:rPr>
        <w:t>Geotagged community mapping</w:t>
      </w:r>
    </w:p>
    <w:p>
      <w:pPr>
        <w:spacing w:before="240" w:after="240"/>
        <w:widowControl/>
      </w:pPr>
      <w:r>
        <w:rPr>
          <w:rFonts w:ascii="Georgia" w:hAnsi="Georgia" w:eastAsia="Georgia" w:cs="Georgia"/>
          <w:sz w:val="24"/>
          <w:color w:val="000000"/>
        </w:rPr>
        <w:t>Gopher’s proposed mapping workflow can attach synchronized vehicle-location information to detections and display candidate damage on a map. The image annotations alone do not provide this location stream. Implementations need timestamp alignment, GPS quality checks, and a method to merge repeated observations of the same site. A vehicle’s position is also not automatically the exact geographic position of a defect visible ahead of the camera.</w:t>
      </w:r>
    </w:p>
    <w:p>
      <w:pPr>
        <w:spacing w:before="240" w:after="240"/>
        <w:keepNext/>
        <w:keepLines/>
        <w:widowControl/>
      </w:pPr>
      <w:r>
        <w:rPr>
          <w:rFonts w:ascii="Georgia" w:hAnsi="Georgia" w:eastAsia="Georgia" w:cs="Georgia"/>
          <w:sz w:val="24"/>
          <w:color w:val="000000"/>
          <w:b/>
        </w:rPr>
        <w:t>Maintenance planning and reporting</w:t>
      </w:r>
    </w:p>
    <w:p>
      <w:pPr>
        <w:spacing w:before="240" w:after="240"/>
        <w:widowControl/>
      </w:pPr>
      <w:r>
        <w:rPr>
          <w:rFonts w:ascii="Georgia" w:hAnsi="Georgia" w:eastAsia="Georgia" w:cs="Georgia"/>
          <w:sz w:val="24"/>
          <w:color w:val="000000"/>
        </w:rPr>
        <w:t>Reviewed detections can support summaries of defect types, repeated survey comparisons, and candidate repair queues. The dashboard offers a place to present these records and produce reports. Repair priority and cost require additional engineering rules and locally validated inputs; they cannot be established from a class label alone. Demonstration dashboard totals should remain clearly separate from measured inspection statistics.</w:t>
      </w:r>
    </w:p>
    <w:p>
      <w:pPr>
        <w:spacing w:before="240" w:after="240"/>
        <w:keepNext/>
        <w:keepLines/>
        <w:widowControl/>
      </w:pPr>
      <w:r>
        <w:rPr>
          <w:rFonts w:ascii="Georgia" w:hAnsi="Georgia" w:eastAsia="Georgia" w:cs="Georgia"/>
          <w:sz w:val="24"/>
          <w:color w:val="000000"/>
          <w:b/>
        </w:rPr>
        <w:t>Efficient model and domain adaptation research</w:t>
      </w:r>
    </w:p>
    <w:p>
      <w:pPr>
        <w:spacing w:before="240" w:after="240"/>
        <w:widowControl/>
      </w:pPr>
      <w:r>
        <w:rPr>
          <w:rFonts w:ascii="Georgia" w:hAnsi="Georgia" w:eastAsia="Georgia" w:cs="Georgia"/>
          <w:sz w:val="24"/>
          <w:color w:val="000000"/>
        </w:rPr>
        <w:t>The prepared images can support controlled comparisons of detector architectures, input sizes, augmentation policies, and compression approaches. Gopher’s compact model is intended for resource-constrained deployment, including a proposed Raspberry Pi 5 and Hailo accelerator configuration. Actual suitability depends on model conversion, operator support, memory use, accuracy after quantization, and measured end-to-end latency on the target device. Cross-country or locally collected evaluation can test transfer beyond the training distribution.</w:t>
      </w:r>
    </w:p>
    <w:p>
      <w:pPr>
        <w:pStyle w:val="Heading4"/>
        <w:spacing w:before="319" w:after="319"/>
        <w:keepNext/>
        <w:keepLines/>
        <w:widowControl/>
      </w:pPr>
      <w:r>
        <w:rPr>
          <w:rFonts w:ascii="Georgia" w:hAnsi="Georgia" w:eastAsia="Georgia" w:cs="Georgia"/>
          <w:sz w:val="24"/>
          <w:color w:val="000000"/>
          <w:b/>
        </w:rPr>
        <w:t>Usage Notes</w:t>
      </w:r>
    </w:p>
    <w:p>
      <w:pPr>
        <w:spacing w:before="240" w:after="240"/>
        <w:keepNext/>
        <w:keepLines/>
        <w:widowControl/>
      </w:pPr>
      <w:r>
        <w:rPr>
          <w:rFonts w:ascii="Georgia" w:hAnsi="Georgia" w:eastAsia="Georgia" w:cs="Georgia"/>
          <w:sz w:val="24"/>
          <w:color w:val="000000"/>
          <w:b/>
        </w:rPr>
        <w:t>Preprocessing requirements</w:t>
      </w:r>
    </w:p>
    <w:p>
      <w:pPr>
        <w:spacing w:before="240" w:after="240"/>
        <w:widowControl/>
      </w:pPr>
      <w:r>
        <w:rPr>
          <w:rFonts w:ascii="Georgia" w:hAnsi="Georgia" w:eastAsia="Georgia" w:cs="Georgia"/>
          <w:sz w:val="24"/>
          <w:color w:val="000000"/>
        </w:rPr>
        <w:t>Resolve data.yaml paths against the experiment environment and verify that all split directories exist before starting a run. Keep the five-class order consistent with model outputs and application labels. Preserve the original archive and make preprocessing changes on a working copy. Save a manifest after filtering and pruning so the experiment can be reconstructed without relying on filesystem order. Do not repeatedly recompress the same resized images, because repeated JPEG encoding can progressively remove visual detail.</w:t>
      </w:r>
    </w:p>
    <w:p>
      <w:pPr>
        <w:spacing w:before="240" w:after="240"/>
        <w:keepNext/>
        <w:keepLines/>
        <w:widowControl/>
      </w:pPr>
      <w:r>
        <w:rPr>
          <w:rFonts w:ascii="Georgia" w:hAnsi="Georgia" w:eastAsia="Georgia" w:cs="Georgia"/>
          <w:sz w:val="24"/>
          <w:color w:val="000000"/>
          <w:b/>
        </w:rPr>
        <w:t>Handling missing values and uncertain annotations</w:t>
      </w:r>
    </w:p>
    <w:p>
      <w:pPr>
        <w:spacing w:before="240" w:after="240"/>
        <w:widowControl/>
      </w:pPr>
      <w:r>
        <w:rPr>
          <w:rFonts w:ascii="Georgia" w:hAnsi="Georgia" w:eastAsia="Georgia" w:cs="Georgia"/>
          <w:sz w:val="24"/>
          <w:color w:val="000000"/>
        </w:rPr>
        <w:t>Do not replace missing annotation files with empty files without checking their provenance. That operation can incorrectly teach the detector that visible damage is background. Exclude or correct malformed boxes, log the reason, and retain an audit trail. When category assignment is ambiguous, request annotation review or use a documented uncertainty policy. Location, severity, and repair-cost fields should remain unset when they have not been measured or independently assigned.</w:t>
      </w:r>
    </w:p>
    <w:p>
      <w:pPr>
        <w:spacing w:before="240" w:after="240"/>
        <w:keepNext/>
        <w:keepLines/>
        <w:widowControl/>
      </w:pPr>
      <w:r>
        <w:rPr>
          <w:rFonts w:ascii="Georgia" w:hAnsi="Georgia" w:eastAsia="Georgia" w:cs="Georgia"/>
          <w:sz w:val="24"/>
          <w:color w:val="000000"/>
          <w:b/>
        </w:rPr>
        <w:t>Intended usage and fine tuning guidelines</w:t>
      </w:r>
    </w:p>
    <w:p>
      <w:pPr>
        <w:spacing w:before="240" w:after="240"/>
        <w:widowControl/>
      </w:pPr>
      <w:r>
        <w:rPr>
          <w:rFonts w:ascii="Georgia" w:hAnsi="Georgia" w:eastAsia="Georgia" w:cs="Georgia"/>
          <w:sz w:val="24"/>
          <w:color w:val="000000"/>
        </w:rPr>
        <w:t>The project training script initializes yolo11n.pt and requests up to 100 epochs with early-stopping patience of 10, batch size 16, input size 512, three data-loader workers, and dataset caching. It uses AdamW with an initial learning rate of 0.0015 and disables automatic mixed precision. Augmentation settings include a horizontal-flip probability of 0.5, zero vertical-flip probability, zero rotation, and closing mosaic augmentation for the final 10 epochs. These are the repository’s configured settings rather than a guarantee that every experiment completes all requested epochs.</w:t>
      </w:r>
    </w:p>
    <w:p>
      <w:pPr>
        <w:spacing w:before="240" w:after="240"/>
        <w:widowControl/>
      </w:pPr>
      <w:r>
        <w:rPr>
          <w:rFonts w:ascii="Georgia" w:hAnsi="Georgia" w:eastAsia="Georgia" w:cs="Georgia"/>
          <w:sz w:val="24"/>
          <w:color w:val="000000"/>
        </w:rPr>
        <w:t>For reproduction, record the software versions, hardware, random seed, full training arguments, dataset manifest, and checkpoint identity. Use validation results to select a checkpoint and tune confidence thresholds, then evaluate the fixed choice on a held-out test set. Compare alternative architectures using the same split, input convention, and metric definitions. Continuing from a last checkpoint and starting a fresh run from pretrained weights are different procedures and should be reported separately.</w:t>
      </w:r>
    </w:p>
    <w:p>
      <w:pPr>
        <w:spacing w:before="240" w:after="240"/>
        <w:keepNext/>
        <w:keepLines/>
        <w:widowControl/>
      </w:pPr>
      <w:r>
        <w:rPr>
          <w:rFonts w:ascii="Georgia" w:hAnsi="Georgia" w:eastAsia="Georgia" w:cs="Georgia"/>
          <w:sz w:val="24"/>
          <w:color w:val="000000"/>
          <w:b/>
        </w:rPr>
        <w:t>Evaluation metrics and recorded training evidence</w:t>
      </w:r>
    </w:p>
    <w:p>
      <w:pPr>
        <w:spacing w:before="240" w:after="240"/>
        <w:widowControl/>
      </w:pPr>
      <w:r>
        <w:rPr>
          <w:rFonts w:ascii="Georgia" w:hAnsi="Georgia" w:eastAsia="Georgia" w:cs="Georgia"/>
          <w:sz w:val="24"/>
          <w:color w:val="000000"/>
        </w:rPr>
        <w:t>Report precision, recall, class-wise average precision, mAP at an intersection-over-union threshold of 0.50, and mAP averaged over thresholds from 0.50 to 0.95. Precision characterizes how often reported detections are correct, while recall characterizes how many annotated instances are found under the evaluation settings. Localization-sensitive metrics are especially useful for narrow cracks and irregular damaged regions. Examine per-class errors and overlays in addition to aggregate metrics.</w:t>
      </w:r>
    </w:p>
    <w:p>
      <w:pPr>
        <w:spacing w:before="240" w:after="240"/>
        <w:widowControl/>
      </w:pPr>
      <w:r>
        <w:rPr>
          <w:rFonts w:ascii="Georgia" w:hAnsi="Georgia" w:eastAsia="Georgia" w:cs="Georgia"/>
          <w:sz w:val="24"/>
          <w:color w:val="000000"/>
        </w:rPr>
        <w:t>The local train-10 results.csv contains a row for epoch 80 with precision 0.55678, recall 0.48743, mAP50 0.50462, and mAP50-95 0.25656. These are recorded training-run validation metrics, not a new test performed for this document, and they do not establish the performance of an exported edge model. A deployment report should additionally measure preprocessing, inference, postprocessing, and storage latency, along with memory and power use under representative video conditions.</w:t>
      </w:r>
    </w:p>
    <w:p>
      <w:pPr>
        <w:spacing w:before="240" w:after="240"/>
        <w:keepNext/>
        <w:keepLines/>
        <w:widowControl/>
      </w:pPr>
      <w:r>
        <w:rPr>
          <w:rFonts w:ascii="Georgia" w:hAnsi="Georgia" w:eastAsia="Georgia" w:cs="Georgia"/>
          <w:sz w:val="24"/>
          <w:color w:val="000000"/>
          <w:b/>
        </w:rPr>
        <w:t>Attribution and release documentation</w:t>
      </w:r>
    </w:p>
    <w:p>
      <w:pPr>
        <w:spacing w:before="240" w:after="240"/>
        <w:widowControl/>
      </w:pPr>
      <w:r>
        <w:rPr>
          <w:rFonts w:ascii="Georgia" w:hAnsi="Georgia" w:eastAsia="Georgia" w:cs="Georgia"/>
          <w:sz w:val="24"/>
          <w:color w:val="000000"/>
        </w:rPr>
        <w:t>Attribute the original RDD2022 resource and identify the redistributed package used by the project. A publication package should include the class mapping, split manifests, preprocessing scripts, checksums, and a README explaining supported uses. Dataset usage and redistribution terms must be recorded from the applicable source release rather than inferred from the project code license. An IEEE DataPort upload would require its own repository record and citation identifier; this description does not imply that the project has already been deposited or assigned a DOI.</w:t>
      </w:r>
    </w:p>
    <w:p>
      <w:pPr>
        <w:pStyle w:val="Heading4"/>
        <w:spacing w:before="319" w:after="319"/>
        <w:keepNext/>
        <w:keepLines/>
        <w:widowControl/>
      </w:pPr>
      <w:r>
        <w:rPr>
          <w:rFonts w:ascii="Georgia" w:hAnsi="Georgia" w:eastAsia="Georgia" w:cs="Georgia"/>
          <w:sz w:val="24"/>
          <w:color w:val="000000"/>
          <w:b/>
        </w:rPr>
        <w:t>Limitations</w:t>
      </w:r>
    </w:p>
    <w:p>
      <w:pPr>
        <w:spacing w:before="240" w:after="240"/>
        <w:keepNext/>
        <w:keepLines/>
        <w:widowControl/>
      </w:pPr>
      <w:r>
        <w:rPr>
          <w:rFonts w:ascii="Georgia" w:hAnsi="Georgia" w:eastAsia="Georgia" w:cs="Georgia"/>
          <w:sz w:val="24"/>
          <w:color w:val="000000"/>
          <w:b/>
        </w:rPr>
        <w:t>Domain coverage and environmental variation</w:t>
      </w:r>
    </w:p>
    <w:p>
      <w:pPr>
        <w:spacing w:before="240" w:after="240"/>
        <w:widowControl/>
      </w:pPr>
      <w:r>
        <w:rPr>
          <w:rFonts w:ascii="Georgia" w:hAnsi="Georgia" w:eastAsia="Georgia" w:cs="Georgia"/>
          <w:sz w:val="24"/>
          <w:color w:val="000000"/>
        </w:rPr>
        <w:t>A model trained on the retained source images may perform differently on new road materials, camera positions, geographic areas, or acquisition conditions. Night scenes, heavy rain, glare, standing water, motion blur, and vehicle occlusion can alter the visibility of defects. Filtering for selected viewpoints narrows the intended domain but does not establish robustness across all vehicle-mounted cameras or road networks.</w:t>
      </w:r>
    </w:p>
    <w:p>
      <w:pPr>
        <w:spacing w:before="240" w:after="240"/>
        <w:keepNext/>
        <w:keepLines/>
        <w:widowControl/>
      </w:pPr>
      <w:r>
        <w:rPr>
          <w:rFonts w:ascii="Georgia" w:hAnsi="Georgia" w:eastAsia="Georgia" w:cs="Georgia"/>
          <w:sz w:val="24"/>
          <w:color w:val="000000"/>
          <w:b/>
        </w:rPr>
        <w:t>Label consistency and class imbalance</w:t>
      </w:r>
    </w:p>
    <w:p>
      <w:pPr>
        <w:spacing w:before="240" w:after="240"/>
        <w:widowControl/>
      </w:pPr>
      <w:r>
        <w:rPr>
          <w:rFonts w:ascii="Georgia" w:hAnsi="Georgia" w:eastAsia="Georgia" w:cs="Georgia"/>
          <w:sz w:val="24"/>
          <w:color w:val="000000"/>
        </w:rPr>
        <w:t>Bounding boxes simplify defects with complex shapes, and annotators may disagree about where a crack cluster begins or ends. The additional other-corruption category is broad and needs explicit provenance and inclusion criteria. Frequent classes can dominate overall scores, while rare classes may remain poorly learned. Background pruning can also alter the balance of negative examples compared with the roads encountered during deployment.</w:t>
      </w:r>
    </w:p>
    <w:p>
      <w:pPr>
        <w:spacing w:before="240" w:after="240"/>
        <w:keepNext/>
        <w:keepLines/>
        <w:widowControl/>
      </w:pPr>
      <w:r>
        <w:rPr>
          <w:rFonts w:ascii="Georgia" w:hAnsi="Georgia" w:eastAsia="Georgia" w:cs="Georgia"/>
          <w:sz w:val="24"/>
          <w:color w:val="000000"/>
          <w:b/>
        </w:rPr>
        <w:t>Resolution and physical measurement</w:t>
      </w:r>
    </w:p>
    <w:p>
      <w:pPr>
        <w:spacing w:before="240" w:after="240"/>
        <w:widowControl/>
      </w:pPr>
      <w:r>
        <w:rPr>
          <w:rFonts w:ascii="Georgia" w:hAnsi="Georgia" w:eastAsia="Georgia" w:cs="Georgia"/>
          <w:sz w:val="24"/>
          <w:color w:val="000000"/>
        </w:rPr>
        <w:t>Resizing to a smaller image and subsequently training at 512 pixels can reduce the detail available for small or distant defects. A bounding box is an image-space region, not a calibrated measurement of pavement area, depth, or material loss. The dataset therefore cannot independently support physical severity estimates or exact repair quantities without additional sensing, calibration, or engineering assessment.</w:t>
      </w:r>
    </w:p>
    <w:p>
      <w:pPr>
        <w:spacing w:before="240" w:after="240"/>
        <w:keepNext/>
        <w:keepLines/>
        <w:widowControl/>
      </w:pPr>
      <w:r>
        <w:rPr>
          <w:rFonts w:ascii="Georgia" w:hAnsi="Georgia" w:eastAsia="Georgia" w:cs="Georgia"/>
          <w:sz w:val="24"/>
          <w:color w:val="000000"/>
          <w:b/>
        </w:rPr>
        <w:t>Temporal and geographic interpretation</w:t>
      </w:r>
    </w:p>
    <w:p>
      <w:pPr>
        <w:spacing w:before="240" w:after="240"/>
        <w:widowControl/>
      </w:pPr>
      <w:r>
        <w:rPr>
          <w:rFonts w:ascii="Georgia" w:hAnsi="Georgia" w:eastAsia="Georgia" w:cs="Georgia"/>
          <w:sz w:val="24"/>
          <w:color w:val="000000"/>
        </w:rPr>
        <w:t>Independent image labels do not identify whether two frames show the same defect, whether a site has deteriorated, or whether a repair has been completed. Reliable change tracking needs repeated surveys with stable site identifiers and comparable capture conditions. Accurate map placement additionally requires synchronized positioning information and an explicit treatment of location uncertainty.</w:t>
      </w:r>
    </w:p>
    <w:p>
      <w:pPr>
        <w:spacing w:before="240" w:after="240"/>
        <w:keepNext/>
        <w:keepLines/>
        <w:widowControl/>
      </w:pPr>
      <w:r>
        <w:rPr>
          <w:rFonts w:ascii="Georgia" w:hAnsi="Georgia" w:eastAsia="Georgia" w:cs="Georgia"/>
          <w:sz w:val="24"/>
          <w:color w:val="000000"/>
          <w:b/>
        </w:rPr>
        <w:t>Operational readiness and human review</w:t>
      </w:r>
    </w:p>
    <w:p>
      <w:pPr>
        <w:spacing w:before="240" w:after="240"/>
        <w:widowControl/>
      </w:pPr>
      <w:r>
        <w:rPr>
          <w:rFonts w:ascii="Georgia" w:hAnsi="Georgia" w:eastAsia="Georgia" w:cs="Georgia"/>
          <w:sz w:val="24"/>
          <w:color w:val="000000"/>
        </w:rPr>
        <w:t>A trained checkpoint and demonstration dashboard do not by themselves establish reliable field operation. Target-device inference, model conversion, offline storage, synchronization, duplicate suppression, and alert quality require separate validation. The system should support inspection decisions with reviewable evidence; maintenance action should depend on confirmed site conditions and applicable engineering criteria.</w:t>
      </w:r>
    </w:p>
    <w:p>
      <w:pPr>
        <w:spacing w:before="240" w:after="240"/>
        <w:keepNext/>
        <w:keepLines/>
        <w:widowControl/>
      </w:pPr>
      <w:r>
        <w:rPr>
          <w:rFonts w:ascii="Georgia" w:hAnsi="Georgia" w:eastAsia="Georgia" w:cs="Georgia"/>
          <w:sz w:val="24"/>
          <w:color w:val="000000"/>
          <w:b/>
        </w:rPr>
        <w:t>Future dataset development</w:t>
      </w:r>
    </w:p>
    <w:p>
      <w:pPr>
        <w:spacing w:before="240" w:after="240"/>
        <w:widowControl/>
      </w:pPr>
      <w:r>
        <w:rPr>
          <w:rFonts w:ascii="Georgia" w:hAnsi="Georgia" w:eastAsia="Georgia" w:cs="Georgia"/>
          <w:sz w:val="24"/>
          <w:color w:val="000000"/>
        </w:rPr>
        <w:t>Useful extensions include independently annotated local road imagery, better documentation of the fifth class, route-aware evaluation splits, and calibrated severity or segmentation labels. New releases should preserve version history and publish changes in composition and label policy. This makes it possible to determine whether improved results come from model changes, cleaner annotations, or a different evaluation distribution.</w:t>
      </w:r>
    </w:p>
    <w:p>
      <w:pPr>
        <w:pStyle w:val="Heading4"/>
        <w:spacing w:before="319" w:after="319"/>
        <w:keepNext/>
        <w:keepLines/>
        <w:widowControl/>
      </w:pPr>
      <w:r>
        <w:rPr>
          <w:rFonts w:ascii="Georgia" w:hAnsi="Georgia" w:eastAsia="Georgia" w:cs="Georgia"/>
          <w:sz w:val="24"/>
          <w:color w:val="000000"/>
          <w:b/>
        </w:rPr>
        <w:t>References and Project Resources</w:t>
      </w:r>
    </w:p>
    <w:p>
      <w:pPr>
        <w:spacing w:before="240" w:after="240"/>
        <w:widowControl/>
      </w:pPr>
      <w:r>
        <w:rPr>
          <w:rFonts w:ascii="Georgia" w:hAnsi="Georgia" w:eastAsia="Georgia" w:cs="Georgia"/>
          <w:sz w:val="24"/>
          <w:color w:val="000000"/>
        </w:rPr>
        <w:t>[1] D. Arya et al., RDD2022 A multi-national image dataset for automatic Road Damage Detection, 2022. https://arxiv.org/abs/2209.08538</w:t>
      </w:r>
    </w:p>
    <w:p>
      <w:pPr>
        <w:spacing w:before="240" w:after="240"/>
        <w:widowControl/>
      </w:pPr>
      <w:r>
        <w:rPr>
          <w:rFonts w:ascii="Georgia" w:hAnsi="Georgia" w:eastAsia="Georgia" w:cs="Georgia"/>
          <w:sz w:val="24"/>
          <w:color w:val="000000"/>
        </w:rPr>
        <w:t>[2] Gopher AI project repository and preprocessing scripts. https://github.com/Esw4r/Gopher-AI</w:t>
      </w:r>
    </w:p>
    <w:p>
      <w:pPr>
        <w:spacing w:before="240" w:after="240"/>
        <w:widowControl/>
      </w:pPr>
      <w:r>
        <w:rPr>
          <w:rFonts w:ascii="Georgia" w:hAnsi="Georgia" w:eastAsia="Georgia" w:cs="Georgia"/>
          <w:sz w:val="24"/>
          <w:color w:val="000000"/>
        </w:rPr>
        <w:t>[3] Local project evidence: rdd2022/data.yaml; new_train.py; Afilter_dash.py; prune_backgrounds.py; resize_images.py; runs/detect/train-10/args.yaml; runs/detect/train-10/results.csv. Dataset and training description reviewed on 15 October 2026.</w:t>
      </w:r>
    </w:p>
    <w:p>
      <w:pPr>
        <w:spacing w:before="240" w:after="240"/>
        <w:widowControl/>
      </w:pPr>
      <w:r>
        <w:rPr>
          <w:rFonts w:ascii="Georgia" w:hAnsi="Georgia" w:eastAsia="Georgia" w:cs="Georgia"/>
          <w:sz w:val="24"/>
          <w:color w:val="000000"/>
        </w:rPr>
        <w:t>[4] D. Arya et al., “RDD2020: An annotated image dataset for automatic road damage detection using deep learning,” Data in Brief, vol. 36, article 107133, 2021. https://doi.org/10.1016/j.dib.2021.107133</w:t>
      </w:r>
    </w:p>
    <w:p>
      <w:pPr>
        <w:spacing w:before="240" w:after="240"/>
        <w:widowControl/>
      </w:pPr>
      <w:r>
        <w:rPr>
          <w:rFonts w:ascii="Georgia" w:hAnsi="Georgia" w:eastAsia="Georgia" w:cs="Georgia"/>
          <w:sz w:val="24"/>
          <w:color w:val="000000"/>
        </w:rPr>
        <w:t>[5] H. Maeda, Y. Sekimoto, T. Seto, T. Kashiyama, and H. Omata, “Road Damage Detection Using Deep Neural Networks with Images Captured Through a Smartphone,” arXiv:1801.09454, 2018. https://arxiv.org/abs/1801.09454</w:t>
      </w:r>
    </w:p>
    <w:p>
      <w:pPr>
        <w:spacing w:before="240" w:after="240"/>
        <w:widowControl/>
      </w:pPr>
      <w:r>
        <w:rPr>
          <w:rFonts w:ascii="Georgia" w:hAnsi="Georgia" w:eastAsia="Georgia" w:cs="Georgia"/>
          <w:sz w:val="24"/>
          <w:color w:val="000000"/>
        </w:rPr>
        <w:t>[6] D. Arya et al., “Crowdsensing-based Road Damage Detection Challenge (CRDDC-2022),” arXiv:2211.11362, 2022. https://arxiv.org/abs/2211.11362</w:t>
      </w:r>
    </w:p>
    <w:sectPr w:rsidR="00757BE9" w:rsidRPr="00757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27DE1"/>
    <w:multiLevelType w:val="hybridMultilevel"/>
    <w:tmpl w:val="08C0E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77CE8"/>
    <w:multiLevelType w:val="hybridMultilevel"/>
    <w:tmpl w:val="68EA5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C67504"/>
    <w:multiLevelType w:val="hybridMultilevel"/>
    <w:tmpl w:val="475E7856"/>
    <w:lvl w:ilvl="0" w:tplc="40090003">
      <w:start w:val="1"/>
      <w:numFmt w:val="bullet"/>
      <w:lvlText w:val="o"/>
      <w:lvlJc w:val="left"/>
      <w:pPr>
        <w:ind w:left="1551" w:hanging="360"/>
      </w:pPr>
      <w:rPr>
        <w:rFonts w:ascii="Courier New" w:hAnsi="Courier New" w:cs="Courier New" w:hint="default"/>
      </w:rPr>
    </w:lvl>
    <w:lvl w:ilvl="1" w:tplc="40090003" w:tentative="1">
      <w:start w:val="1"/>
      <w:numFmt w:val="bullet"/>
      <w:lvlText w:val="o"/>
      <w:lvlJc w:val="left"/>
      <w:pPr>
        <w:ind w:left="2271" w:hanging="360"/>
      </w:pPr>
      <w:rPr>
        <w:rFonts w:ascii="Courier New" w:hAnsi="Courier New" w:cs="Courier New" w:hint="default"/>
      </w:rPr>
    </w:lvl>
    <w:lvl w:ilvl="2" w:tplc="40090005" w:tentative="1">
      <w:start w:val="1"/>
      <w:numFmt w:val="bullet"/>
      <w:lvlText w:val=""/>
      <w:lvlJc w:val="left"/>
      <w:pPr>
        <w:ind w:left="2991" w:hanging="360"/>
      </w:pPr>
      <w:rPr>
        <w:rFonts w:ascii="Wingdings" w:hAnsi="Wingdings" w:hint="default"/>
      </w:rPr>
    </w:lvl>
    <w:lvl w:ilvl="3" w:tplc="40090001" w:tentative="1">
      <w:start w:val="1"/>
      <w:numFmt w:val="bullet"/>
      <w:lvlText w:val=""/>
      <w:lvlJc w:val="left"/>
      <w:pPr>
        <w:ind w:left="3711" w:hanging="360"/>
      </w:pPr>
      <w:rPr>
        <w:rFonts w:ascii="Symbol" w:hAnsi="Symbol" w:hint="default"/>
      </w:rPr>
    </w:lvl>
    <w:lvl w:ilvl="4" w:tplc="40090003" w:tentative="1">
      <w:start w:val="1"/>
      <w:numFmt w:val="bullet"/>
      <w:lvlText w:val="o"/>
      <w:lvlJc w:val="left"/>
      <w:pPr>
        <w:ind w:left="4431" w:hanging="360"/>
      </w:pPr>
      <w:rPr>
        <w:rFonts w:ascii="Courier New" w:hAnsi="Courier New" w:cs="Courier New" w:hint="default"/>
      </w:rPr>
    </w:lvl>
    <w:lvl w:ilvl="5" w:tplc="40090005" w:tentative="1">
      <w:start w:val="1"/>
      <w:numFmt w:val="bullet"/>
      <w:lvlText w:val=""/>
      <w:lvlJc w:val="left"/>
      <w:pPr>
        <w:ind w:left="5151" w:hanging="360"/>
      </w:pPr>
      <w:rPr>
        <w:rFonts w:ascii="Wingdings" w:hAnsi="Wingdings" w:hint="default"/>
      </w:rPr>
    </w:lvl>
    <w:lvl w:ilvl="6" w:tplc="40090001" w:tentative="1">
      <w:start w:val="1"/>
      <w:numFmt w:val="bullet"/>
      <w:lvlText w:val=""/>
      <w:lvlJc w:val="left"/>
      <w:pPr>
        <w:ind w:left="5871" w:hanging="360"/>
      </w:pPr>
      <w:rPr>
        <w:rFonts w:ascii="Symbol" w:hAnsi="Symbol" w:hint="default"/>
      </w:rPr>
    </w:lvl>
    <w:lvl w:ilvl="7" w:tplc="40090003" w:tentative="1">
      <w:start w:val="1"/>
      <w:numFmt w:val="bullet"/>
      <w:lvlText w:val="o"/>
      <w:lvlJc w:val="left"/>
      <w:pPr>
        <w:ind w:left="6591" w:hanging="360"/>
      </w:pPr>
      <w:rPr>
        <w:rFonts w:ascii="Courier New" w:hAnsi="Courier New" w:cs="Courier New" w:hint="default"/>
      </w:rPr>
    </w:lvl>
    <w:lvl w:ilvl="8" w:tplc="40090005" w:tentative="1">
      <w:start w:val="1"/>
      <w:numFmt w:val="bullet"/>
      <w:lvlText w:val=""/>
      <w:lvlJc w:val="left"/>
      <w:pPr>
        <w:ind w:left="7311" w:hanging="360"/>
      </w:pPr>
      <w:rPr>
        <w:rFonts w:ascii="Wingdings" w:hAnsi="Wingdings" w:hint="default"/>
      </w:rPr>
    </w:lvl>
  </w:abstractNum>
  <w:abstractNum w:abstractNumId="3" w15:restartNumberingAfterBreak="0">
    <w:nsid w:val="195750AE"/>
    <w:multiLevelType w:val="hybridMultilevel"/>
    <w:tmpl w:val="C5306C20"/>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 w15:restartNumberingAfterBreak="0">
    <w:nsid w:val="1E6B36D9"/>
    <w:multiLevelType w:val="multilevel"/>
    <w:tmpl w:val="38C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C59A4"/>
    <w:multiLevelType w:val="hybridMultilevel"/>
    <w:tmpl w:val="9B768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6B59CA"/>
    <w:multiLevelType w:val="multilevel"/>
    <w:tmpl w:val="AF3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E2573"/>
    <w:multiLevelType w:val="hybridMultilevel"/>
    <w:tmpl w:val="D3341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94E2D"/>
    <w:multiLevelType w:val="hybridMultilevel"/>
    <w:tmpl w:val="BBB6C854"/>
    <w:lvl w:ilvl="0" w:tplc="AF329B74">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14538F"/>
    <w:multiLevelType w:val="hybridMultilevel"/>
    <w:tmpl w:val="7C462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CF5F31"/>
    <w:multiLevelType w:val="multilevel"/>
    <w:tmpl w:val="38CA1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F3BAC"/>
    <w:multiLevelType w:val="multilevel"/>
    <w:tmpl w:val="38C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26425"/>
    <w:multiLevelType w:val="hybridMultilevel"/>
    <w:tmpl w:val="657A6E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D775A0"/>
    <w:multiLevelType w:val="hybridMultilevel"/>
    <w:tmpl w:val="F73C620E"/>
    <w:lvl w:ilvl="0" w:tplc="F2624B16">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F2616F"/>
    <w:multiLevelType w:val="hybridMultilevel"/>
    <w:tmpl w:val="6DEEE602"/>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4C4B1787"/>
    <w:multiLevelType w:val="multilevel"/>
    <w:tmpl w:val="871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90B1D"/>
    <w:multiLevelType w:val="hybridMultilevel"/>
    <w:tmpl w:val="0B96F9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66134E"/>
    <w:multiLevelType w:val="hybridMultilevel"/>
    <w:tmpl w:val="3DE02B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504A8A"/>
    <w:multiLevelType w:val="hybridMultilevel"/>
    <w:tmpl w:val="EAD80810"/>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6CD0DFB"/>
    <w:multiLevelType w:val="multilevel"/>
    <w:tmpl w:val="07C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E90FEB"/>
    <w:multiLevelType w:val="hybridMultilevel"/>
    <w:tmpl w:val="1C66EBB4"/>
    <w:lvl w:ilvl="0" w:tplc="AF329B74">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DC6BD0"/>
    <w:multiLevelType w:val="hybridMultilevel"/>
    <w:tmpl w:val="99BC6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CA1362"/>
    <w:multiLevelType w:val="hybridMultilevel"/>
    <w:tmpl w:val="6F50CC66"/>
    <w:lvl w:ilvl="0" w:tplc="40090003">
      <w:start w:val="1"/>
      <w:numFmt w:val="bullet"/>
      <w:lvlText w:val="o"/>
      <w:lvlJc w:val="left"/>
      <w:pPr>
        <w:ind w:left="775" w:hanging="360"/>
      </w:pPr>
      <w:rPr>
        <w:rFonts w:ascii="Courier New" w:hAnsi="Courier New" w:cs="Courier New"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7A2F2633"/>
    <w:multiLevelType w:val="multilevel"/>
    <w:tmpl w:val="6A525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E2F02"/>
    <w:multiLevelType w:val="hybridMultilevel"/>
    <w:tmpl w:val="5C129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CE4387"/>
    <w:multiLevelType w:val="multilevel"/>
    <w:tmpl w:val="BC06E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5"/>
  </w:num>
  <w:num w:numId="3">
    <w:abstractNumId w:val="23"/>
  </w:num>
  <w:num w:numId="4">
    <w:abstractNumId w:val="6"/>
  </w:num>
  <w:num w:numId="5">
    <w:abstractNumId w:val="24"/>
  </w:num>
  <w:num w:numId="6">
    <w:abstractNumId w:val="20"/>
  </w:num>
  <w:num w:numId="7">
    <w:abstractNumId w:val="8"/>
  </w:num>
  <w:num w:numId="8">
    <w:abstractNumId w:val="18"/>
  </w:num>
  <w:num w:numId="9">
    <w:abstractNumId w:val="1"/>
  </w:num>
  <w:num w:numId="10">
    <w:abstractNumId w:val="16"/>
  </w:num>
  <w:num w:numId="11">
    <w:abstractNumId w:val="17"/>
  </w:num>
  <w:num w:numId="12">
    <w:abstractNumId w:val="21"/>
  </w:num>
  <w:num w:numId="13">
    <w:abstractNumId w:val="13"/>
  </w:num>
  <w:num w:numId="14">
    <w:abstractNumId w:val="7"/>
  </w:num>
  <w:num w:numId="15">
    <w:abstractNumId w:val="3"/>
  </w:num>
  <w:num w:numId="16">
    <w:abstractNumId w:val="2"/>
  </w:num>
  <w:num w:numId="17">
    <w:abstractNumId w:val="12"/>
  </w:num>
  <w:num w:numId="18">
    <w:abstractNumId w:val="5"/>
  </w:num>
  <w:num w:numId="19">
    <w:abstractNumId w:val="22"/>
  </w:num>
  <w:num w:numId="20">
    <w:abstractNumId w:val="14"/>
  </w:num>
  <w:num w:numId="21">
    <w:abstractNumId w:val="19"/>
  </w:num>
  <w:num w:numId="22">
    <w:abstractNumId w:val="10"/>
  </w:num>
  <w:num w:numId="23">
    <w:abstractNumId w:val="0"/>
  </w:num>
  <w:num w:numId="24">
    <w:abstractNumId w:val="4"/>
  </w:num>
  <w:num w:numId="25">
    <w:abstractNumId w:val="9"/>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B5D"/>
    <w:rsid w:val="00010BAD"/>
    <w:rsid w:val="00013C65"/>
    <w:rsid w:val="000305F4"/>
    <w:rsid w:val="00070A80"/>
    <w:rsid w:val="00070B8C"/>
    <w:rsid w:val="00082251"/>
    <w:rsid w:val="00086B5D"/>
    <w:rsid w:val="000D4A62"/>
    <w:rsid w:val="000E10CB"/>
    <w:rsid w:val="000F2BE5"/>
    <w:rsid w:val="00107991"/>
    <w:rsid w:val="001112D5"/>
    <w:rsid w:val="00126432"/>
    <w:rsid w:val="00197C7E"/>
    <w:rsid w:val="001B774A"/>
    <w:rsid w:val="001D7385"/>
    <w:rsid w:val="001E024D"/>
    <w:rsid w:val="001E270C"/>
    <w:rsid w:val="001E2B0C"/>
    <w:rsid w:val="00231318"/>
    <w:rsid w:val="00241AD2"/>
    <w:rsid w:val="00250764"/>
    <w:rsid w:val="00282FDC"/>
    <w:rsid w:val="00290B37"/>
    <w:rsid w:val="002B4848"/>
    <w:rsid w:val="002C63A9"/>
    <w:rsid w:val="002E7E6B"/>
    <w:rsid w:val="002F7DD2"/>
    <w:rsid w:val="00356B6D"/>
    <w:rsid w:val="00360EBA"/>
    <w:rsid w:val="00386CC1"/>
    <w:rsid w:val="003C56F1"/>
    <w:rsid w:val="003F0A9C"/>
    <w:rsid w:val="00412E05"/>
    <w:rsid w:val="00422FAE"/>
    <w:rsid w:val="00433F68"/>
    <w:rsid w:val="00436D0F"/>
    <w:rsid w:val="00442DE1"/>
    <w:rsid w:val="004B3811"/>
    <w:rsid w:val="004B661A"/>
    <w:rsid w:val="004C069D"/>
    <w:rsid w:val="004C6E7A"/>
    <w:rsid w:val="00505DAD"/>
    <w:rsid w:val="00551D4C"/>
    <w:rsid w:val="0055410F"/>
    <w:rsid w:val="00554616"/>
    <w:rsid w:val="00560C4E"/>
    <w:rsid w:val="00570311"/>
    <w:rsid w:val="005E0B59"/>
    <w:rsid w:val="00643C75"/>
    <w:rsid w:val="006845C9"/>
    <w:rsid w:val="006A6591"/>
    <w:rsid w:val="006B67CC"/>
    <w:rsid w:val="006E14B6"/>
    <w:rsid w:val="007014D7"/>
    <w:rsid w:val="0070150D"/>
    <w:rsid w:val="00711005"/>
    <w:rsid w:val="00734A59"/>
    <w:rsid w:val="00757BE9"/>
    <w:rsid w:val="00763A82"/>
    <w:rsid w:val="007735DA"/>
    <w:rsid w:val="00777B76"/>
    <w:rsid w:val="00781967"/>
    <w:rsid w:val="00787699"/>
    <w:rsid w:val="007C0FD9"/>
    <w:rsid w:val="007F0FFD"/>
    <w:rsid w:val="00800EEA"/>
    <w:rsid w:val="008139BB"/>
    <w:rsid w:val="008204E5"/>
    <w:rsid w:val="00867192"/>
    <w:rsid w:val="00873B3C"/>
    <w:rsid w:val="00876A57"/>
    <w:rsid w:val="00890250"/>
    <w:rsid w:val="008A0E12"/>
    <w:rsid w:val="008B4858"/>
    <w:rsid w:val="008C0829"/>
    <w:rsid w:val="008C36C3"/>
    <w:rsid w:val="008F736D"/>
    <w:rsid w:val="00905778"/>
    <w:rsid w:val="009141D7"/>
    <w:rsid w:val="00956878"/>
    <w:rsid w:val="009973AF"/>
    <w:rsid w:val="009A193C"/>
    <w:rsid w:val="009A5D37"/>
    <w:rsid w:val="009B13FA"/>
    <w:rsid w:val="009D592D"/>
    <w:rsid w:val="009F7B61"/>
    <w:rsid w:val="00A15C9A"/>
    <w:rsid w:val="00A85B87"/>
    <w:rsid w:val="00A92DC5"/>
    <w:rsid w:val="00A9348F"/>
    <w:rsid w:val="00AB49D7"/>
    <w:rsid w:val="00AC0D03"/>
    <w:rsid w:val="00AD2A88"/>
    <w:rsid w:val="00AD2B0C"/>
    <w:rsid w:val="00B02DC3"/>
    <w:rsid w:val="00B5214E"/>
    <w:rsid w:val="00B53BBD"/>
    <w:rsid w:val="00B865DC"/>
    <w:rsid w:val="00B970DB"/>
    <w:rsid w:val="00BC341D"/>
    <w:rsid w:val="00BC4C85"/>
    <w:rsid w:val="00BD52C0"/>
    <w:rsid w:val="00BD613D"/>
    <w:rsid w:val="00BF5647"/>
    <w:rsid w:val="00C02C50"/>
    <w:rsid w:val="00C05D63"/>
    <w:rsid w:val="00C306FC"/>
    <w:rsid w:val="00C66FDC"/>
    <w:rsid w:val="00C82225"/>
    <w:rsid w:val="00CB1E73"/>
    <w:rsid w:val="00CD1CDD"/>
    <w:rsid w:val="00D10D65"/>
    <w:rsid w:val="00D320D9"/>
    <w:rsid w:val="00D3300A"/>
    <w:rsid w:val="00D46A92"/>
    <w:rsid w:val="00D54CAE"/>
    <w:rsid w:val="00D725DA"/>
    <w:rsid w:val="00DA7F69"/>
    <w:rsid w:val="00DD2357"/>
    <w:rsid w:val="00DE0058"/>
    <w:rsid w:val="00E165F7"/>
    <w:rsid w:val="00E76B84"/>
    <w:rsid w:val="00E81FC5"/>
    <w:rsid w:val="00E84D76"/>
    <w:rsid w:val="00EF5031"/>
    <w:rsid w:val="00F035E5"/>
    <w:rsid w:val="00F2368D"/>
    <w:rsid w:val="00F23AB6"/>
    <w:rsid w:val="00F25D7F"/>
    <w:rsid w:val="00F415A4"/>
    <w:rsid w:val="00F72B2D"/>
    <w:rsid w:val="00F8571B"/>
    <w:rsid w:val="00FC0C6A"/>
    <w:rsid w:val="00FD79D9"/>
    <w:rsid w:val="00FE1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4CDB8"/>
  <w15:chartTrackingRefBased/>
  <w15:docId w15:val="{1E03A80F-6739-4815-8AE0-34483712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6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6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6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6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6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5D"/>
    <w:rPr>
      <w:rFonts w:eastAsiaTheme="majorEastAsia" w:cstheme="majorBidi"/>
      <w:color w:val="272727" w:themeColor="text1" w:themeTint="D8"/>
    </w:rPr>
  </w:style>
  <w:style w:type="paragraph" w:styleId="Title">
    <w:name w:val="Title"/>
    <w:basedOn w:val="Normal"/>
    <w:next w:val="Normal"/>
    <w:link w:val="TitleChar"/>
    <w:uiPriority w:val="10"/>
    <w:qFormat/>
    <w:rsid w:val="0008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5D"/>
    <w:pPr>
      <w:spacing w:before="160"/>
      <w:jc w:val="center"/>
    </w:pPr>
    <w:rPr>
      <w:i/>
      <w:iCs/>
      <w:color w:val="404040" w:themeColor="text1" w:themeTint="BF"/>
    </w:rPr>
  </w:style>
  <w:style w:type="character" w:customStyle="1" w:styleId="QuoteChar">
    <w:name w:val="Quote Char"/>
    <w:basedOn w:val="DefaultParagraphFont"/>
    <w:link w:val="Quote"/>
    <w:uiPriority w:val="29"/>
    <w:rsid w:val="00086B5D"/>
    <w:rPr>
      <w:i/>
      <w:iCs/>
      <w:color w:val="404040" w:themeColor="text1" w:themeTint="BF"/>
    </w:rPr>
  </w:style>
  <w:style w:type="paragraph" w:styleId="ListParagraph">
    <w:name w:val="List Paragraph"/>
    <w:basedOn w:val="Normal"/>
    <w:uiPriority w:val="34"/>
    <w:qFormat/>
    <w:rsid w:val="00086B5D"/>
    <w:pPr>
      <w:ind w:left="720"/>
      <w:contextualSpacing/>
    </w:pPr>
  </w:style>
  <w:style w:type="character" w:styleId="IntenseEmphasis">
    <w:name w:val="Intense Emphasis"/>
    <w:basedOn w:val="DefaultParagraphFont"/>
    <w:uiPriority w:val="21"/>
    <w:qFormat/>
    <w:rsid w:val="00086B5D"/>
    <w:rPr>
      <w:i/>
      <w:iCs/>
      <w:color w:val="0F4761" w:themeColor="accent1" w:themeShade="BF"/>
    </w:rPr>
  </w:style>
  <w:style w:type="paragraph" w:styleId="IntenseQuote">
    <w:name w:val="Intense Quote"/>
    <w:basedOn w:val="Normal"/>
    <w:next w:val="Normal"/>
    <w:link w:val="IntenseQuoteChar"/>
    <w:uiPriority w:val="30"/>
    <w:qFormat/>
    <w:rsid w:val="00086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B5D"/>
    <w:rPr>
      <w:i/>
      <w:iCs/>
      <w:color w:val="0F4761" w:themeColor="accent1" w:themeShade="BF"/>
    </w:rPr>
  </w:style>
  <w:style w:type="character" w:styleId="IntenseReference">
    <w:name w:val="Intense Reference"/>
    <w:basedOn w:val="DefaultParagraphFont"/>
    <w:uiPriority w:val="32"/>
    <w:qFormat/>
    <w:rsid w:val="00086B5D"/>
    <w:rPr>
      <w:b/>
      <w:bCs/>
      <w:smallCaps/>
      <w:color w:val="0F4761" w:themeColor="accent1" w:themeShade="BF"/>
      <w:spacing w:val="5"/>
    </w:rPr>
  </w:style>
  <w:style w:type="character" w:styleId="Hyperlink">
    <w:name w:val="Hyperlink"/>
    <w:basedOn w:val="DefaultParagraphFont"/>
    <w:uiPriority w:val="99"/>
    <w:unhideWhenUsed/>
    <w:rsid w:val="00422FAE"/>
    <w:rPr>
      <w:color w:val="467886" w:themeColor="hyperlink"/>
      <w:u w:val="single"/>
    </w:rPr>
  </w:style>
  <w:style w:type="character" w:customStyle="1" w:styleId="UnresolvedMention">
    <w:name w:val="Unresolved Mention"/>
    <w:basedOn w:val="DefaultParagraphFont"/>
    <w:uiPriority w:val="99"/>
    <w:semiHidden/>
    <w:unhideWhenUsed/>
    <w:rsid w:val="00422FAE"/>
    <w:rPr>
      <w:color w:val="605E5C"/>
      <w:shd w:val="clear" w:color="auto" w:fill="E1DFDD"/>
    </w:rPr>
  </w:style>
  <w:style w:type="character" w:styleId="FollowedHyperlink">
    <w:name w:val="FollowedHyperlink"/>
    <w:basedOn w:val="DefaultParagraphFont"/>
    <w:uiPriority w:val="99"/>
    <w:semiHidden/>
    <w:unhideWhenUsed/>
    <w:rsid w:val="00422F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ritavishwavidyapeetham-my.sharepoint.com/my?id=%2Fpersonal%2Fcb%5Fsc%5Fu4cse23315%5Fcb%5Fstudents%5Famrita%5Fedu%2FDocuments%2FParent%5FDataset%20%281%29%2Ejson&amp;parent=%2Fpersonal%2Fcb%5Fsc%5Fu4cse23315%5Fcb%5Fstudents%5Famrita%5Fedu%2FDocuments&amp;ga=1" TargetMode="External"/><Relationship Id="rId3" Type="http://schemas.openxmlformats.org/officeDocument/2006/relationships/settings" Target="settings.xml"/><Relationship Id="rId7" Type="http://schemas.openxmlformats.org/officeDocument/2006/relationships/hyperlink" Target="https://amritavishwavidyapeetham-my.sharepoint.com/my?id=%2Fpersonal%2Fcb%5Fsc%5Fu4cse23315%5Fcb%5Fstudents%5Famrita%5Fedu%2FDocuments%2FDoctor%5FDataSet%2Ejson&amp;parent=%2Fpersonal%2Fcb%5Fsc%5Fu4cse23315%5Fcb%5Fstudents%5Famrita%5Fedu%2FDocuments&amp;ga=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ritavishwavidyapeetham-my.sharepoint.com/my?id=%2Fpersonal%2Fcb%5Fsc%5Fu4cse23315%5Fcb%5Fstudents%5Famrita%5Fedu%2FDocuments%2FKids%5Fdataset%2Ejson&amp;parent=%2Fpersonal%2Fcb%5Fsc%5Fu4cse23315%5Fcb%5Fstudents%5Famrita%5Fedu%2FDocuments&amp;ga=1" TargetMode="External"/><Relationship Id="rId11" Type="http://schemas.openxmlformats.org/officeDocument/2006/relationships/theme" Target="theme/theme1.xml"/><Relationship Id="rId5" Type="http://schemas.openxmlformats.org/officeDocument/2006/relationships/hyperlink" Target="https://amritavishwavidyapeetham-my.sharepoint.com/:x:/g/personal/cb_sc_u4cse23315_cb_students_amrita_edu/IQDhm8ktyt3nSJZrstijsf41Ab4Tkfylb0p0f-C04Xpah9U?e=gegV2x&amp;CID=BA750414-0F9C-49DF-B3FA-BD53BF0506EA&amp;wdLOR=c0C0B19BE-588D-4832-A42D-70F72A5E5C4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mritavishwavidyapeetham-my.sharepoint.com/my?id=%2Fpersonal%2Fcb%5Fsc%5Fu4cse23315%5Fcb%5Fstudents%5Famrita%5Fedu%2FDocuments%2FSafety%2Ejson&amp;parent=%2Fpersonal%2Fcb%5Fsc%5Fu4cse23315%5Fcb%5Fstudents%5Famrita%5Fedu%2FDocuments&amp;g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2452</Words>
  <Characters>13980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krishna</dc:creator>
  <cp:keywords/>
  <dc:description/>
  <cp:lastModifiedBy>CSE</cp:lastModifiedBy>
  <cp:revision>2</cp:revision>
  <dcterms:created xsi:type="dcterms:W3CDTF">2026-09-10T03:28:00Z</dcterms:created>
  <dcterms:modified xsi:type="dcterms:W3CDTF">2026-09-10T03:28:00Z</dcterms:modified>
</cp:coreProperties>
</file>