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Eswara Raj M</w:t>
      </w:r>
    </w:p>
    <w:p>
      <w:r>
        <w:t>CB.SC.U4CSE23022</w:t>
      </w:r>
    </w:p>
    <w:p>
      <w:pPr>
        <w:pStyle w:val="Title"/>
      </w:pPr>
      <w:r>
        <w:t>Gopher AI Model Architecture and Training Report</w:t>
      </w:r>
    </w:p>
    <w:p>
      <w:pPr>
        <w:pStyle w:val="Subtitle"/>
      </w:pPr>
      <w:r>
        <w:t>Gopher AI road damage detection project</w:t>
      </w:r>
    </w:p>
    <w:p>
      <w:r>
        <w:t>Evaluation date 15 October 2026</w:t>
      </w:r>
    </w:p>
    <w:p>
      <w:r>
        <w:t>Gopher AI uses YOLO11n to locate and classify road damage in dashcam images. This report documents the implemented detector, dataset preparation, recorded training configuration and checkpoint evidence. It complements the XAI, Testing Methodology and Ablation reports by explaining how the evaluated model was built.</w:t>
      </w:r>
    </w:p>
    <w:p>
      <w:pPr>
        <w:pStyle w:val="Heading1"/>
      </w:pPr>
      <w:r>
        <w:t>Model purpose and outputs</w:t>
      </w:r>
    </w:p>
    <w:p>
      <w:r>
        <w:t>The supervised detection task combines localization with damage classification. Each retained prediction contains a rectangular box, a class label and a confidence score. The five labels are longitudinal crack, transverse crack, alligator crack, other corruption and pothole. These image-space predictions support inspection; they do not directly measure defect depth, physical area or repair priority.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52"/>
        <w:gridCol w:w="4896"/>
      </w:tblGrid>
      <w:tr>
        <w:trPr>
          <w:tblHeader/>
          <w:cantSplit/>
        </w:trPr>
        <w:tc>
          <w:tcPr>
            <w:tcW w:type="dxa" w:w="4752"/>
            <w:vAlign w:val="center"/>
            <w:tcMar>
              <w:top w:w="85" w:type="dxa"/>
              <w:bottom w:w="85" w:type="dxa"/>
              <w:left w:w="100" w:type="dxa"/>
              <w:right w:w="100" w:type="dxa"/>
            </w:tcMar>
            <w:shd w:fill="20374B"/>
          </w:tcPr>
          <w:p>
            <w:pPr>
              <w:spacing w:after="0" w:line="252" w:lineRule="auto"/>
              <w:jc w:val="left"/>
            </w:pPr>
            <w:r>
              <w:rPr>
                <w:b/>
                <w:color w:val="FFFFFF"/>
                <w:sz w:val="18"/>
              </w:rPr>
              <w:t>Model property</w:t>
            </w:r>
          </w:p>
        </w:tc>
        <w:tc>
          <w:tcPr>
            <w:tcW w:type="dxa" w:w="4896"/>
            <w:vAlign w:val="center"/>
            <w:tcMar>
              <w:top w:w="85" w:type="dxa"/>
              <w:bottom w:w="85" w:type="dxa"/>
              <w:left w:w="100" w:type="dxa"/>
              <w:right w:w="100" w:type="dxa"/>
            </w:tcMar>
            <w:shd w:fill="20374B"/>
          </w:tcPr>
          <w:p>
            <w:pPr>
              <w:spacing w:after="0" w:line="252" w:lineRule="auto"/>
              <w:jc w:val="center"/>
            </w:pPr>
            <w:r>
              <w:rPr>
                <w:b/>
                <w:color w:val="FFFFFF"/>
                <w:sz w:val="18"/>
              </w:rPr>
              <w:t>Verified value</w:t>
            </w:r>
          </w:p>
        </w:tc>
      </w:tr>
      <w:tr>
        <w:trPr>
          <w:cantSplit/>
        </w:trPr>
        <w:tc>
          <w:tcPr>
            <w:tcW w:type="dxa" w:w="4752"/>
            <w:vAlign w:val="center"/>
            <w:tcMar>
              <w:top w:w="85" w:type="dxa"/>
              <w:bottom w:w="85" w:type="dxa"/>
              <w:left w:w="100" w:type="dxa"/>
              <w:right w:w="100" w:type="dxa"/>
            </w:tcMar>
            <w:shd w:fill="F1F5F8"/>
          </w:tcPr>
          <w:p>
            <w:pPr>
              <w:spacing w:after="0" w:line="252" w:lineRule="auto"/>
              <w:jc w:val="left"/>
            </w:pPr>
            <w:r>
              <w:rPr>
                <w:b w:val="0"/>
                <w:color w:val="000000"/>
                <w:sz w:val="18"/>
              </w:rPr>
              <w:t>Evaluated checkpoint</w:t>
            </w:r>
          </w:p>
        </w:tc>
        <w:tc>
          <w:tcPr>
            <w:tcW w:type="dxa" w:w="4896"/>
            <w:vAlign w:val="center"/>
            <w:tcMar>
              <w:top w:w="85" w:type="dxa"/>
              <w:bottom w:w="85" w:type="dxa"/>
              <w:left w:w="100" w:type="dxa"/>
              <w:right w:w="100" w:type="dxa"/>
            </w:tcMar>
            <w:shd w:fill="F1F5F8"/>
          </w:tcPr>
          <w:p>
            <w:pPr>
              <w:spacing w:after="0" w:line="252" w:lineRule="auto"/>
              <w:jc w:val="center"/>
            </w:pPr>
            <w:r>
              <w:rPr>
                <w:b w:val="0"/>
                <w:color w:val="000000"/>
                <w:sz w:val="18"/>
              </w:rPr>
              <w:t>gopher-ai_v1.pt</w:t>
            </w:r>
          </w:p>
        </w:tc>
      </w:tr>
      <w:tr>
        <w:trPr>
          <w:cantSplit/>
        </w:trPr>
        <w:tc>
          <w:tcPr>
            <w:tcW w:type="dxa" w:w="4752"/>
            <w:vAlign w:val="center"/>
            <w:tcMar>
              <w:top w:w="85" w:type="dxa"/>
              <w:bottom w:w="85" w:type="dxa"/>
              <w:left w:w="100" w:type="dxa"/>
              <w:right w:w="100" w:type="dxa"/>
            </w:tcMar>
            <w:shd w:fill="FFFFFF"/>
          </w:tcPr>
          <w:p>
            <w:pPr>
              <w:spacing w:after="0" w:line="252" w:lineRule="auto"/>
              <w:jc w:val="left"/>
            </w:pPr>
            <w:r>
              <w:rPr>
                <w:b w:val="0"/>
                <w:color w:val="000000"/>
                <w:sz w:val="18"/>
              </w:rPr>
              <w:t>Architecture scale</w:t>
            </w:r>
          </w:p>
        </w:tc>
        <w:tc>
          <w:tcPr>
            <w:tcW w:type="dxa" w:w="4896"/>
            <w:vAlign w:val="center"/>
            <w:tcMar>
              <w:top w:w="85" w:type="dxa"/>
              <w:bottom w:w="85" w:type="dxa"/>
              <w:left w:w="100" w:type="dxa"/>
              <w:right w:w="100" w:type="dxa"/>
            </w:tcMar>
            <w:shd w:fill="FFFFFF"/>
          </w:tcPr>
          <w:p>
            <w:pPr>
              <w:spacing w:after="0" w:line="252" w:lineRule="auto"/>
              <w:jc w:val="center"/>
            </w:pPr>
            <w:r>
              <w:rPr>
                <w:b w:val="0"/>
                <w:color w:val="000000"/>
                <w:sz w:val="18"/>
              </w:rPr>
              <w:t>YOLO11n nano</w:t>
            </w:r>
          </w:p>
        </w:tc>
      </w:tr>
      <w:tr>
        <w:trPr>
          <w:cantSplit/>
        </w:trPr>
        <w:tc>
          <w:tcPr>
            <w:tcW w:type="dxa" w:w="4752"/>
            <w:vAlign w:val="center"/>
            <w:tcMar>
              <w:top w:w="85" w:type="dxa"/>
              <w:bottom w:w="85" w:type="dxa"/>
              <w:left w:w="100" w:type="dxa"/>
              <w:right w:w="100" w:type="dxa"/>
            </w:tcMar>
            <w:shd w:fill="F1F5F8"/>
          </w:tcPr>
          <w:p>
            <w:pPr>
              <w:spacing w:after="0" w:line="252" w:lineRule="auto"/>
              <w:jc w:val="left"/>
            </w:pPr>
            <w:r>
              <w:rPr>
                <w:b w:val="0"/>
                <w:color w:val="000000"/>
                <w:sz w:val="18"/>
              </w:rPr>
              <w:t>Unfused parameter count</w:t>
            </w:r>
          </w:p>
        </w:tc>
        <w:tc>
          <w:tcPr>
            <w:tcW w:type="dxa" w:w="4896"/>
            <w:vAlign w:val="center"/>
            <w:tcMar>
              <w:top w:w="85" w:type="dxa"/>
              <w:bottom w:w="85" w:type="dxa"/>
              <w:left w:w="100" w:type="dxa"/>
              <w:right w:w="100" w:type="dxa"/>
            </w:tcMar>
            <w:shd w:fill="F1F5F8"/>
          </w:tcPr>
          <w:p>
            <w:pPr>
              <w:spacing w:after="0" w:line="252" w:lineRule="auto"/>
              <w:jc w:val="center"/>
            </w:pPr>
            <w:r>
              <w:rPr>
                <w:b w:val="0"/>
                <w:color w:val="000000"/>
                <w:sz w:val="18"/>
              </w:rPr>
              <w:t>2,590,815</w:t>
            </w:r>
          </w:p>
        </w:tc>
      </w:tr>
      <w:tr>
        <w:trPr>
          <w:cantSplit/>
        </w:trPr>
        <w:tc>
          <w:tcPr>
            <w:tcW w:type="dxa" w:w="4752"/>
            <w:vAlign w:val="center"/>
            <w:tcMar>
              <w:top w:w="85" w:type="dxa"/>
              <w:bottom w:w="85" w:type="dxa"/>
              <w:left w:w="100" w:type="dxa"/>
              <w:right w:w="100" w:type="dxa"/>
            </w:tcMar>
            <w:shd w:fill="FFFFFF"/>
          </w:tcPr>
          <w:p>
            <w:pPr>
              <w:spacing w:after="0" w:line="252" w:lineRule="auto"/>
              <w:jc w:val="left"/>
            </w:pPr>
            <w:r>
              <w:rPr>
                <w:b w:val="0"/>
                <w:color w:val="000000"/>
                <w:sz w:val="18"/>
              </w:rPr>
              <w:t>Checkpoint file size</w:t>
            </w:r>
          </w:p>
        </w:tc>
        <w:tc>
          <w:tcPr>
            <w:tcW w:type="dxa" w:w="4896"/>
            <w:vAlign w:val="center"/>
            <w:tcMar>
              <w:top w:w="85" w:type="dxa"/>
              <w:bottom w:w="85" w:type="dxa"/>
              <w:left w:w="100" w:type="dxa"/>
              <w:right w:w="100" w:type="dxa"/>
            </w:tcMar>
            <w:shd w:fill="FFFFFF"/>
          </w:tcPr>
          <w:p>
            <w:pPr>
              <w:spacing w:after="0" w:line="252" w:lineRule="auto"/>
              <w:jc w:val="center"/>
            </w:pPr>
            <w:r>
              <w:rPr>
                <w:b w:val="0"/>
                <w:color w:val="000000"/>
                <w:sz w:val="18"/>
              </w:rPr>
              <w:t>21,254,689 bytes</w:t>
            </w:r>
          </w:p>
        </w:tc>
      </w:tr>
      <w:tr>
        <w:trPr>
          <w:cantSplit/>
        </w:trPr>
        <w:tc>
          <w:tcPr>
            <w:tcW w:type="dxa" w:w="4752"/>
            <w:vAlign w:val="center"/>
            <w:tcMar>
              <w:top w:w="85" w:type="dxa"/>
              <w:bottom w:w="85" w:type="dxa"/>
              <w:left w:w="100" w:type="dxa"/>
              <w:right w:w="100" w:type="dxa"/>
            </w:tcMar>
            <w:shd w:fill="F1F5F8"/>
          </w:tcPr>
          <w:p>
            <w:pPr>
              <w:spacing w:after="0" w:line="252" w:lineRule="auto"/>
              <w:jc w:val="left"/>
            </w:pPr>
            <w:r>
              <w:rPr>
                <w:b w:val="0"/>
                <w:color w:val="000000"/>
                <w:sz w:val="18"/>
              </w:rPr>
              <w:t>Recorded training input size</w:t>
            </w:r>
          </w:p>
        </w:tc>
        <w:tc>
          <w:tcPr>
            <w:tcW w:type="dxa" w:w="4896"/>
            <w:vAlign w:val="center"/>
            <w:tcMar>
              <w:top w:w="85" w:type="dxa"/>
              <w:bottom w:w="85" w:type="dxa"/>
              <w:left w:w="100" w:type="dxa"/>
              <w:right w:w="100" w:type="dxa"/>
            </w:tcMar>
            <w:shd w:fill="F1F5F8"/>
          </w:tcPr>
          <w:p>
            <w:pPr>
              <w:spacing w:after="0" w:line="252" w:lineRule="auto"/>
              <w:jc w:val="center"/>
            </w:pPr>
            <w:r>
              <w:rPr>
                <w:b w:val="0"/>
                <w:color w:val="000000"/>
                <w:sz w:val="18"/>
              </w:rPr>
              <w:t>512 pixels</w:t>
            </w:r>
          </w:p>
        </w:tc>
      </w:tr>
      <w:tr>
        <w:trPr>
          <w:cantSplit/>
        </w:trPr>
        <w:tc>
          <w:tcPr>
            <w:tcW w:type="dxa" w:w="4752"/>
            <w:vAlign w:val="center"/>
            <w:tcMar>
              <w:top w:w="85" w:type="dxa"/>
              <w:bottom w:w="85" w:type="dxa"/>
              <w:left w:w="100" w:type="dxa"/>
              <w:right w:w="100" w:type="dxa"/>
            </w:tcMar>
            <w:shd w:fill="FFFFFF"/>
          </w:tcPr>
          <w:p>
            <w:pPr>
              <w:spacing w:after="0" w:line="252" w:lineRule="auto"/>
              <w:jc w:val="left"/>
            </w:pPr>
            <w:r>
              <w:rPr>
                <w:b w:val="0"/>
                <w:color w:val="000000"/>
                <w:sz w:val="18"/>
              </w:rPr>
              <w:t>Number of damage classes</w:t>
            </w:r>
          </w:p>
        </w:tc>
        <w:tc>
          <w:tcPr>
            <w:tcW w:type="dxa" w:w="4896"/>
            <w:vAlign w:val="center"/>
            <w:tcMar>
              <w:top w:w="85" w:type="dxa"/>
              <w:bottom w:w="85" w:type="dxa"/>
              <w:left w:w="100" w:type="dxa"/>
              <w:right w:w="100" w:type="dxa"/>
            </w:tcMar>
            <w:shd w:fill="FFFFFF"/>
          </w:tcPr>
          <w:p>
            <w:pPr>
              <w:spacing w:after="0" w:line="252" w:lineRule="auto"/>
              <w:jc w:val="center"/>
            </w:pPr>
            <w:r>
              <w:rPr>
                <w:b w:val="0"/>
                <w:color w:val="000000"/>
                <w:sz w:val="18"/>
              </w:rPr>
              <w:t>5</w:t>
            </w:r>
          </w:p>
        </w:tc>
      </w:tr>
    </w:tbl>
    <w:p>
      <w:pPr>
        <w:spacing w:after="20"/>
      </w:pPr>
    </w:p>
    <w:p>
      <w:pPr>
        <w:pStyle w:val="Heading1"/>
      </w:pPr>
      <w:r>
        <w:t>Architecture and information flow</w:t>
      </w:r>
    </w:p>
    <w:p>
      <w:r>
        <w:t>An input image passes through learned feature extraction, fusion of features at different resolutions and a detection head. The inspected model configuration contains convolutional layers, C3k2 blocks, SPPF and C2PSA in the backbone. Upsampling and concatenation combine feature maps in the head before the Detect module consumes three feature levels.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384"/>
        <w:gridCol w:w="4320"/>
      </w:tblGrid>
      <w:tr>
        <w:trPr>
          <w:tblHeader/>
          <w:cantSplit/>
        </w:trPr>
        <w:tc>
          <w:tcPr>
            <w:tcW w:type="dxa" w:w="1944"/>
            <w:vAlign w:val="center"/>
            <w:tcMar>
              <w:top w:w="85" w:type="dxa"/>
              <w:bottom w:w="85" w:type="dxa"/>
              <w:left w:w="100" w:type="dxa"/>
              <w:right w:w="100" w:type="dxa"/>
            </w:tcMar>
            <w:shd w:fill="20374B"/>
          </w:tcPr>
          <w:p>
            <w:pPr>
              <w:spacing w:after="0" w:line="252" w:lineRule="auto"/>
              <w:jc w:val="left"/>
            </w:pPr>
            <w:r>
              <w:rPr>
                <w:b/>
                <w:color w:val="FFFFFF"/>
                <w:sz w:val="18"/>
              </w:rPr>
              <w:t>Stage</w:t>
            </w:r>
          </w:p>
        </w:tc>
        <w:tc>
          <w:tcPr>
            <w:tcW w:type="dxa" w:w="3384"/>
            <w:vAlign w:val="center"/>
            <w:tcMar>
              <w:top w:w="85" w:type="dxa"/>
              <w:bottom w:w="85" w:type="dxa"/>
              <w:left w:w="100" w:type="dxa"/>
              <w:right w:w="100" w:type="dxa"/>
            </w:tcMar>
            <w:shd w:fill="20374B"/>
          </w:tcPr>
          <w:p>
            <w:pPr>
              <w:spacing w:after="0" w:line="252" w:lineRule="auto"/>
              <w:jc w:val="center"/>
            </w:pPr>
            <w:r>
              <w:rPr>
                <w:b/>
                <w:color w:val="FFFFFF"/>
                <w:sz w:val="18"/>
              </w:rPr>
              <w:t>Observed components</w:t>
            </w:r>
          </w:p>
        </w:tc>
        <w:tc>
          <w:tcPr>
            <w:tcW w:type="dxa" w:w="4320"/>
            <w:vAlign w:val="center"/>
            <w:tcMar>
              <w:top w:w="85" w:type="dxa"/>
              <w:bottom w:w="85" w:type="dxa"/>
              <w:left w:w="100" w:type="dxa"/>
              <w:right w:w="100" w:type="dxa"/>
            </w:tcMar>
            <w:shd w:fill="20374B"/>
          </w:tcPr>
          <w:p>
            <w:pPr>
              <w:spacing w:after="0" w:line="252" w:lineRule="auto"/>
              <w:jc w:val="center"/>
            </w:pPr>
            <w:r>
              <w:rPr>
                <w:b/>
                <w:color w:val="FFFFFF"/>
                <w:sz w:val="18"/>
              </w:rPr>
              <w:t>Role in this detector</w:t>
            </w:r>
          </w:p>
        </w:tc>
      </w:tr>
      <w:tr>
        <w:trPr>
          <w:cantSplit/>
        </w:trPr>
        <w:tc>
          <w:tcPr>
            <w:tcW w:type="dxa" w:w="1944"/>
            <w:vAlign w:val="center"/>
            <w:tcMar>
              <w:top w:w="85" w:type="dxa"/>
              <w:bottom w:w="85" w:type="dxa"/>
              <w:left w:w="100" w:type="dxa"/>
              <w:right w:w="100" w:type="dxa"/>
            </w:tcMar>
            <w:shd w:fill="F1F5F8"/>
          </w:tcPr>
          <w:p>
            <w:pPr>
              <w:spacing w:after="0" w:line="252" w:lineRule="auto"/>
              <w:jc w:val="left"/>
            </w:pPr>
            <w:r>
              <w:rPr>
                <w:b w:val="0"/>
                <w:color w:val="000000"/>
                <w:sz w:val="18"/>
              </w:rPr>
              <w:t>Feature extraction</w:t>
            </w:r>
          </w:p>
        </w:tc>
        <w:tc>
          <w:tcPr>
            <w:tcW w:type="dxa" w:w="3384"/>
            <w:vAlign w:val="center"/>
            <w:tcMar>
              <w:top w:w="85" w:type="dxa"/>
              <w:bottom w:w="85" w:type="dxa"/>
              <w:left w:w="100" w:type="dxa"/>
              <w:right w:w="100" w:type="dxa"/>
            </w:tcMar>
            <w:shd w:fill="F1F5F8"/>
          </w:tcPr>
          <w:p>
            <w:pPr>
              <w:spacing w:after="0" w:line="252" w:lineRule="auto"/>
              <w:jc w:val="center"/>
            </w:pPr>
            <w:r>
              <w:rPr>
                <w:b w:val="0"/>
                <w:color w:val="000000"/>
                <w:sz w:val="18"/>
              </w:rPr>
              <w:t>Conv and C3k2</w:t>
            </w:r>
          </w:p>
        </w:tc>
        <w:tc>
          <w:tcPr>
            <w:tcW w:type="dxa" w:w="4320"/>
            <w:vAlign w:val="center"/>
            <w:tcMar>
              <w:top w:w="85" w:type="dxa"/>
              <w:bottom w:w="85" w:type="dxa"/>
              <w:left w:w="100" w:type="dxa"/>
              <w:right w:w="100" w:type="dxa"/>
            </w:tcMar>
            <w:shd w:fill="F1F5F8"/>
          </w:tcPr>
          <w:p>
            <w:pPr>
              <w:spacing w:after="0" w:line="252" w:lineRule="auto"/>
              <w:jc w:val="center"/>
            </w:pPr>
            <w:r>
              <w:rPr>
                <w:b w:val="0"/>
                <w:color w:val="000000"/>
                <w:sz w:val="18"/>
              </w:rPr>
              <w:t>Learn image features at successive resolutions</w:t>
            </w:r>
          </w:p>
        </w:tc>
      </w:tr>
      <w:tr>
        <w:trPr>
          <w:cantSplit/>
        </w:trPr>
        <w:tc>
          <w:tcPr>
            <w:tcW w:type="dxa" w:w="1944"/>
            <w:vAlign w:val="center"/>
            <w:tcMar>
              <w:top w:w="85" w:type="dxa"/>
              <w:bottom w:w="85" w:type="dxa"/>
              <w:left w:w="100" w:type="dxa"/>
              <w:right w:w="100" w:type="dxa"/>
            </w:tcMar>
            <w:shd w:fill="FFFFFF"/>
          </w:tcPr>
          <w:p>
            <w:pPr>
              <w:spacing w:after="0" w:line="252" w:lineRule="auto"/>
              <w:jc w:val="left"/>
            </w:pPr>
            <w:r>
              <w:rPr>
                <w:b w:val="0"/>
                <w:color w:val="000000"/>
                <w:sz w:val="18"/>
              </w:rPr>
              <w:t>Backbone processing</w:t>
            </w:r>
          </w:p>
        </w:tc>
        <w:tc>
          <w:tcPr>
            <w:tcW w:type="dxa" w:w="3384"/>
            <w:vAlign w:val="center"/>
            <w:tcMar>
              <w:top w:w="85" w:type="dxa"/>
              <w:bottom w:w="85" w:type="dxa"/>
              <w:left w:w="100" w:type="dxa"/>
              <w:right w:w="100" w:type="dxa"/>
            </w:tcMar>
            <w:shd w:fill="FFFFFF"/>
          </w:tcPr>
          <w:p>
            <w:pPr>
              <w:spacing w:after="0" w:line="252" w:lineRule="auto"/>
              <w:jc w:val="center"/>
            </w:pPr>
            <w:r>
              <w:rPr>
                <w:b w:val="0"/>
                <w:color w:val="000000"/>
                <w:sz w:val="18"/>
              </w:rPr>
              <w:t>SPPF and C2PSA</w:t>
            </w:r>
          </w:p>
        </w:tc>
        <w:tc>
          <w:tcPr>
            <w:tcW w:type="dxa" w:w="4320"/>
            <w:vAlign w:val="center"/>
            <w:tcMar>
              <w:top w:w="85" w:type="dxa"/>
              <w:bottom w:w="85" w:type="dxa"/>
              <w:left w:w="100" w:type="dxa"/>
              <w:right w:w="100" w:type="dxa"/>
            </w:tcMar>
            <w:shd w:fill="FFFFFF"/>
          </w:tcPr>
          <w:p>
            <w:pPr>
              <w:spacing w:after="0" w:line="252" w:lineRule="auto"/>
              <w:jc w:val="center"/>
            </w:pPr>
            <w:r>
              <w:rPr>
                <w:b w:val="0"/>
                <w:color w:val="000000"/>
                <w:sz w:val="18"/>
              </w:rPr>
              <w:t>Process the deeper image representation</w:t>
            </w:r>
          </w:p>
        </w:tc>
      </w:tr>
      <w:tr>
        <w:trPr>
          <w:cantSplit/>
        </w:trPr>
        <w:tc>
          <w:tcPr>
            <w:tcW w:type="dxa" w:w="1944"/>
            <w:vAlign w:val="center"/>
            <w:tcMar>
              <w:top w:w="85" w:type="dxa"/>
              <w:bottom w:w="85" w:type="dxa"/>
              <w:left w:w="100" w:type="dxa"/>
              <w:right w:w="100" w:type="dxa"/>
            </w:tcMar>
            <w:shd w:fill="F1F5F8"/>
          </w:tcPr>
          <w:p>
            <w:pPr>
              <w:spacing w:after="0" w:line="252" w:lineRule="auto"/>
              <w:jc w:val="left"/>
            </w:pPr>
            <w:r>
              <w:rPr>
                <w:b w:val="0"/>
                <w:color w:val="000000"/>
                <w:sz w:val="18"/>
              </w:rPr>
              <w:t>Feature fusion</w:t>
            </w:r>
          </w:p>
        </w:tc>
        <w:tc>
          <w:tcPr>
            <w:tcW w:type="dxa" w:w="3384"/>
            <w:vAlign w:val="center"/>
            <w:tcMar>
              <w:top w:w="85" w:type="dxa"/>
              <w:bottom w:w="85" w:type="dxa"/>
              <w:left w:w="100" w:type="dxa"/>
              <w:right w:w="100" w:type="dxa"/>
            </w:tcMar>
            <w:shd w:fill="F1F5F8"/>
          </w:tcPr>
          <w:p>
            <w:pPr>
              <w:spacing w:after="0" w:line="252" w:lineRule="auto"/>
              <w:jc w:val="center"/>
            </w:pPr>
            <w:r>
              <w:rPr>
                <w:b w:val="0"/>
                <w:color w:val="000000"/>
                <w:sz w:val="18"/>
              </w:rPr>
              <w:t>Upsample Concat and C3k2</w:t>
            </w:r>
          </w:p>
        </w:tc>
        <w:tc>
          <w:tcPr>
            <w:tcW w:type="dxa" w:w="4320"/>
            <w:vAlign w:val="center"/>
            <w:tcMar>
              <w:top w:w="85" w:type="dxa"/>
              <w:bottom w:w="85" w:type="dxa"/>
              <w:left w:w="100" w:type="dxa"/>
              <w:right w:w="100" w:type="dxa"/>
            </w:tcMar>
            <w:shd w:fill="F1F5F8"/>
          </w:tcPr>
          <w:p>
            <w:pPr>
              <w:spacing w:after="0" w:line="252" w:lineRule="auto"/>
              <w:jc w:val="center"/>
            </w:pPr>
            <w:r>
              <w:rPr>
                <w:b w:val="0"/>
                <w:color w:val="000000"/>
                <w:sz w:val="18"/>
              </w:rPr>
              <w:t>Combine information across feature levels</w:t>
            </w:r>
          </w:p>
        </w:tc>
      </w:tr>
      <w:tr>
        <w:trPr>
          <w:cantSplit/>
        </w:trPr>
        <w:tc>
          <w:tcPr>
            <w:tcW w:type="dxa" w:w="1944"/>
            <w:vAlign w:val="center"/>
            <w:tcMar>
              <w:top w:w="85" w:type="dxa"/>
              <w:bottom w:w="85" w:type="dxa"/>
              <w:left w:w="100" w:type="dxa"/>
              <w:right w:w="100" w:type="dxa"/>
            </w:tcMar>
            <w:shd w:fill="FFFFFF"/>
          </w:tcPr>
          <w:p>
            <w:pPr>
              <w:spacing w:after="0" w:line="252" w:lineRule="auto"/>
              <w:jc w:val="left"/>
            </w:pPr>
            <w:r>
              <w:rPr>
                <w:b w:val="0"/>
                <w:color w:val="000000"/>
                <w:sz w:val="18"/>
              </w:rPr>
              <w:t>Prediction</w:t>
            </w:r>
          </w:p>
        </w:tc>
        <w:tc>
          <w:tcPr>
            <w:tcW w:type="dxa" w:w="3384"/>
            <w:vAlign w:val="center"/>
            <w:tcMar>
              <w:top w:w="85" w:type="dxa"/>
              <w:bottom w:w="85" w:type="dxa"/>
              <w:left w:w="100" w:type="dxa"/>
              <w:right w:w="100" w:type="dxa"/>
            </w:tcMar>
            <w:shd w:fill="FFFFFF"/>
          </w:tcPr>
          <w:p>
            <w:pPr>
              <w:spacing w:after="0" w:line="252" w:lineRule="auto"/>
              <w:jc w:val="center"/>
            </w:pPr>
            <w:r>
              <w:rPr>
                <w:b w:val="0"/>
                <w:color w:val="000000"/>
                <w:sz w:val="18"/>
              </w:rPr>
              <w:t>Detect with five classes</w:t>
            </w:r>
          </w:p>
        </w:tc>
        <w:tc>
          <w:tcPr>
            <w:tcW w:type="dxa" w:w="4320"/>
            <w:vAlign w:val="center"/>
            <w:tcMar>
              <w:top w:w="85" w:type="dxa"/>
              <w:bottom w:w="85" w:type="dxa"/>
              <w:left w:w="100" w:type="dxa"/>
              <w:right w:w="100" w:type="dxa"/>
            </w:tcMar>
            <w:shd w:fill="FFFFFF"/>
          </w:tcPr>
          <w:p>
            <w:pPr>
              <w:spacing w:after="0" w:line="252" w:lineRule="auto"/>
              <w:jc w:val="center"/>
            </w:pPr>
            <w:r>
              <w:rPr>
                <w:b w:val="0"/>
                <w:color w:val="000000"/>
                <w:sz w:val="18"/>
              </w:rPr>
              <w:t>Produce localization and class predictions</w:t>
            </w:r>
          </w:p>
        </w:tc>
      </w:tr>
    </w:tbl>
    <w:p>
      <w:pPr>
        <w:spacing w:after="20"/>
      </w:pPr>
    </w:p>
    <w:p>
      <w:r>
        <w:t>The component list describes the loaded architecture. It does not measure how much any individual block improves performance; that requires the controlled structural experiments described in the Ablation Report.</w:t>
      </w:r>
    </w:p>
    <w:p>
      <w:r>
        <w:br w:type="page"/>
      </w:r>
    </w:p>
    <w:p>
      <w:pPr>
        <w:pStyle w:val="Heading1"/>
      </w:pPr>
      <w:r>
        <w:t>Dataset preparation and training configuration</w:t>
      </w:r>
    </w:p>
    <w:p>
      <w:r>
        <w:t>The local dataset is a derivative of RDD2022 with YOLO-format box annotations. A nonempty label row records class ID, normalized box centre and normalized width and height. Images without annotated damage are retained as negative examples. The current split audit found the following quantities.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016"/>
        <w:gridCol w:w="3168"/>
        <w:gridCol w:w="2880"/>
      </w:tblGrid>
      <w:tr>
        <w:trPr>
          <w:tblHeader/>
          <w:cantSplit/>
        </w:trPr>
        <w:tc>
          <w:tcPr>
            <w:tcW w:type="dxa" w:w="1584"/>
            <w:vAlign w:val="center"/>
            <w:tcMar>
              <w:top w:w="85" w:type="dxa"/>
              <w:bottom w:w="85" w:type="dxa"/>
              <w:left w:w="100" w:type="dxa"/>
              <w:right w:w="100" w:type="dxa"/>
            </w:tcMar>
            <w:shd w:fill="20374B"/>
          </w:tcPr>
          <w:p>
            <w:pPr>
              <w:spacing w:after="0" w:line="252" w:lineRule="auto"/>
              <w:jc w:val="left"/>
            </w:pPr>
            <w:r>
              <w:rPr>
                <w:b/>
                <w:color w:val="FFFFFF"/>
                <w:sz w:val="18"/>
              </w:rPr>
              <w:t>Split</w:t>
            </w:r>
          </w:p>
        </w:tc>
        <w:tc>
          <w:tcPr>
            <w:tcW w:type="dxa" w:w="2016"/>
            <w:vAlign w:val="center"/>
            <w:tcMar>
              <w:top w:w="85" w:type="dxa"/>
              <w:bottom w:w="85" w:type="dxa"/>
              <w:left w:w="100" w:type="dxa"/>
              <w:right w:w="100" w:type="dxa"/>
            </w:tcMar>
            <w:shd w:fill="20374B"/>
          </w:tcPr>
          <w:p>
            <w:pPr>
              <w:spacing w:after="0" w:line="252" w:lineRule="auto"/>
              <w:jc w:val="center"/>
            </w:pPr>
            <w:r>
              <w:rPr>
                <w:b/>
                <w:color w:val="FFFFFF"/>
                <w:sz w:val="18"/>
              </w:rPr>
              <w:t>Images</w:t>
            </w:r>
          </w:p>
        </w:tc>
        <w:tc>
          <w:tcPr>
            <w:tcW w:type="dxa" w:w="3168"/>
            <w:vAlign w:val="center"/>
            <w:tcMar>
              <w:top w:w="85" w:type="dxa"/>
              <w:bottom w:w="85" w:type="dxa"/>
              <w:left w:w="100" w:type="dxa"/>
              <w:right w:w="100" w:type="dxa"/>
            </w:tcMar>
            <w:shd w:fill="20374B"/>
          </w:tcPr>
          <w:p>
            <w:pPr>
              <w:spacing w:after="0" w:line="252" w:lineRule="auto"/>
              <w:jc w:val="center"/>
            </w:pPr>
            <w:r>
              <w:rPr>
                <w:b/>
                <w:color w:val="FFFFFF"/>
                <w:sz w:val="18"/>
              </w:rPr>
              <w:t>Valid annotation rows</w:t>
            </w:r>
          </w:p>
        </w:tc>
        <w:tc>
          <w:tcPr>
            <w:tcW w:type="dxa" w:w="2880"/>
            <w:vAlign w:val="center"/>
            <w:tcMar>
              <w:top w:w="85" w:type="dxa"/>
              <w:bottom w:w="85" w:type="dxa"/>
              <w:left w:w="100" w:type="dxa"/>
              <w:right w:w="100" w:type="dxa"/>
            </w:tcMar>
            <w:shd w:fill="20374B"/>
          </w:tcPr>
          <w:p>
            <w:pPr>
              <w:spacing w:after="0" w:line="252" w:lineRule="auto"/>
              <w:jc w:val="center"/>
            </w:pPr>
            <w:r>
              <w:rPr>
                <w:b/>
                <w:color w:val="FFFFFF"/>
                <w:sz w:val="18"/>
              </w:rPr>
              <w:t>Background images</w:t>
            </w:r>
          </w:p>
        </w:tc>
      </w:tr>
      <w:tr>
        <w:trPr>
          <w:cantSplit/>
        </w:trPr>
        <w:tc>
          <w:tcPr>
            <w:tcW w:type="dxa" w:w="1584"/>
            <w:vAlign w:val="center"/>
            <w:tcMar>
              <w:top w:w="85" w:type="dxa"/>
              <w:bottom w:w="85" w:type="dxa"/>
              <w:left w:w="100" w:type="dxa"/>
              <w:right w:w="100" w:type="dxa"/>
            </w:tcMar>
            <w:shd w:fill="F1F5F8"/>
          </w:tcPr>
          <w:p>
            <w:pPr>
              <w:spacing w:after="0" w:line="252" w:lineRule="auto"/>
              <w:jc w:val="left"/>
            </w:pPr>
            <w:r>
              <w:rPr>
                <w:b w:val="0"/>
                <w:color w:val="000000"/>
                <w:sz w:val="18"/>
              </w:rPr>
              <w:t>Train</w:t>
            </w:r>
          </w:p>
        </w:tc>
        <w:tc>
          <w:tcPr>
            <w:tcW w:type="dxa" w:w="2016"/>
            <w:vAlign w:val="center"/>
            <w:tcMar>
              <w:top w:w="85" w:type="dxa"/>
              <w:bottom w:w="85" w:type="dxa"/>
              <w:left w:w="100" w:type="dxa"/>
              <w:right w:w="100" w:type="dxa"/>
            </w:tcMar>
            <w:shd w:fill="F1F5F8"/>
          </w:tcPr>
          <w:p>
            <w:pPr>
              <w:spacing w:after="0" w:line="252" w:lineRule="auto"/>
              <w:jc w:val="center"/>
            </w:pPr>
            <w:r>
              <w:rPr>
                <w:b w:val="0"/>
                <w:color w:val="000000"/>
                <w:sz w:val="18"/>
              </w:rPr>
              <w:t>16,726</w:t>
            </w:r>
          </w:p>
        </w:tc>
        <w:tc>
          <w:tcPr>
            <w:tcW w:type="dxa" w:w="3168"/>
            <w:vAlign w:val="center"/>
            <w:tcMar>
              <w:top w:w="85" w:type="dxa"/>
              <w:bottom w:w="85" w:type="dxa"/>
              <w:left w:w="100" w:type="dxa"/>
              <w:right w:w="100" w:type="dxa"/>
            </w:tcMar>
            <w:shd w:fill="F1F5F8"/>
          </w:tcPr>
          <w:p>
            <w:pPr>
              <w:spacing w:after="0" w:line="252" w:lineRule="auto"/>
              <w:jc w:val="center"/>
            </w:pPr>
            <w:r>
              <w:rPr>
                <w:b w:val="0"/>
                <w:color w:val="000000"/>
                <w:sz w:val="18"/>
              </w:rPr>
              <w:t>40,197</w:t>
            </w:r>
          </w:p>
        </w:tc>
        <w:tc>
          <w:tcPr>
            <w:tcW w:type="dxa" w:w="2880"/>
            <w:vAlign w:val="center"/>
            <w:tcMar>
              <w:top w:w="85" w:type="dxa"/>
              <w:bottom w:w="85" w:type="dxa"/>
              <w:left w:w="100" w:type="dxa"/>
              <w:right w:w="100" w:type="dxa"/>
            </w:tcMar>
            <w:shd w:fill="F1F5F8"/>
          </w:tcPr>
          <w:p>
            <w:pPr>
              <w:spacing w:after="0" w:line="252" w:lineRule="auto"/>
              <w:jc w:val="center"/>
            </w:pPr>
            <w:r>
              <w:rPr>
                <w:b w:val="0"/>
                <w:color w:val="000000"/>
                <w:sz w:val="18"/>
              </w:rPr>
              <w:t>1,000</w:t>
            </w:r>
          </w:p>
        </w:tc>
      </w:tr>
      <w:tr>
        <w:trPr>
          <w:cantSplit/>
        </w:trPr>
        <w:tc>
          <w:tcPr>
            <w:tcW w:type="dxa" w:w="1584"/>
            <w:vAlign w:val="center"/>
            <w:tcMar>
              <w:top w:w="85" w:type="dxa"/>
              <w:bottom w:w="85" w:type="dxa"/>
              <w:left w:w="100" w:type="dxa"/>
              <w:right w:w="100" w:type="dxa"/>
            </w:tcMar>
            <w:shd w:fill="FFFFFF"/>
          </w:tcPr>
          <w:p>
            <w:pPr>
              <w:spacing w:after="0" w:line="252" w:lineRule="auto"/>
              <w:jc w:val="left"/>
            </w:pPr>
            <w:r>
              <w:rPr>
                <w:b w:val="0"/>
                <w:color w:val="000000"/>
                <w:sz w:val="18"/>
              </w:rPr>
              <w:t>Val</w:t>
            </w:r>
          </w:p>
        </w:tc>
        <w:tc>
          <w:tcPr>
            <w:tcW w:type="dxa" w:w="2016"/>
            <w:vAlign w:val="center"/>
            <w:tcMar>
              <w:top w:w="85" w:type="dxa"/>
              <w:bottom w:w="85" w:type="dxa"/>
              <w:left w:w="100" w:type="dxa"/>
              <w:right w:w="100" w:type="dxa"/>
            </w:tcMar>
            <w:shd w:fill="FFFFFF"/>
          </w:tcPr>
          <w:p>
            <w:pPr>
              <w:spacing w:after="0" w:line="252" w:lineRule="auto"/>
              <w:jc w:val="center"/>
            </w:pPr>
            <w:r>
              <w:rPr>
                <w:b w:val="0"/>
                <w:color w:val="000000"/>
                <w:sz w:val="18"/>
              </w:rPr>
              <w:t>5,113</w:t>
            </w:r>
          </w:p>
        </w:tc>
        <w:tc>
          <w:tcPr>
            <w:tcW w:type="dxa" w:w="3168"/>
            <w:vAlign w:val="center"/>
            <w:tcMar>
              <w:top w:w="85" w:type="dxa"/>
              <w:bottom w:w="85" w:type="dxa"/>
              <w:left w:w="100" w:type="dxa"/>
              <w:right w:w="100" w:type="dxa"/>
            </w:tcMar>
            <w:shd w:fill="FFFFFF"/>
          </w:tcPr>
          <w:p>
            <w:pPr>
              <w:spacing w:after="0" w:line="252" w:lineRule="auto"/>
              <w:jc w:val="center"/>
            </w:pPr>
            <w:r>
              <w:rPr>
                <w:b w:val="0"/>
                <w:color w:val="000000"/>
                <w:sz w:val="18"/>
              </w:rPr>
              <w:t>8,422</w:t>
            </w:r>
          </w:p>
        </w:tc>
        <w:tc>
          <w:tcPr>
            <w:tcW w:type="dxa" w:w="2880"/>
            <w:vAlign w:val="center"/>
            <w:tcMar>
              <w:top w:w="85" w:type="dxa"/>
              <w:bottom w:w="85" w:type="dxa"/>
              <w:left w:w="100" w:type="dxa"/>
              <w:right w:w="100" w:type="dxa"/>
            </w:tcMar>
            <w:shd w:fill="FFFFFF"/>
          </w:tcPr>
          <w:p>
            <w:pPr>
              <w:spacing w:after="0" w:line="252" w:lineRule="auto"/>
              <w:jc w:val="center"/>
            </w:pPr>
            <w:r>
              <w:rPr>
                <w:b w:val="0"/>
                <w:color w:val="000000"/>
                <w:sz w:val="18"/>
              </w:rPr>
              <w:t>1,837</w:t>
            </w:r>
          </w:p>
        </w:tc>
      </w:tr>
      <w:tr>
        <w:trPr>
          <w:cantSplit/>
        </w:trPr>
        <w:tc>
          <w:tcPr>
            <w:tcW w:type="dxa" w:w="1584"/>
            <w:vAlign w:val="center"/>
            <w:tcMar>
              <w:top w:w="85" w:type="dxa"/>
              <w:bottom w:w="85" w:type="dxa"/>
              <w:left w:w="100" w:type="dxa"/>
              <w:right w:w="100" w:type="dxa"/>
            </w:tcMar>
            <w:shd w:fill="F1F5F8"/>
          </w:tcPr>
          <w:p>
            <w:pPr>
              <w:spacing w:after="0" w:line="252" w:lineRule="auto"/>
              <w:jc w:val="left"/>
            </w:pPr>
            <w:r>
              <w:rPr>
                <w:b w:val="0"/>
                <w:color w:val="000000"/>
                <w:sz w:val="18"/>
              </w:rPr>
              <w:t>Test</w:t>
            </w:r>
          </w:p>
        </w:tc>
        <w:tc>
          <w:tcPr>
            <w:tcW w:type="dxa" w:w="2016"/>
            <w:vAlign w:val="center"/>
            <w:tcMar>
              <w:top w:w="85" w:type="dxa"/>
              <w:bottom w:w="85" w:type="dxa"/>
              <w:left w:w="100" w:type="dxa"/>
              <w:right w:w="100" w:type="dxa"/>
            </w:tcMar>
            <w:shd w:fill="F1F5F8"/>
          </w:tcPr>
          <w:p>
            <w:pPr>
              <w:spacing w:after="0" w:line="252" w:lineRule="auto"/>
              <w:jc w:val="center"/>
            </w:pPr>
            <w:r>
              <w:rPr>
                <w:b w:val="0"/>
                <w:color w:val="000000"/>
                <w:sz w:val="18"/>
              </w:rPr>
              <w:t>5,076</w:t>
            </w:r>
          </w:p>
        </w:tc>
        <w:tc>
          <w:tcPr>
            <w:tcW w:type="dxa" w:w="3168"/>
            <w:vAlign w:val="center"/>
            <w:tcMar>
              <w:top w:w="85" w:type="dxa"/>
              <w:bottom w:w="85" w:type="dxa"/>
              <w:left w:w="100" w:type="dxa"/>
              <w:right w:w="100" w:type="dxa"/>
            </w:tcMar>
            <w:shd w:fill="F1F5F8"/>
          </w:tcPr>
          <w:p>
            <w:pPr>
              <w:spacing w:after="0" w:line="252" w:lineRule="auto"/>
              <w:jc w:val="center"/>
            </w:pPr>
            <w:r>
              <w:rPr>
                <w:b w:val="0"/>
                <w:color w:val="000000"/>
                <w:sz w:val="18"/>
              </w:rPr>
              <w:t>8,325</w:t>
            </w:r>
          </w:p>
        </w:tc>
        <w:tc>
          <w:tcPr>
            <w:tcW w:type="dxa" w:w="2880"/>
            <w:vAlign w:val="center"/>
            <w:tcMar>
              <w:top w:w="85" w:type="dxa"/>
              <w:bottom w:w="85" w:type="dxa"/>
              <w:left w:w="100" w:type="dxa"/>
              <w:right w:w="100" w:type="dxa"/>
            </w:tcMar>
            <w:shd w:fill="F1F5F8"/>
          </w:tcPr>
          <w:p>
            <w:pPr>
              <w:spacing w:after="0" w:line="252" w:lineRule="auto"/>
              <w:jc w:val="center"/>
            </w:pPr>
            <w:r>
              <w:rPr>
                <w:b w:val="0"/>
                <w:color w:val="000000"/>
                <w:sz w:val="18"/>
              </w:rPr>
              <w:t>1,790</w:t>
            </w:r>
          </w:p>
        </w:tc>
      </w:tr>
    </w:tbl>
    <w:p>
      <w:pPr>
        <w:spacing w:after="20"/>
      </w:pPr>
    </w:p>
    <w:p>
      <w:r>
        <w:t>The audit excludes one zero-width training row from its valid count and flags duplicate annotation rows separately. Exact image hashes and filenames did not overlap between splits, although near-duplicate scenes and historical test-set use remain unverified.</w:t>
      </w:r>
    </w:p>
    <w:p>
      <w:pPr>
        <w:pStyle w:val="Heading1"/>
      </w:pPr>
      <w:r>
        <w:t>Recorded preprocessing pipeline</w:t>
      </w:r>
    </w:p>
    <w:p>
      <w:r>
        <w:t>Afilter_dash.py targets China_Drone and China_MotorBike files across the splits. prune_backgrounds.py keeps the first 1,000 empty-label training pairs encountered and moves excess pairs into a backup folder. resize_images.py reduces training and validation JPEGs larger than 640 pixels on their longest side, preserving aspect ratio and saving at JPEG quality 85. Test images are not resized by that script.</w:t>
      </w:r>
    </w:p>
    <w:p>
      <w:r>
        <w:t>These are the behaviours of the project scripts; they were not rerun to create this report. Reducing background samples changes the training distribution: backgrounds are 5.98 percent of training images and 35.26 percent of test images. This difference matters when interpreting false alarms.</w:t>
      </w:r>
    </w:p>
    <w:p>
      <w:pPr>
        <w:pStyle w:val="Heading1"/>
      </w:pPr>
      <w:r>
        <w:t>Training settings from the checkpoint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4320"/>
      </w:tblGrid>
      <w:tr>
        <w:trPr>
          <w:tblHeader/>
          <w:cantSplit/>
        </w:trPr>
        <w:tc>
          <w:tcPr>
            <w:tcW w:type="dxa" w:w="5328"/>
            <w:vAlign w:val="center"/>
            <w:tcMar>
              <w:top w:w="85" w:type="dxa"/>
              <w:bottom w:w="85" w:type="dxa"/>
              <w:left w:w="100" w:type="dxa"/>
              <w:right w:w="100" w:type="dxa"/>
            </w:tcMar>
            <w:shd w:fill="20374B"/>
          </w:tcPr>
          <w:p>
            <w:pPr>
              <w:spacing w:after="0" w:line="252" w:lineRule="auto"/>
              <w:jc w:val="left"/>
            </w:pPr>
            <w:r>
              <w:rPr>
                <w:b/>
                <w:color w:val="FFFFFF"/>
                <w:sz w:val="18"/>
              </w:rPr>
              <w:t>Setting</w:t>
            </w:r>
          </w:p>
        </w:tc>
        <w:tc>
          <w:tcPr>
            <w:tcW w:type="dxa" w:w="4320"/>
            <w:vAlign w:val="center"/>
            <w:tcMar>
              <w:top w:w="85" w:type="dxa"/>
              <w:bottom w:w="85" w:type="dxa"/>
              <w:left w:w="100" w:type="dxa"/>
              <w:right w:w="100" w:type="dxa"/>
            </w:tcMar>
            <w:shd w:fill="20374B"/>
          </w:tcPr>
          <w:p>
            <w:pPr>
              <w:spacing w:after="0" w:line="252" w:lineRule="auto"/>
              <w:jc w:val="center"/>
            </w:pPr>
            <w:r>
              <w:rPr>
                <w:b/>
                <w:color w:val="FFFFFF"/>
                <w:sz w:val="18"/>
              </w:rPr>
              <w:t>Recorded value</w:t>
            </w:r>
          </w:p>
        </w:tc>
      </w:tr>
      <w:tr>
        <w:trPr>
          <w:cantSplit/>
        </w:trPr>
        <w:tc>
          <w:tcPr>
            <w:tcW w:type="dxa" w:w="5328"/>
            <w:vAlign w:val="center"/>
            <w:tcMar>
              <w:top w:w="85" w:type="dxa"/>
              <w:bottom w:w="85" w:type="dxa"/>
              <w:left w:w="100" w:type="dxa"/>
              <w:right w:w="100" w:type="dxa"/>
            </w:tcMar>
            <w:shd w:fill="F1F5F8"/>
          </w:tcPr>
          <w:p>
            <w:pPr>
              <w:spacing w:after="0" w:line="252" w:lineRule="auto"/>
              <w:jc w:val="left"/>
            </w:pPr>
            <w:r>
              <w:rPr>
                <w:b w:val="0"/>
                <w:color w:val="000000"/>
                <w:sz w:val="18"/>
              </w:rPr>
              <w:t>Optimizer and initial learning rate</w:t>
            </w:r>
          </w:p>
        </w:tc>
        <w:tc>
          <w:tcPr>
            <w:tcW w:type="dxa" w:w="4320"/>
            <w:vAlign w:val="center"/>
            <w:tcMar>
              <w:top w:w="85" w:type="dxa"/>
              <w:bottom w:w="85" w:type="dxa"/>
              <w:left w:w="100" w:type="dxa"/>
              <w:right w:w="100" w:type="dxa"/>
            </w:tcMar>
            <w:shd w:fill="F1F5F8"/>
          </w:tcPr>
          <w:p>
            <w:pPr>
              <w:spacing w:after="0" w:line="252" w:lineRule="auto"/>
              <w:jc w:val="center"/>
            </w:pPr>
            <w:r>
              <w:rPr>
                <w:b w:val="0"/>
                <w:color w:val="000000"/>
                <w:sz w:val="18"/>
              </w:rPr>
              <w:t>AdamW and 0.0015</w:t>
            </w:r>
          </w:p>
        </w:tc>
      </w:tr>
      <w:tr>
        <w:trPr>
          <w:cantSplit/>
        </w:trPr>
        <w:tc>
          <w:tcPr>
            <w:tcW w:type="dxa" w:w="5328"/>
            <w:vAlign w:val="center"/>
            <w:tcMar>
              <w:top w:w="85" w:type="dxa"/>
              <w:bottom w:w="85" w:type="dxa"/>
              <w:left w:w="100" w:type="dxa"/>
              <w:right w:w="100" w:type="dxa"/>
            </w:tcMar>
            <w:shd w:fill="FFFFFF"/>
          </w:tcPr>
          <w:p>
            <w:pPr>
              <w:spacing w:after="0" w:line="252" w:lineRule="auto"/>
              <w:jc w:val="left"/>
            </w:pPr>
            <w:r>
              <w:rPr>
                <w:b w:val="0"/>
                <w:color w:val="000000"/>
                <w:sz w:val="18"/>
              </w:rPr>
              <w:t>Weight decay and final LR factor</w:t>
            </w:r>
          </w:p>
        </w:tc>
        <w:tc>
          <w:tcPr>
            <w:tcW w:type="dxa" w:w="4320"/>
            <w:vAlign w:val="center"/>
            <w:tcMar>
              <w:top w:w="85" w:type="dxa"/>
              <w:bottom w:w="85" w:type="dxa"/>
              <w:left w:w="100" w:type="dxa"/>
              <w:right w:w="100" w:type="dxa"/>
            </w:tcMar>
            <w:shd w:fill="FFFFFF"/>
          </w:tcPr>
          <w:p>
            <w:pPr>
              <w:spacing w:after="0" w:line="252" w:lineRule="auto"/>
              <w:jc w:val="center"/>
            </w:pPr>
            <w:r>
              <w:rPr>
                <w:b w:val="0"/>
                <w:color w:val="000000"/>
                <w:sz w:val="18"/>
              </w:rPr>
              <w:t>0.0005 and 0.01</w:t>
            </w:r>
          </w:p>
        </w:tc>
      </w:tr>
      <w:tr>
        <w:trPr>
          <w:cantSplit/>
        </w:trPr>
        <w:tc>
          <w:tcPr>
            <w:tcW w:type="dxa" w:w="5328"/>
            <w:vAlign w:val="center"/>
            <w:tcMar>
              <w:top w:w="85" w:type="dxa"/>
              <w:bottom w:w="85" w:type="dxa"/>
              <w:left w:w="100" w:type="dxa"/>
              <w:right w:w="100" w:type="dxa"/>
            </w:tcMar>
            <w:shd w:fill="F1F5F8"/>
          </w:tcPr>
          <w:p>
            <w:pPr>
              <w:spacing w:after="0" w:line="252" w:lineRule="auto"/>
              <w:jc w:val="left"/>
            </w:pPr>
            <w:r>
              <w:rPr>
                <w:b w:val="0"/>
                <w:color w:val="000000"/>
                <w:sz w:val="18"/>
              </w:rPr>
              <w:t>Maximum epochs and early stopping patience</w:t>
            </w:r>
          </w:p>
        </w:tc>
        <w:tc>
          <w:tcPr>
            <w:tcW w:type="dxa" w:w="4320"/>
            <w:vAlign w:val="center"/>
            <w:tcMar>
              <w:top w:w="85" w:type="dxa"/>
              <w:bottom w:w="85" w:type="dxa"/>
              <w:left w:w="100" w:type="dxa"/>
              <w:right w:w="100" w:type="dxa"/>
            </w:tcMar>
            <w:shd w:fill="F1F5F8"/>
          </w:tcPr>
          <w:p>
            <w:pPr>
              <w:spacing w:after="0" w:line="252" w:lineRule="auto"/>
              <w:jc w:val="center"/>
            </w:pPr>
            <w:r>
              <w:rPr>
                <w:b w:val="0"/>
                <w:color w:val="000000"/>
                <w:sz w:val="18"/>
              </w:rPr>
              <w:t>100 and 10</w:t>
            </w:r>
          </w:p>
        </w:tc>
      </w:tr>
      <w:tr>
        <w:trPr>
          <w:cantSplit/>
        </w:trPr>
        <w:tc>
          <w:tcPr>
            <w:tcW w:type="dxa" w:w="5328"/>
            <w:vAlign w:val="center"/>
            <w:tcMar>
              <w:top w:w="85" w:type="dxa"/>
              <w:bottom w:w="85" w:type="dxa"/>
              <w:left w:w="100" w:type="dxa"/>
              <w:right w:w="100" w:type="dxa"/>
            </w:tcMar>
            <w:shd w:fill="FFFFFF"/>
          </w:tcPr>
          <w:p>
            <w:pPr>
              <w:spacing w:after="0" w:line="252" w:lineRule="auto"/>
              <w:jc w:val="left"/>
            </w:pPr>
            <w:r>
              <w:rPr>
                <w:b w:val="0"/>
                <w:color w:val="000000"/>
                <w:sz w:val="18"/>
              </w:rPr>
              <w:t>Batch size and image size</w:t>
            </w:r>
          </w:p>
        </w:tc>
        <w:tc>
          <w:tcPr>
            <w:tcW w:type="dxa" w:w="4320"/>
            <w:vAlign w:val="center"/>
            <w:tcMar>
              <w:top w:w="85" w:type="dxa"/>
              <w:bottom w:w="85" w:type="dxa"/>
              <w:left w:w="100" w:type="dxa"/>
              <w:right w:w="100" w:type="dxa"/>
            </w:tcMar>
            <w:shd w:fill="FFFFFF"/>
          </w:tcPr>
          <w:p>
            <w:pPr>
              <w:spacing w:after="0" w:line="252" w:lineRule="auto"/>
              <w:jc w:val="center"/>
            </w:pPr>
            <w:r>
              <w:rPr>
                <w:b w:val="0"/>
                <w:color w:val="000000"/>
                <w:sz w:val="18"/>
              </w:rPr>
              <w:t>16 and 512</w:t>
            </w:r>
          </w:p>
        </w:tc>
      </w:tr>
      <w:tr>
        <w:trPr>
          <w:cantSplit/>
        </w:trPr>
        <w:tc>
          <w:tcPr>
            <w:tcW w:type="dxa" w:w="5328"/>
            <w:vAlign w:val="center"/>
            <w:tcMar>
              <w:top w:w="85" w:type="dxa"/>
              <w:bottom w:w="85" w:type="dxa"/>
              <w:left w:w="100" w:type="dxa"/>
              <w:right w:w="100" w:type="dxa"/>
            </w:tcMar>
            <w:shd w:fill="F1F5F8"/>
          </w:tcPr>
          <w:p>
            <w:pPr>
              <w:spacing w:after="0" w:line="252" w:lineRule="auto"/>
              <w:jc w:val="left"/>
            </w:pPr>
            <w:r>
              <w:rPr>
                <w:b w:val="0"/>
                <w:color w:val="000000"/>
                <w:sz w:val="18"/>
              </w:rPr>
              <w:t>Loader workers and cache</w:t>
            </w:r>
          </w:p>
        </w:tc>
        <w:tc>
          <w:tcPr>
            <w:tcW w:type="dxa" w:w="4320"/>
            <w:vAlign w:val="center"/>
            <w:tcMar>
              <w:top w:w="85" w:type="dxa"/>
              <w:bottom w:w="85" w:type="dxa"/>
              <w:left w:w="100" w:type="dxa"/>
              <w:right w:w="100" w:type="dxa"/>
            </w:tcMar>
            <w:shd w:fill="F1F5F8"/>
          </w:tcPr>
          <w:p>
            <w:pPr>
              <w:spacing w:after="0" w:line="252" w:lineRule="auto"/>
              <w:jc w:val="center"/>
            </w:pPr>
            <w:r>
              <w:rPr>
                <w:b w:val="0"/>
                <w:color w:val="000000"/>
                <w:sz w:val="18"/>
              </w:rPr>
              <w:t>3 and enabled</w:t>
            </w:r>
          </w:p>
        </w:tc>
      </w:tr>
      <w:tr>
        <w:trPr>
          <w:cantSplit/>
        </w:trPr>
        <w:tc>
          <w:tcPr>
            <w:tcW w:type="dxa" w:w="5328"/>
            <w:vAlign w:val="center"/>
            <w:tcMar>
              <w:top w:w="85" w:type="dxa"/>
              <w:bottom w:w="85" w:type="dxa"/>
              <w:left w:w="100" w:type="dxa"/>
              <w:right w:w="100" w:type="dxa"/>
            </w:tcMar>
            <w:shd w:fill="FFFFFF"/>
          </w:tcPr>
          <w:p>
            <w:pPr>
              <w:spacing w:after="0" w:line="252" w:lineRule="auto"/>
              <w:jc w:val="left"/>
            </w:pPr>
            <w:r>
              <w:rPr>
                <w:b w:val="0"/>
                <w:color w:val="000000"/>
                <w:sz w:val="18"/>
              </w:rPr>
              <w:t>Automatic mixed precision</w:t>
            </w:r>
          </w:p>
        </w:tc>
        <w:tc>
          <w:tcPr>
            <w:tcW w:type="dxa" w:w="4320"/>
            <w:vAlign w:val="center"/>
            <w:tcMar>
              <w:top w:w="85" w:type="dxa"/>
              <w:bottom w:w="85" w:type="dxa"/>
              <w:left w:w="100" w:type="dxa"/>
              <w:right w:w="100" w:type="dxa"/>
            </w:tcMar>
            <w:shd w:fill="FFFFFF"/>
          </w:tcPr>
          <w:p>
            <w:pPr>
              <w:spacing w:after="0" w:line="252" w:lineRule="auto"/>
              <w:jc w:val="center"/>
            </w:pPr>
            <w:r>
              <w:rPr>
                <w:b w:val="0"/>
                <w:color w:val="000000"/>
                <w:sz w:val="18"/>
              </w:rPr>
              <w:t>Disabled</w:t>
            </w:r>
          </w:p>
        </w:tc>
      </w:tr>
      <w:tr>
        <w:trPr>
          <w:cantSplit/>
        </w:trPr>
        <w:tc>
          <w:tcPr>
            <w:tcW w:type="dxa" w:w="5328"/>
            <w:vAlign w:val="center"/>
            <w:tcMar>
              <w:top w:w="85" w:type="dxa"/>
              <w:bottom w:w="85" w:type="dxa"/>
              <w:left w:w="100" w:type="dxa"/>
              <w:right w:w="100" w:type="dxa"/>
            </w:tcMar>
            <w:shd w:fill="F1F5F8"/>
          </w:tcPr>
          <w:p>
            <w:pPr>
              <w:spacing w:after="0" w:line="252" w:lineRule="auto"/>
              <w:jc w:val="left"/>
            </w:pPr>
            <w:r>
              <w:rPr>
                <w:b w:val="0"/>
                <w:color w:val="000000"/>
                <w:sz w:val="18"/>
              </w:rPr>
              <w:t>Random seed and deterministic flag</w:t>
            </w:r>
          </w:p>
        </w:tc>
        <w:tc>
          <w:tcPr>
            <w:tcW w:type="dxa" w:w="4320"/>
            <w:vAlign w:val="center"/>
            <w:tcMar>
              <w:top w:w="85" w:type="dxa"/>
              <w:bottom w:w="85" w:type="dxa"/>
              <w:left w:w="100" w:type="dxa"/>
              <w:right w:w="100" w:type="dxa"/>
            </w:tcMar>
            <w:shd w:fill="F1F5F8"/>
          </w:tcPr>
          <w:p>
            <w:pPr>
              <w:spacing w:after="0" w:line="252" w:lineRule="auto"/>
              <w:jc w:val="center"/>
            </w:pPr>
            <w:r>
              <w:rPr>
                <w:b w:val="0"/>
                <w:color w:val="000000"/>
                <w:sz w:val="18"/>
              </w:rPr>
              <w:t>0 and enabled</w:t>
            </w:r>
          </w:p>
        </w:tc>
      </w:tr>
      <w:tr>
        <w:trPr>
          <w:cantSplit/>
        </w:trPr>
        <w:tc>
          <w:tcPr>
            <w:tcW w:type="dxa" w:w="5328"/>
            <w:vAlign w:val="center"/>
            <w:tcMar>
              <w:top w:w="85" w:type="dxa"/>
              <w:bottom w:w="85" w:type="dxa"/>
              <w:left w:w="100" w:type="dxa"/>
              <w:right w:w="100" w:type="dxa"/>
            </w:tcMar>
            <w:shd w:fill="FFFFFF"/>
          </w:tcPr>
          <w:p>
            <w:pPr>
              <w:spacing w:after="0" w:line="252" w:lineRule="auto"/>
              <w:jc w:val="left"/>
            </w:pPr>
            <w:r>
              <w:rPr>
                <w:b w:val="0"/>
                <w:color w:val="000000"/>
                <w:sz w:val="18"/>
              </w:rPr>
              <w:t>Warmup duration</w:t>
            </w:r>
          </w:p>
        </w:tc>
        <w:tc>
          <w:tcPr>
            <w:tcW w:type="dxa" w:w="4320"/>
            <w:vAlign w:val="center"/>
            <w:tcMar>
              <w:top w:w="85" w:type="dxa"/>
              <w:bottom w:w="85" w:type="dxa"/>
              <w:left w:w="100" w:type="dxa"/>
              <w:right w:w="100" w:type="dxa"/>
            </w:tcMar>
            <w:shd w:fill="FFFFFF"/>
          </w:tcPr>
          <w:p>
            <w:pPr>
              <w:spacing w:after="0" w:line="252" w:lineRule="auto"/>
              <w:jc w:val="center"/>
            </w:pPr>
            <w:r>
              <w:rPr>
                <w:b w:val="0"/>
                <w:color w:val="000000"/>
                <w:sz w:val="18"/>
              </w:rPr>
              <w:t>3 epochs</w:t>
            </w:r>
          </w:p>
        </w:tc>
      </w:tr>
    </w:tbl>
    <w:p>
      <w:pPr>
        <w:spacing w:after="20"/>
      </w:pPr>
    </w:p>
    <w:p>
      <w:r>
        <w:t>new_train.py initializes yolo11n.pt and starts detector training. resume_train.py resumes the saved train-10 last.pt checkpoint. The evaluated checkpoint records a resumed run. The settings document that run; training was not repeated during the evaluation.</w:t>
      </w:r>
    </w:p>
    <w:p>
      <w:r>
        <w:br w:type="page"/>
      </w:r>
    </w:p>
    <w:p>
      <w:pPr>
        <w:pStyle w:val="Heading1"/>
      </w:pPr>
      <w:r>
        <w:t>Augmentation checkpoint selection and results</w:t>
      </w:r>
    </w:p>
    <w:p>
      <w:pPr>
        <w:pStyle w:val="Heading1"/>
      </w:pPr>
      <w:r>
        <w:t>Recorded augmentation settings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4320"/>
      </w:tblGrid>
      <w:tr>
        <w:trPr>
          <w:tblHeader/>
          <w:cantSplit/>
        </w:trPr>
        <w:tc>
          <w:tcPr>
            <w:tcW w:type="dxa" w:w="5328"/>
            <w:vAlign w:val="center"/>
            <w:tcMar>
              <w:top w:w="85" w:type="dxa"/>
              <w:bottom w:w="85" w:type="dxa"/>
              <w:left w:w="100" w:type="dxa"/>
              <w:right w:w="100" w:type="dxa"/>
            </w:tcMar>
            <w:shd w:fill="20374B"/>
          </w:tcPr>
          <w:p>
            <w:pPr>
              <w:spacing w:after="0" w:line="252" w:lineRule="auto"/>
              <w:jc w:val="left"/>
            </w:pPr>
            <w:r>
              <w:rPr>
                <w:b/>
                <w:color w:val="FFFFFF"/>
                <w:sz w:val="18"/>
              </w:rPr>
              <w:t>Augmentation setting</w:t>
            </w:r>
          </w:p>
        </w:tc>
        <w:tc>
          <w:tcPr>
            <w:tcW w:type="dxa" w:w="4320"/>
            <w:vAlign w:val="center"/>
            <w:tcMar>
              <w:top w:w="85" w:type="dxa"/>
              <w:bottom w:w="85" w:type="dxa"/>
              <w:left w:w="100" w:type="dxa"/>
              <w:right w:w="100" w:type="dxa"/>
            </w:tcMar>
            <w:shd w:fill="20374B"/>
          </w:tcPr>
          <w:p>
            <w:pPr>
              <w:spacing w:after="0" w:line="252" w:lineRule="auto"/>
              <w:jc w:val="center"/>
            </w:pPr>
            <w:r>
              <w:rPr>
                <w:b/>
                <w:color w:val="FFFFFF"/>
                <w:sz w:val="18"/>
              </w:rPr>
              <w:t>Value</w:t>
            </w:r>
          </w:p>
        </w:tc>
      </w:tr>
      <w:tr>
        <w:trPr>
          <w:cantSplit/>
        </w:trPr>
        <w:tc>
          <w:tcPr>
            <w:tcW w:type="dxa" w:w="5328"/>
            <w:vAlign w:val="center"/>
            <w:tcMar>
              <w:top w:w="85" w:type="dxa"/>
              <w:bottom w:w="85" w:type="dxa"/>
              <w:left w:w="100" w:type="dxa"/>
              <w:right w:w="100" w:type="dxa"/>
            </w:tcMar>
            <w:shd w:fill="F1F5F8"/>
          </w:tcPr>
          <w:p>
            <w:pPr>
              <w:spacing w:after="0" w:line="252" w:lineRule="auto"/>
              <w:jc w:val="left"/>
            </w:pPr>
            <w:r>
              <w:rPr>
                <w:b w:val="0"/>
                <w:color w:val="000000"/>
                <w:sz w:val="18"/>
              </w:rPr>
              <w:t>Horizontal flip probability</w:t>
            </w:r>
          </w:p>
        </w:tc>
        <w:tc>
          <w:tcPr>
            <w:tcW w:type="dxa" w:w="4320"/>
            <w:vAlign w:val="center"/>
            <w:tcMar>
              <w:top w:w="85" w:type="dxa"/>
              <w:bottom w:w="85" w:type="dxa"/>
              <w:left w:w="100" w:type="dxa"/>
              <w:right w:w="100" w:type="dxa"/>
            </w:tcMar>
            <w:shd w:fill="F1F5F8"/>
          </w:tcPr>
          <w:p>
            <w:pPr>
              <w:spacing w:after="0" w:line="252" w:lineRule="auto"/>
              <w:jc w:val="center"/>
            </w:pPr>
            <w:r>
              <w:rPr>
                <w:b w:val="0"/>
                <w:color w:val="000000"/>
                <w:sz w:val="18"/>
              </w:rPr>
              <w:t>0.5</w:t>
            </w:r>
          </w:p>
        </w:tc>
      </w:tr>
      <w:tr>
        <w:trPr>
          <w:cantSplit/>
        </w:trPr>
        <w:tc>
          <w:tcPr>
            <w:tcW w:type="dxa" w:w="5328"/>
            <w:vAlign w:val="center"/>
            <w:tcMar>
              <w:top w:w="85" w:type="dxa"/>
              <w:bottom w:w="85" w:type="dxa"/>
              <w:left w:w="100" w:type="dxa"/>
              <w:right w:w="100" w:type="dxa"/>
            </w:tcMar>
            <w:shd w:fill="FFFFFF"/>
          </w:tcPr>
          <w:p>
            <w:pPr>
              <w:spacing w:after="0" w:line="252" w:lineRule="auto"/>
              <w:jc w:val="left"/>
            </w:pPr>
            <w:r>
              <w:rPr>
                <w:b w:val="0"/>
                <w:color w:val="000000"/>
                <w:sz w:val="18"/>
              </w:rPr>
              <w:t>Vertical flip and rotation</w:t>
            </w:r>
          </w:p>
        </w:tc>
        <w:tc>
          <w:tcPr>
            <w:tcW w:type="dxa" w:w="4320"/>
            <w:vAlign w:val="center"/>
            <w:tcMar>
              <w:top w:w="85" w:type="dxa"/>
              <w:bottom w:w="85" w:type="dxa"/>
              <w:left w:w="100" w:type="dxa"/>
              <w:right w:w="100" w:type="dxa"/>
            </w:tcMar>
            <w:shd w:fill="FFFFFF"/>
          </w:tcPr>
          <w:p>
            <w:pPr>
              <w:spacing w:after="0" w:line="252" w:lineRule="auto"/>
              <w:jc w:val="center"/>
            </w:pPr>
            <w:r>
              <w:rPr>
                <w:b w:val="0"/>
                <w:color w:val="000000"/>
                <w:sz w:val="18"/>
              </w:rPr>
              <w:t>0.0 and 0.0 degrees</w:t>
            </w:r>
          </w:p>
        </w:tc>
      </w:tr>
      <w:tr>
        <w:trPr>
          <w:cantSplit/>
        </w:trPr>
        <w:tc>
          <w:tcPr>
            <w:tcW w:type="dxa" w:w="5328"/>
            <w:vAlign w:val="center"/>
            <w:tcMar>
              <w:top w:w="85" w:type="dxa"/>
              <w:bottom w:w="85" w:type="dxa"/>
              <w:left w:w="100" w:type="dxa"/>
              <w:right w:w="100" w:type="dxa"/>
            </w:tcMar>
            <w:shd w:fill="F1F5F8"/>
          </w:tcPr>
          <w:p>
            <w:pPr>
              <w:spacing w:after="0" w:line="252" w:lineRule="auto"/>
              <w:jc w:val="left"/>
            </w:pPr>
            <w:r>
              <w:rPr>
                <w:b w:val="0"/>
                <w:color w:val="000000"/>
                <w:sz w:val="18"/>
              </w:rPr>
              <w:t>Mosaic probability and closing period</w:t>
            </w:r>
          </w:p>
        </w:tc>
        <w:tc>
          <w:tcPr>
            <w:tcW w:type="dxa" w:w="4320"/>
            <w:vAlign w:val="center"/>
            <w:tcMar>
              <w:top w:w="85" w:type="dxa"/>
              <w:bottom w:w="85" w:type="dxa"/>
              <w:left w:w="100" w:type="dxa"/>
              <w:right w:w="100" w:type="dxa"/>
            </w:tcMar>
            <w:shd w:fill="F1F5F8"/>
          </w:tcPr>
          <w:p>
            <w:pPr>
              <w:spacing w:after="0" w:line="252" w:lineRule="auto"/>
              <w:jc w:val="center"/>
            </w:pPr>
            <w:r>
              <w:rPr>
                <w:b w:val="0"/>
                <w:color w:val="000000"/>
                <w:sz w:val="18"/>
              </w:rPr>
              <w:t>1.0 and final 10 scheduled epochs</w:t>
            </w:r>
          </w:p>
        </w:tc>
      </w:tr>
      <w:tr>
        <w:trPr>
          <w:cantSplit/>
        </w:trPr>
        <w:tc>
          <w:tcPr>
            <w:tcW w:type="dxa" w:w="5328"/>
            <w:vAlign w:val="center"/>
            <w:tcMar>
              <w:top w:w="85" w:type="dxa"/>
              <w:bottom w:w="85" w:type="dxa"/>
              <w:left w:w="100" w:type="dxa"/>
              <w:right w:w="100" w:type="dxa"/>
            </w:tcMar>
            <w:shd w:fill="FFFFFF"/>
          </w:tcPr>
          <w:p>
            <w:pPr>
              <w:spacing w:after="0" w:line="252" w:lineRule="auto"/>
              <w:jc w:val="left"/>
            </w:pPr>
            <w:r>
              <w:rPr>
                <w:b w:val="0"/>
                <w:color w:val="000000"/>
                <w:sz w:val="18"/>
              </w:rPr>
              <w:t>Scale and translation</w:t>
            </w:r>
          </w:p>
        </w:tc>
        <w:tc>
          <w:tcPr>
            <w:tcW w:type="dxa" w:w="4320"/>
            <w:vAlign w:val="center"/>
            <w:tcMar>
              <w:top w:w="85" w:type="dxa"/>
              <w:bottom w:w="85" w:type="dxa"/>
              <w:left w:w="100" w:type="dxa"/>
              <w:right w:w="100" w:type="dxa"/>
            </w:tcMar>
            <w:shd w:fill="FFFFFF"/>
          </w:tcPr>
          <w:p>
            <w:pPr>
              <w:spacing w:after="0" w:line="252" w:lineRule="auto"/>
              <w:jc w:val="center"/>
            </w:pPr>
            <w:r>
              <w:rPr>
                <w:b w:val="0"/>
                <w:color w:val="000000"/>
                <w:sz w:val="18"/>
              </w:rPr>
              <w:t>0.5 and 0.1</w:t>
            </w:r>
          </w:p>
        </w:tc>
      </w:tr>
      <w:tr>
        <w:trPr>
          <w:cantSplit/>
        </w:trPr>
        <w:tc>
          <w:tcPr>
            <w:tcW w:type="dxa" w:w="5328"/>
            <w:vAlign w:val="center"/>
            <w:tcMar>
              <w:top w:w="85" w:type="dxa"/>
              <w:bottom w:w="85" w:type="dxa"/>
              <w:left w:w="100" w:type="dxa"/>
              <w:right w:w="100" w:type="dxa"/>
            </w:tcMar>
            <w:shd w:fill="F1F5F8"/>
          </w:tcPr>
          <w:p>
            <w:pPr>
              <w:spacing w:after="0" w:line="252" w:lineRule="auto"/>
              <w:jc w:val="left"/>
            </w:pPr>
            <w:r>
              <w:rPr>
                <w:b w:val="0"/>
                <w:color w:val="000000"/>
                <w:sz w:val="18"/>
              </w:rPr>
              <w:t>HSV hue saturation and value</w:t>
            </w:r>
          </w:p>
        </w:tc>
        <w:tc>
          <w:tcPr>
            <w:tcW w:type="dxa" w:w="4320"/>
            <w:vAlign w:val="center"/>
            <w:tcMar>
              <w:top w:w="85" w:type="dxa"/>
              <w:bottom w:w="85" w:type="dxa"/>
              <w:left w:w="100" w:type="dxa"/>
              <w:right w:w="100" w:type="dxa"/>
            </w:tcMar>
            <w:shd w:fill="F1F5F8"/>
          </w:tcPr>
          <w:p>
            <w:pPr>
              <w:spacing w:after="0" w:line="252" w:lineRule="auto"/>
              <w:jc w:val="center"/>
            </w:pPr>
            <w:r>
              <w:rPr>
                <w:b w:val="0"/>
                <w:color w:val="000000"/>
                <w:sz w:val="18"/>
              </w:rPr>
              <w:t>0.015 0.7 and 0.4</w:t>
            </w:r>
          </w:p>
        </w:tc>
      </w:tr>
      <w:tr>
        <w:trPr>
          <w:cantSplit/>
        </w:trPr>
        <w:tc>
          <w:tcPr>
            <w:tcW w:type="dxa" w:w="5328"/>
            <w:vAlign w:val="center"/>
            <w:tcMar>
              <w:top w:w="85" w:type="dxa"/>
              <w:bottom w:w="85" w:type="dxa"/>
              <w:left w:w="100" w:type="dxa"/>
              <w:right w:w="100" w:type="dxa"/>
            </w:tcMar>
            <w:shd w:fill="FFFFFF"/>
          </w:tcPr>
          <w:p>
            <w:pPr>
              <w:spacing w:after="0" w:line="252" w:lineRule="auto"/>
              <w:jc w:val="left"/>
            </w:pPr>
            <w:r>
              <w:rPr>
                <w:b w:val="0"/>
                <w:color w:val="000000"/>
                <w:sz w:val="18"/>
              </w:rPr>
              <w:t>Mixup and cutmix</w:t>
            </w:r>
          </w:p>
        </w:tc>
        <w:tc>
          <w:tcPr>
            <w:tcW w:type="dxa" w:w="4320"/>
            <w:vAlign w:val="center"/>
            <w:tcMar>
              <w:top w:w="85" w:type="dxa"/>
              <w:bottom w:w="85" w:type="dxa"/>
              <w:left w:w="100" w:type="dxa"/>
              <w:right w:w="100" w:type="dxa"/>
            </w:tcMar>
            <w:shd w:fill="FFFFFF"/>
          </w:tcPr>
          <w:p>
            <w:pPr>
              <w:spacing w:after="0" w:line="252" w:lineRule="auto"/>
              <w:jc w:val="center"/>
            </w:pPr>
            <w:r>
              <w:rPr>
                <w:b w:val="0"/>
                <w:color w:val="000000"/>
                <w:sz w:val="18"/>
              </w:rPr>
              <w:t>Both 0.0</w:t>
            </w:r>
          </w:p>
        </w:tc>
      </w:tr>
    </w:tbl>
    <w:p>
      <w:pPr>
        <w:spacing w:after="20"/>
      </w:pPr>
    </w:p>
    <w:p>
      <w:r>
        <w:t>The configuration records no vertical flips or rotation and enables horizontal flipping. Other settings vary colour, scale and image composition. Their individual effects were not isolated. A shared options file also contains settings for other tasks; their presence alone does not show they were applied to detection training.</w:t>
      </w:r>
    </w:p>
    <w:p>
      <w:pPr>
        <w:pStyle w:val="Heading1"/>
      </w:pPr>
      <w:r>
        <w:t>Saved model and training history</w:t>
      </w:r>
    </w:p>
    <w:p>
      <w:r>
        <w:t>The supplied checkpoint has zero-based epoch 78, corresponding to epoch 79, and a saved timestamp of 18 September 2026 at 10:50:16 without a recorded timezone. Its SHA-256 matches the local train-10 best.pt. The training CSV includes rows through epoch 80. A 100-epoch limit in the configuration does not establish that 100 epochs completed or why the recorded run ended.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2304"/>
        <w:gridCol w:w="2880"/>
      </w:tblGrid>
      <w:tr>
        <w:trPr>
          <w:tblHeader/>
          <w:cantSplit/>
        </w:trPr>
        <w:tc>
          <w:tcPr>
            <w:tcW w:type="dxa" w:w="4464"/>
            <w:vAlign w:val="center"/>
            <w:tcMar>
              <w:top w:w="85" w:type="dxa"/>
              <w:bottom w:w="85" w:type="dxa"/>
              <w:left w:w="100" w:type="dxa"/>
              <w:right w:w="100" w:type="dxa"/>
            </w:tcMar>
            <w:shd w:fill="20374B"/>
          </w:tcPr>
          <w:p>
            <w:pPr>
              <w:spacing w:after="0" w:line="252" w:lineRule="auto"/>
              <w:jc w:val="left"/>
            </w:pPr>
            <w:r>
              <w:rPr>
                <w:b/>
                <w:color w:val="FFFFFF"/>
                <w:sz w:val="18"/>
              </w:rPr>
              <w:t>Evidence source</w:t>
            </w:r>
          </w:p>
        </w:tc>
        <w:tc>
          <w:tcPr>
            <w:tcW w:type="dxa" w:w="2304"/>
            <w:vAlign w:val="center"/>
            <w:tcMar>
              <w:top w:w="85" w:type="dxa"/>
              <w:bottom w:w="85" w:type="dxa"/>
              <w:left w:w="100" w:type="dxa"/>
              <w:right w:w="100" w:type="dxa"/>
            </w:tcMar>
            <w:shd w:fill="20374B"/>
          </w:tcPr>
          <w:p>
            <w:pPr>
              <w:spacing w:after="0" w:line="252" w:lineRule="auto"/>
              <w:jc w:val="center"/>
            </w:pPr>
            <w:r>
              <w:rPr>
                <w:b/>
                <w:color w:val="FFFFFF"/>
                <w:sz w:val="18"/>
              </w:rPr>
              <w:t>mAP at IoU 0.50</w:t>
            </w:r>
          </w:p>
        </w:tc>
        <w:tc>
          <w:tcPr>
            <w:tcW w:type="dxa" w:w="2880"/>
            <w:vAlign w:val="center"/>
            <w:tcMar>
              <w:top w:w="85" w:type="dxa"/>
              <w:bottom w:w="85" w:type="dxa"/>
              <w:left w:w="100" w:type="dxa"/>
              <w:right w:w="100" w:type="dxa"/>
            </w:tcMar>
            <w:shd w:fill="20374B"/>
          </w:tcPr>
          <w:p>
            <w:pPr>
              <w:spacing w:after="0" w:line="252" w:lineRule="auto"/>
              <w:jc w:val="center"/>
            </w:pPr>
            <w:r>
              <w:rPr>
                <w:b/>
                <w:color w:val="FFFFFF"/>
                <w:sz w:val="18"/>
              </w:rPr>
              <w:t>mAP at IoU 0.50 to 0.95</w:t>
            </w:r>
          </w:p>
        </w:tc>
      </w:tr>
      <w:tr>
        <w:trPr>
          <w:cantSplit/>
        </w:trPr>
        <w:tc>
          <w:tcPr>
            <w:tcW w:type="dxa" w:w="4464"/>
            <w:vAlign w:val="center"/>
            <w:tcMar>
              <w:top w:w="85" w:type="dxa"/>
              <w:bottom w:w="85" w:type="dxa"/>
              <w:left w:w="100" w:type="dxa"/>
              <w:right w:w="100" w:type="dxa"/>
            </w:tcMar>
            <w:shd w:fill="F1F5F8"/>
          </w:tcPr>
          <w:p>
            <w:pPr>
              <w:spacing w:after="0" w:line="252" w:lineRule="auto"/>
              <w:jc w:val="left"/>
            </w:pPr>
            <w:r>
              <w:rPr>
                <w:b w:val="0"/>
                <w:color w:val="000000"/>
                <w:sz w:val="18"/>
              </w:rPr>
              <w:t>Training log validation row at epoch 79</w:t>
            </w:r>
          </w:p>
        </w:tc>
        <w:tc>
          <w:tcPr>
            <w:tcW w:type="dxa" w:w="2304"/>
            <w:vAlign w:val="center"/>
            <w:tcMar>
              <w:top w:w="85" w:type="dxa"/>
              <w:bottom w:w="85" w:type="dxa"/>
              <w:left w:w="100" w:type="dxa"/>
              <w:right w:w="100" w:type="dxa"/>
            </w:tcMar>
            <w:shd w:fill="F1F5F8"/>
          </w:tcPr>
          <w:p>
            <w:pPr>
              <w:spacing w:after="0" w:line="252" w:lineRule="auto"/>
              <w:jc w:val="center"/>
            </w:pPr>
            <w:r>
              <w:rPr>
                <w:b w:val="0"/>
                <w:color w:val="000000"/>
                <w:sz w:val="18"/>
              </w:rPr>
              <w:t>50.43%</w:t>
            </w:r>
          </w:p>
        </w:tc>
        <w:tc>
          <w:tcPr>
            <w:tcW w:type="dxa" w:w="2880"/>
            <w:vAlign w:val="center"/>
            <w:tcMar>
              <w:top w:w="85" w:type="dxa"/>
              <w:bottom w:w="85" w:type="dxa"/>
              <w:left w:w="100" w:type="dxa"/>
              <w:right w:w="100" w:type="dxa"/>
            </w:tcMar>
            <w:shd w:fill="F1F5F8"/>
          </w:tcPr>
          <w:p>
            <w:pPr>
              <w:spacing w:after="0" w:line="252" w:lineRule="auto"/>
              <w:jc w:val="center"/>
            </w:pPr>
            <w:r>
              <w:rPr>
                <w:b w:val="0"/>
                <w:color w:val="000000"/>
                <w:sz w:val="18"/>
              </w:rPr>
              <w:t>25.66%</w:t>
            </w:r>
          </w:p>
        </w:tc>
      </w:tr>
      <w:tr>
        <w:trPr>
          <w:cantSplit/>
        </w:trPr>
        <w:tc>
          <w:tcPr>
            <w:tcW w:type="dxa" w:w="4464"/>
            <w:vAlign w:val="center"/>
            <w:tcMar>
              <w:top w:w="85" w:type="dxa"/>
              <w:bottom w:w="85" w:type="dxa"/>
              <w:left w:w="100" w:type="dxa"/>
              <w:right w:w="100" w:type="dxa"/>
            </w:tcMar>
            <w:shd w:fill="FFFFFF"/>
          </w:tcPr>
          <w:p>
            <w:pPr>
              <w:spacing w:after="0" w:line="252" w:lineRule="auto"/>
              <w:jc w:val="left"/>
            </w:pPr>
            <w:r>
              <w:rPr>
                <w:b w:val="0"/>
                <w:color w:val="000000"/>
                <w:sz w:val="18"/>
              </w:rPr>
              <w:t>Training log validation row at epoch 80</w:t>
            </w:r>
          </w:p>
        </w:tc>
        <w:tc>
          <w:tcPr>
            <w:tcW w:type="dxa" w:w="2304"/>
            <w:vAlign w:val="center"/>
            <w:tcMar>
              <w:top w:w="85" w:type="dxa"/>
              <w:bottom w:w="85" w:type="dxa"/>
              <w:left w:w="100" w:type="dxa"/>
              <w:right w:w="100" w:type="dxa"/>
            </w:tcMar>
            <w:shd w:fill="FFFFFF"/>
          </w:tcPr>
          <w:p>
            <w:pPr>
              <w:spacing w:after="0" w:line="252" w:lineRule="auto"/>
              <w:jc w:val="center"/>
            </w:pPr>
            <w:r>
              <w:rPr>
                <w:b w:val="0"/>
                <w:color w:val="000000"/>
                <w:sz w:val="18"/>
              </w:rPr>
              <w:t>50.46%</w:t>
            </w:r>
          </w:p>
        </w:tc>
        <w:tc>
          <w:tcPr>
            <w:tcW w:type="dxa" w:w="2880"/>
            <w:vAlign w:val="center"/>
            <w:tcMar>
              <w:top w:w="85" w:type="dxa"/>
              <w:bottom w:w="85" w:type="dxa"/>
              <w:left w:w="100" w:type="dxa"/>
              <w:right w:w="100" w:type="dxa"/>
            </w:tcMar>
            <w:shd w:fill="FFFFFF"/>
          </w:tcPr>
          <w:p>
            <w:pPr>
              <w:spacing w:after="0" w:line="252" w:lineRule="auto"/>
              <w:jc w:val="center"/>
            </w:pPr>
            <w:r>
              <w:rPr>
                <w:b w:val="0"/>
                <w:color w:val="000000"/>
                <w:sz w:val="18"/>
              </w:rPr>
              <w:t>25.66%</w:t>
            </w:r>
          </w:p>
        </w:tc>
      </w:tr>
      <w:tr>
        <w:trPr>
          <w:cantSplit/>
        </w:trPr>
        <w:tc>
          <w:tcPr>
            <w:tcW w:type="dxa" w:w="4464"/>
            <w:vAlign w:val="center"/>
            <w:tcMar>
              <w:top w:w="85" w:type="dxa"/>
              <w:bottom w:w="85" w:type="dxa"/>
              <w:left w:w="100" w:type="dxa"/>
              <w:right w:w="100" w:type="dxa"/>
            </w:tcMar>
            <w:shd w:fill="F1F5F8"/>
          </w:tcPr>
          <w:p>
            <w:pPr>
              <w:spacing w:after="0" w:line="252" w:lineRule="auto"/>
              <w:jc w:val="left"/>
            </w:pPr>
            <w:r>
              <w:rPr>
                <w:b w:val="0"/>
                <w:color w:val="000000"/>
                <w:sz w:val="18"/>
              </w:rPr>
              <w:t>Fresh checkpoint test on 5,076 images</w:t>
            </w:r>
          </w:p>
        </w:tc>
        <w:tc>
          <w:tcPr>
            <w:tcW w:type="dxa" w:w="2304"/>
            <w:vAlign w:val="center"/>
            <w:tcMar>
              <w:top w:w="85" w:type="dxa"/>
              <w:bottom w:w="85" w:type="dxa"/>
              <w:left w:w="100" w:type="dxa"/>
              <w:right w:w="100" w:type="dxa"/>
            </w:tcMar>
            <w:shd w:fill="F1F5F8"/>
          </w:tcPr>
          <w:p>
            <w:pPr>
              <w:spacing w:after="0" w:line="252" w:lineRule="auto"/>
              <w:jc w:val="center"/>
            </w:pPr>
            <w:r>
              <w:rPr>
                <w:b w:val="0"/>
                <w:color w:val="000000"/>
                <w:sz w:val="18"/>
              </w:rPr>
              <w:t>49.04%</w:t>
            </w:r>
          </w:p>
        </w:tc>
        <w:tc>
          <w:tcPr>
            <w:tcW w:type="dxa" w:w="2880"/>
            <w:vAlign w:val="center"/>
            <w:tcMar>
              <w:top w:w="85" w:type="dxa"/>
              <w:bottom w:w="85" w:type="dxa"/>
              <w:left w:w="100" w:type="dxa"/>
              <w:right w:w="100" w:type="dxa"/>
            </w:tcMar>
            <w:shd w:fill="F1F5F8"/>
          </w:tcPr>
          <w:p>
            <w:pPr>
              <w:spacing w:after="0" w:line="252" w:lineRule="auto"/>
              <w:jc w:val="center"/>
            </w:pPr>
            <w:r>
              <w:rPr>
                <w:b w:val="0"/>
                <w:color w:val="000000"/>
                <w:sz w:val="18"/>
              </w:rPr>
              <w:t>24.50%</w:t>
            </w:r>
          </w:p>
        </w:tc>
      </w:tr>
    </w:tbl>
    <w:p>
      <w:pPr>
        <w:spacing w:after="20"/>
      </w:pPr>
    </w:p>
    <w:p>
      <w:r>
        <w:t>The validation rows describe historical development measurements; the test row comes from the fresh evaluation. These datasets and evaluation contexts differ, so the gap alone does not establish overfitting. Detailed per-class performance, uncertainty and latency are in the Testing Methodology report.</w:t>
      </w:r>
    </w:p>
    <w:p>
      <w:r>
        <w:t>Checkpoint SHA-256: b8295ce24303453a68497c2d0c4539c3d1eabd865192bd6fc345211f37f7b01a</w:t>
      </w:r>
    </w:p>
    <w:p>
      <w:pPr>
        <w:pStyle w:val="Heading2"/>
      </w:pPr>
      <w:r>
        <w:t>References and reproducibility</w:t>
      </w:r>
    </w:p>
    <w:p>
      <w:r>
        <w:t>[1] Local project sources: new_train.py, resume_train.py, Afilter_dash.py, prune_backgrounds.py, resize_images.py, rdd2022/data.yaml and runs/detect/train-10/args.yaml and results.csv.</w:t>
      </w:r>
    </w:p>
    <w:p>
      <w:r>
        <w:t>[2] Inspected checkpoint architecture and evaluation records: gopher-ai_v1.pt, model_metadata.json, audit.json and baseline_metrics.json. Evaluation date 15 October 2026.</w:t>
      </w:r>
    </w:p>
    <w:p>
      <w:r>
        <w:t>[3] CDAO Assessment and Assurance. Test and Evaluation of Artificial Intelligence Models. April 2024. Printed pages 31 to 37, 41 to 49 and 62 to 63, covering data preparation, model lifecycle and documentation.</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3"/>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40"/>
      <w:contextualSpacing/>
    </w:pPr>
    <w:rPr>
      <w:rFonts w:asciiTheme="majorHAnsi" w:eastAsiaTheme="majorEastAsia" w:hAnsiTheme="majorHAnsi" w:cstheme="majorBidi" w:ascii="Arial" w:hAnsi="Arial"/>
      <w:b/>
      <w:color w:val="000000"/>
      <w:spacing w:val="5"/>
      <w:kern w:val="28"/>
      <w:sz w:val="4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40"/>
    </w:pPr>
    <w:rPr>
      <w:rFonts w:asciiTheme="majorHAnsi" w:eastAsiaTheme="majorEastAsia" w:hAnsiTheme="majorHAnsi" w:cstheme="majorBidi" w:ascii="Arial" w:hAnsi="Arial"/>
      <w:b w:val="0"/>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Gopher AI Model Architecture and Training Report</dc:title>
  <dc:subject>Gopher AI evaluation for CB.SC.U4CSE23022</dc:subject>
  <dc:creator>Eswara Raj M</dc:creator>
  <cp:keywords/>
  <dc:description>generated by python-docx</dc:description>
  <cp:lastModifiedBy/>
  <cp:revision>1</cp:revision>
  <dcterms:created xsi:type="dcterms:W3CDTF">2013-12-23T23:15:00Z</dcterms:created>
  <dcterms:modified xsi:type="dcterms:W3CDTF">2013-12-23T23:15:00Z</dcterms:modified>
  <cp:category/>
</cp:coreProperties>
</file>