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Eswara Raj M</w:t>
      </w:r>
    </w:p>
    <w:p>
      <w:r>
        <w:t>CB.SC.U4CSE23022</w:t>
      </w:r>
    </w:p>
    <w:p>
      <w:pPr>
        <w:pStyle w:val="Title"/>
      </w:pPr>
      <w:r>
        <w:t>Gopher AI Testing Methodology</w:t>
      </w:r>
    </w:p>
    <w:p>
      <w:pPr>
        <w:pStyle w:val="Subtitle"/>
      </w:pPr>
      <w:r>
        <w:t>Gopher AI road damage detection project</w:t>
      </w:r>
    </w:p>
    <w:p>
      <w:r>
        <w:t>Evaluation date 15 October 2026</w:t>
      </w:r>
    </w:p>
    <w:p>
      <w:r>
        <w:t>This report records the model evaluation design, data checks, full-test results and operational limits for gopher-ai_v1.pt. On 5,076 test images, mAP at IoU 0.50 was 49.04 percent and mAP averaged over IoU 0.50 to 0.95 was 24.50 percent. The evaluation follows the supplied CDAO framework at the model level.</w:t>
      </w:r>
    </w:p>
    <w:p>
      <w:pPr>
        <w:pStyle w:val="Heading1"/>
      </w:pPr>
      <w:r>
        <w:t>Project objective and evaluation scope</w:t>
      </w:r>
    </w:p>
    <w:p>
      <w:r>
        <w:t>The project detects five categories of road damage in dashcam imagery to support human inspection. A false alarm increases review work, while a missed defect can leave maintenance needs unrecorded. This evaluation concerns the frozen detector; it does not certify a complete camera, dashboard, vehicle or maintenance workflow.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744"/>
        <w:gridCol w:w="4032"/>
      </w:tblGrid>
      <w:tr>
        <w:trPr>
          <w:tblHeader/>
          <w:cantSplit/>
        </w:trPr>
        <w:tc>
          <w:tcPr>
            <w:tcW w:type="dxa" w:w="1872"/>
            <w:vAlign w:val="center"/>
            <w:tcMar>
              <w:top w:w="85" w:type="dxa"/>
              <w:bottom w:w="85" w:type="dxa"/>
              <w:left w:w="100" w:type="dxa"/>
              <w:right w:w="100" w:type="dxa"/>
            </w:tcMar>
            <w:shd w:fill="20374B"/>
          </w:tcPr>
          <w:p>
            <w:pPr>
              <w:spacing w:after="0" w:line="252" w:lineRule="auto"/>
              <w:jc w:val="left"/>
            </w:pPr>
            <w:r>
              <w:rPr>
                <w:b/>
                <w:color w:val="FFFFFF"/>
                <w:sz w:val="18"/>
              </w:rPr>
              <w:t>Framework area</w:t>
            </w:r>
          </w:p>
        </w:tc>
        <w:tc>
          <w:tcPr>
            <w:tcW w:type="dxa" w:w="3744"/>
            <w:vAlign w:val="center"/>
            <w:tcMar>
              <w:top w:w="85" w:type="dxa"/>
              <w:bottom w:w="85" w:type="dxa"/>
              <w:left w:w="100" w:type="dxa"/>
              <w:right w:w="100" w:type="dxa"/>
            </w:tcMar>
            <w:shd w:fill="20374B"/>
          </w:tcPr>
          <w:p>
            <w:pPr>
              <w:spacing w:after="0" w:line="252" w:lineRule="auto"/>
              <w:jc w:val="center"/>
            </w:pPr>
            <w:r>
              <w:rPr>
                <w:b/>
                <w:color w:val="FFFFFF"/>
                <w:sz w:val="18"/>
              </w:rPr>
              <w:t>Method used</w:t>
            </w:r>
          </w:p>
        </w:tc>
        <w:tc>
          <w:tcPr>
            <w:tcW w:type="dxa" w:w="4032"/>
            <w:vAlign w:val="center"/>
            <w:tcMar>
              <w:top w:w="85" w:type="dxa"/>
              <w:bottom w:w="85" w:type="dxa"/>
              <w:left w:w="100" w:type="dxa"/>
              <w:right w:w="100" w:type="dxa"/>
            </w:tcMar>
            <w:shd w:fill="20374B"/>
          </w:tcPr>
          <w:p>
            <w:pPr>
              <w:spacing w:after="0" w:line="252" w:lineRule="auto"/>
              <w:jc w:val="center"/>
            </w:pPr>
            <w:r>
              <w:rPr>
                <w:b/>
                <w:color w:val="FFFFFF"/>
                <w:sz w:val="18"/>
              </w:rPr>
              <w:t>Evidence</w:t>
            </w:r>
          </w:p>
        </w:tc>
      </w:tr>
      <w:tr>
        <w:trPr>
          <w:cantSplit/>
        </w:trPr>
        <w:tc>
          <w:tcPr>
            <w:tcW w:type="dxa" w:w="1872"/>
            <w:vAlign w:val="center"/>
            <w:tcMar>
              <w:top w:w="85" w:type="dxa"/>
              <w:bottom w:w="85" w:type="dxa"/>
              <w:left w:w="100" w:type="dxa"/>
              <w:right w:w="100" w:type="dxa"/>
            </w:tcMar>
            <w:shd w:fill="F1F5F8"/>
          </w:tcPr>
          <w:p>
            <w:pPr>
              <w:spacing w:after="0" w:line="252" w:lineRule="auto"/>
              <w:jc w:val="left"/>
            </w:pPr>
            <w:r>
              <w:rPr>
                <w:b w:val="0"/>
                <w:color w:val="000000"/>
                <w:sz w:val="18"/>
              </w:rPr>
              <w:t>Correctness</w:t>
            </w:r>
          </w:p>
        </w:tc>
        <w:tc>
          <w:tcPr>
            <w:tcW w:type="dxa" w:w="3744"/>
            <w:vAlign w:val="center"/>
            <w:tcMar>
              <w:top w:w="85" w:type="dxa"/>
              <w:bottom w:w="85" w:type="dxa"/>
              <w:left w:w="100" w:type="dxa"/>
              <w:right w:w="100" w:type="dxa"/>
            </w:tcMar>
            <w:shd w:fill="F1F5F8"/>
          </w:tcPr>
          <w:p>
            <w:pPr>
              <w:spacing w:after="0" w:line="252" w:lineRule="auto"/>
              <w:jc w:val="center"/>
            </w:pPr>
            <w:r>
              <w:rPr>
                <w:b w:val="0"/>
                <w:color w:val="000000"/>
                <w:sz w:val="18"/>
              </w:rPr>
              <w:t>Full labeled test split</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Detection AP precision recall and F1</w:t>
            </w:r>
          </w:p>
        </w:tc>
      </w:tr>
      <w:tr>
        <w:trPr>
          <w:cantSplit/>
        </w:trPr>
        <w:tc>
          <w:tcPr>
            <w:tcW w:type="dxa" w:w="1872"/>
            <w:vAlign w:val="center"/>
            <w:tcMar>
              <w:top w:w="85" w:type="dxa"/>
              <w:bottom w:w="85" w:type="dxa"/>
              <w:left w:w="100" w:type="dxa"/>
              <w:right w:w="100" w:type="dxa"/>
            </w:tcMar>
            <w:shd w:fill="FFFFFF"/>
          </w:tcPr>
          <w:p>
            <w:pPr>
              <w:spacing w:after="0" w:line="252" w:lineRule="auto"/>
              <w:jc w:val="left"/>
            </w:pPr>
            <w:r>
              <w:rPr>
                <w:b w:val="0"/>
                <w:color w:val="000000"/>
                <w:sz w:val="18"/>
              </w:rPr>
              <w:t>Data quality</w:t>
            </w:r>
          </w:p>
        </w:tc>
        <w:tc>
          <w:tcPr>
            <w:tcW w:type="dxa" w:w="3744"/>
            <w:vAlign w:val="center"/>
            <w:tcMar>
              <w:top w:w="85" w:type="dxa"/>
              <w:bottom w:w="85" w:type="dxa"/>
              <w:left w:w="100" w:type="dxa"/>
              <w:right w:w="100" w:type="dxa"/>
            </w:tcMar>
            <w:shd w:fill="FFFFFF"/>
          </w:tcPr>
          <w:p>
            <w:pPr>
              <w:spacing w:after="0" w:line="252" w:lineRule="auto"/>
              <w:jc w:val="center"/>
            </w:pPr>
            <w:r>
              <w:rPr>
                <w:b w:val="0"/>
                <w:color w:val="000000"/>
                <w:sz w:val="18"/>
              </w:rPr>
              <w:t>Decode label and split audit</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Counts defects and exact hashes</w:t>
            </w:r>
          </w:p>
        </w:tc>
      </w:tr>
      <w:tr>
        <w:trPr>
          <w:cantSplit/>
        </w:trPr>
        <w:tc>
          <w:tcPr>
            <w:tcW w:type="dxa" w:w="1872"/>
            <w:vAlign w:val="center"/>
            <w:tcMar>
              <w:top w:w="85" w:type="dxa"/>
              <w:bottom w:w="85" w:type="dxa"/>
              <w:left w:w="100" w:type="dxa"/>
              <w:right w:w="100" w:type="dxa"/>
            </w:tcMar>
            <w:shd w:fill="F1F5F8"/>
          </w:tcPr>
          <w:p>
            <w:pPr>
              <w:spacing w:after="0" w:line="252" w:lineRule="auto"/>
              <w:jc w:val="left"/>
            </w:pPr>
            <w:r>
              <w:rPr>
                <w:b w:val="0"/>
                <w:color w:val="000000"/>
                <w:sz w:val="18"/>
              </w:rPr>
              <w:t>Uncertainty</w:t>
            </w:r>
          </w:p>
        </w:tc>
        <w:tc>
          <w:tcPr>
            <w:tcW w:type="dxa" w:w="3744"/>
            <w:vAlign w:val="center"/>
            <w:tcMar>
              <w:top w:w="85" w:type="dxa"/>
              <w:bottom w:w="85" w:type="dxa"/>
              <w:left w:w="100" w:type="dxa"/>
              <w:right w:w="100" w:type="dxa"/>
            </w:tcMar>
            <w:shd w:fill="F1F5F8"/>
          </w:tcPr>
          <w:p>
            <w:pPr>
              <w:spacing w:after="0" w:line="252" w:lineRule="auto"/>
              <w:jc w:val="center"/>
            </w:pPr>
            <w:r>
              <w:rPr>
                <w:b w:val="0"/>
                <w:color w:val="000000"/>
                <w:sz w:val="18"/>
              </w:rPr>
              <w:t>Image bootstrap and calibration</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Intervals ECE and Brier scores</w:t>
            </w:r>
          </w:p>
        </w:tc>
      </w:tr>
      <w:tr>
        <w:trPr>
          <w:cantSplit/>
        </w:trPr>
        <w:tc>
          <w:tcPr>
            <w:tcW w:type="dxa" w:w="1872"/>
            <w:vAlign w:val="center"/>
            <w:tcMar>
              <w:top w:w="85" w:type="dxa"/>
              <w:bottom w:w="85" w:type="dxa"/>
              <w:left w:w="100" w:type="dxa"/>
              <w:right w:w="100" w:type="dxa"/>
            </w:tcMar>
            <w:shd w:fill="FFFFFF"/>
          </w:tcPr>
          <w:p>
            <w:pPr>
              <w:spacing w:after="0" w:line="252" w:lineRule="auto"/>
              <w:jc w:val="left"/>
            </w:pPr>
            <w:r>
              <w:rPr>
                <w:b w:val="0"/>
                <w:color w:val="000000"/>
                <w:sz w:val="18"/>
              </w:rPr>
              <w:t>Bias</w:t>
            </w:r>
          </w:p>
        </w:tc>
        <w:tc>
          <w:tcPr>
            <w:tcW w:type="dxa" w:w="3744"/>
            <w:vAlign w:val="center"/>
            <w:tcMar>
              <w:top w:w="85" w:type="dxa"/>
              <w:bottom w:w="85" w:type="dxa"/>
              <w:left w:w="100" w:type="dxa"/>
              <w:right w:w="100" w:type="dxa"/>
            </w:tcMar>
            <w:shd w:fill="FFFFFF"/>
          </w:tcPr>
          <w:p>
            <w:pPr>
              <w:spacing w:after="0" w:line="252" w:lineRule="auto"/>
              <w:jc w:val="center"/>
            </w:pPr>
            <w:r>
              <w:rPr>
                <w:b w:val="0"/>
                <w:color w:val="000000"/>
                <w:sz w:val="18"/>
              </w:rPr>
              <w:t>Country subgroup comparison</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Country precision recall and F1</w:t>
            </w:r>
          </w:p>
        </w:tc>
      </w:tr>
      <w:tr>
        <w:trPr>
          <w:cantSplit/>
        </w:trPr>
        <w:tc>
          <w:tcPr>
            <w:tcW w:type="dxa" w:w="1872"/>
            <w:vAlign w:val="center"/>
            <w:tcMar>
              <w:top w:w="85" w:type="dxa"/>
              <w:bottom w:w="85" w:type="dxa"/>
              <w:left w:w="100" w:type="dxa"/>
              <w:right w:w="100" w:type="dxa"/>
            </w:tcMar>
            <w:shd w:fill="F1F5F8"/>
          </w:tcPr>
          <w:p>
            <w:pPr>
              <w:spacing w:after="0" w:line="252" w:lineRule="auto"/>
              <w:jc w:val="left"/>
            </w:pPr>
            <w:r>
              <w:rPr>
                <w:b w:val="0"/>
                <w:color w:val="000000"/>
                <w:sz w:val="18"/>
              </w:rPr>
              <w:t>Robustness</w:t>
            </w:r>
          </w:p>
        </w:tc>
        <w:tc>
          <w:tcPr>
            <w:tcW w:type="dxa" w:w="3744"/>
            <w:vAlign w:val="center"/>
            <w:tcMar>
              <w:top w:w="85" w:type="dxa"/>
              <w:bottom w:w="85" w:type="dxa"/>
              <w:left w:w="100" w:type="dxa"/>
              <w:right w:w="100" w:type="dxa"/>
            </w:tcMar>
            <w:shd w:fill="F1F5F8"/>
          </w:tcPr>
          <w:p>
            <w:pPr>
              <w:spacing w:after="0" w:line="252" w:lineRule="auto"/>
              <w:jc w:val="center"/>
            </w:pPr>
            <w:r>
              <w:rPr>
                <w:b w:val="0"/>
                <w:color w:val="000000"/>
                <w:sz w:val="18"/>
              </w:rPr>
              <w:t>Paired synthetic corruptions</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300 images across nine conditions</w:t>
            </w:r>
          </w:p>
        </w:tc>
      </w:tr>
      <w:tr>
        <w:trPr>
          <w:cantSplit/>
        </w:trPr>
        <w:tc>
          <w:tcPr>
            <w:tcW w:type="dxa" w:w="1872"/>
            <w:vAlign w:val="center"/>
            <w:tcMar>
              <w:top w:w="85" w:type="dxa"/>
              <w:bottom w:w="85" w:type="dxa"/>
              <w:left w:w="100" w:type="dxa"/>
              <w:right w:w="100" w:type="dxa"/>
            </w:tcMar>
            <w:shd w:fill="FFFFFF"/>
          </w:tcPr>
          <w:p>
            <w:pPr>
              <w:spacing w:after="0" w:line="252" w:lineRule="auto"/>
              <w:jc w:val="left"/>
            </w:pPr>
            <w:r>
              <w:rPr>
                <w:b w:val="0"/>
                <w:color w:val="000000"/>
                <w:sz w:val="18"/>
              </w:rPr>
              <w:t>Interpretability</w:t>
            </w:r>
          </w:p>
        </w:tc>
        <w:tc>
          <w:tcPr>
            <w:tcW w:type="dxa" w:w="3744"/>
            <w:vAlign w:val="center"/>
            <w:tcMar>
              <w:top w:w="85" w:type="dxa"/>
              <w:bottom w:w="85" w:type="dxa"/>
              <w:left w:w="100" w:type="dxa"/>
              <w:right w:w="100" w:type="dxa"/>
            </w:tcMar>
            <w:shd w:fill="FFFFFF"/>
          </w:tcPr>
          <w:p>
            <w:pPr>
              <w:spacing w:after="0" w:line="252" w:lineRule="auto"/>
              <w:jc w:val="center"/>
            </w:pPr>
            <w:r>
              <w:rPr>
                <w:b w:val="0"/>
                <w:color w:val="000000"/>
                <w:sz w:val="18"/>
              </w:rPr>
              <w:t>Local occlusion</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36 masks on one pothole example</w:t>
            </w:r>
          </w:p>
        </w:tc>
      </w:tr>
      <w:tr>
        <w:trPr>
          <w:cantSplit/>
        </w:trPr>
        <w:tc>
          <w:tcPr>
            <w:tcW w:type="dxa" w:w="1872"/>
            <w:vAlign w:val="center"/>
            <w:tcMar>
              <w:top w:w="85" w:type="dxa"/>
              <w:bottom w:w="85" w:type="dxa"/>
              <w:left w:w="100" w:type="dxa"/>
              <w:right w:w="100" w:type="dxa"/>
            </w:tcMar>
            <w:shd w:fill="F1F5F8"/>
          </w:tcPr>
          <w:p>
            <w:pPr>
              <w:spacing w:after="0" w:line="252" w:lineRule="auto"/>
              <w:jc w:val="left"/>
            </w:pPr>
            <w:r>
              <w:rPr>
                <w:b w:val="0"/>
                <w:color w:val="000000"/>
                <w:sz w:val="18"/>
              </w:rPr>
              <w:t>Latency and resilience</w:t>
            </w:r>
          </w:p>
        </w:tc>
        <w:tc>
          <w:tcPr>
            <w:tcW w:type="dxa" w:w="3744"/>
            <w:vAlign w:val="center"/>
            <w:tcMar>
              <w:top w:w="85" w:type="dxa"/>
              <w:bottom w:w="85" w:type="dxa"/>
              <w:left w:w="100" w:type="dxa"/>
              <w:right w:w="100" w:type="dxa"/>
            </w:tcMar>
            <w:shd w:fill="F1F5F8"/>
          </w:tcPr>
          <w:p>
            <w:pPr>
              <w:spacing w:after="0" w:line="252" w:lineRule="auto"/>
              <w:jc w:val="center"/>
            </w:pPr>
            <w:r>
              <w:rPr>
                <w:b w:val="0"/>
                <w:color w:val="000000"/>
                <w:sz w:val="18"/>
              </w:rPr>
              <w:t>Timed inference and restoration</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100 timings and 20 sequences</w:t>
            </w:r>
          </w:p>
        </w:tc>
      </w:tr>
    </w:tbl>
    <w:p>
      <w:pPr>
        <w:spacing w:after="20"/>
      </w:pPr>
    </w:p>
    <w:p>
      <w:pPr>
        <w:pStyle w:val="Heading1"/>
      </w:pPr>
      <w:r>
        <w:t>Fixed experimental controls</w:t>
      </w:r>
    </w:p>
    <w:p>
      <w:r>
        <w:t>Weights were unchanged. No retraining or threshold selection was performed. Full-set validation used input size 512, batch size 8, FP32, NMS IoU 0.70, maximum 300 detections and score floor 0.001 for AP. Fixed operating-point results use confidence 0.25 and same-class matching IoU 0.50. Testing used a GTX 1650 with four PyTorch CPU threads.</w:t>
      </w:r>
    </w:p>
    <w:p>
      <w:r>
        <w:t>The framework is strategy-level guidance rather than a mandatory numerical pass standard. No stakeholder acceptance threshold was specified; results are reported without an overall pass or fail grade. The separate XAI and Ablation reports contain the detailed explanation and sensitivity studies.</w:t>
      </w:r>
    </w:p>
    <w:p>
      <w:r>
        <w:br w:type="page"/>
      </w:r>
    </w:p>
    <w:p>
      <w:pPr>
        <w:pStyle w:val="Heading1"/>
      </w:pPr>
      <w:r>
        <w:t>Dataset and quality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728"/>
        <w:gridCol w:w="1872"/>
        <w:gridCol w:w="2016"/>
        <w:gridCol w:w="2448"/>
      </w:tblGrid>
      <w:tr>
        <w:trPr>
          <w:tblHeader/>
          <w:cantSplit/>
        </w:trPr>
        <w:tc>
          <w:tcPr>
            <w:tcW w:type="dxa" w:w="1584"/>
            <w:vAlign w:val="center"/>
            <w:tcMar>
              <w:top w:w="85" w:type="dxa"/>
              <w:bottom w:w="85" w:type="dxa"/>
              <w:left w:w="100" w:type="dxa"/>
              <w:right w:w="100" w:type="dxa"/>
            </w:tcMar>
            <w:shd w:fill="20374B"/>
          </w:tcPr>
          <w:p>
            <w:pPr>
              <w:spacing w:after="0" w:line="252" w:lineRule="auto"/>
              <w:jc w:val="left"/>
            </w:pPr>
            <w:r>
              <w:rPr>
                <w:b/>
                <w:color w:val="FFFFFF"/>
                <w:sz w:val="18"/>
              </w:rPr>
              <w:t>Split</w:t>
            </w:r>
          </w:p>
        </w:tc>
        <w:tc>
          <w:tcPr>
            <w:tcW w:type="dxa" w:w="1728"/>
            <w:vAlign w:val="center"/>
            <w:tcMar>
              <w:top w:w="85" w:type="dxa"/>
              <w:bottom w:w="85" w:type="dxa"/>
              <w:left w:w="100" w:type="dxa"/>
              <w:right w:w="100" w:type="dxa"/>
            </w:tcMar>
            <w:shd w:fill="20374B"/>
          </w:tcPr>
          <w:p>
            <w:pPr>
              <w:spacing w:after="0" w:line="252" w:lineRule="auto"/>
              <w:jc w:val="center"/>
            </w:pPr>
            <w:r>
              <w:rPr>
                <w:b/>
                <w:color w:val="FFFFFF"/>
                <w:sz w:val="18"/>
              </w:rPr>
              <w:t>Images</w:t>
            </w:r>
          </w:p>
        </w:tc>
        <w:tc>
          <w:tcPr>
            <w:tcW w:type="dxa" w:w="1872"/>
            <w:vAlign w:val="center"/>
            <w:tcMar>
              <w:top w:w="85" w:type="dxa"/>
              <w:bottom w:w="85" w:type="dxa"/>
              <w:left w:w="100" w:type="dxa"/>
              <w:right w:w="100" w:type="dxa"/>
            </w:tcMar>
            <w:shd w:fill="20374B"/>
          </w:tcPr>
          <w:p>
            <w:pPr>
              <w:spacing w:after="0" w:line="252" w:lineRule="auto"/>
              <w:jc w:val="center"/>
            </w:pPr>
            <w:r>
              <w:rPr>
                <w:b/>
                <w:color w:val="FFFFFF"/>
                <w:sz w:val="18"/>
              </w:rPr>
              <w:t>Objects</w:t>
            </w:r>
          </w:p>
        </w:tc>
        <w:tc>
          <w:tcPr>
            <w:tcW w:type="dxa" w:w="2016"/>
            <w:vAlign w:val="center"/>
            <w:tcMar>
              <w:top w:w="85" w:type="dxa"/>
              <w:bottom w:w="85" w:type="dxa"/>
              <w:left w:w="100" w:type="dxa"/>
              <w:right w:w="100" w:type="dxa"/>
            </w:tcMar>
            <w:shd w:fill="20374B"/>
          </w:tcPr>
          <w:p>
            <w:pPr>
              <w:spacing w:after="0" w:line="252" w:lineRule="auto"/>
              <w:jc w:val="center"/>
            </w:pPr>
            <w:r>
              <w:rPr>
                <w:b/>
                <w:color w:val="FFFFFF"/>
                <w:sz w:val="18"/>
              </w:rPr>
              <w:t>Backgrounds</w:t>
            </w:r>
          </w:p>
        </w:tc>
        <w:tc>
          <w:tcPr>
            <w:tcW w:type="dxa" w:w="2448"/>
            <w:vAlign w:val="center"/>
            <w:tcMar>
              <w:top w:w="85" w:type="dxa"/>
              <w:bottom w:w="85" w:type="dxa"/>
              <w:left w:w="100" w:type="dxa"/>
              <w:right w:w="100" w:type="dxa"/>
            </w:tcMar>
            <w:shd w:fill="20374B"/>
          </w:tcPr>
          <w:p>
            <w:pPr>
              <w:spacing w:after="0" w:line="252" w:lineRule="auto"/>
              <w:jc w:val="center"/>
            </w:pPr>
            <w:r>
              <w:rPr>
                <w:b/>
                <w:color w:val="FFFFFF"/>
                <w:sz w:val="18"/>
              </w:rPr>
              <w:t>Background share</w:t>
            </w:r>
          </w:p>
        </w:tc>
      </w:tr>
      <w:tr>
        <w:trPr>
          <w:cantSplit/>
        </w:trPr>
        <w:tc>
          <w:tcPr>
            <w:tcW w:type="dxa" w:w="1584"/>
            <w:vAlign w:val="center"/>
            <w:tcMar>
              <w:top w:w="85" w:type="dxa"/>
              <w:bottom w:w="85" w:type="dxa"/>
              <w:left w:w="100" w:type="dxa"/>
              <w:right w:w="100" w:type="dxa"/>
            </w:tcMar>
            <w:shd w:fill="F1F5F8"/>
          </w:tcPr>
          <w:p>
            <w:pPr>
              <w:spacing w:after="0" w:line="252" w:lineRule="auto"/>
              <w:jc w:val="left"/>
            </w:pPr>
            <w:r>
              <w:rPr>
                <w:b w:val="0"/>
                <w:color w:val="000000"/>
                <w:sz w:val="18"/>
              </w:rPr>
              <w:t>Train</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16,726</w:t>
            </w:r>
          </w:p>
        </w:tc>
        <w:tc>
          <w:tcPr>
            <w:tcW w:type="dxa" w:w="1872"/>
            <w:vAlign w:val="center"/>
            <w:tcMar>
              <w:top w:w="85" w:type="dxa"/>
              <w:bottom w:w="85" w:type="dxa"/>
              <w:left w:w="100" w:type="dxa"/>
              <w:right w:w="100" w:type="dxa"/>
            </w:tcMar>
            <w:shd w:fill="F1F5F8"/>
          </w:tcPr>
          <w:p>
            <w:pPr>
              <w:spacing w:after="0" w:line="252" w:lineRule="auto"/>
              <w:jc w:val="center"/>
            </w:pPr>
            <w:r>
              <w:rPr>
                <w:b w:val="0"/>
                <w:color w:val="000000"/>
                <w:sz w:val="18"/>
              </w:rPr>
              <w:t>40,197</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1,000</w:t>
            </w:r>
          </w:p>
        </w:tc>
        <w:tc>
          <w:tcPr>
            <w:tcW w:type="dxa" w:w="2448"/>
            <w:vAlign w:val="center"/>
            <w:tcMar>
              <w:top w:w="85" w:type="dxa"/>
              <w:bottom w:w="85" w:type="dxa"/>
              <w:left w:w="100" w:type="dxa"/>
              <w:right w:w="100" w:type="dxa"/>
            </w:tcMar>
            <w:shd w:fill="F1F5F8"/>
          </w:tcPr>
          <w:p>
            <w:pPr>
              <w:spacing w:after="0" w:line="252" w:lineRule="auto"/>
              <w:jc w:val="center"/>
            </w:pPr>
            <w:r>
              <w:rPr>
                <w:b w:val="0"/>
                <w:color w:val="000000"/>
                <w:sz w:val="18"/>
              </w:rPr>
              <w:t>5.98%</w:t>
            </w:r>
          </w:p>
        </w:tc>
      </w:tr>
      <w:tr>
        <w:trPr>
          <w:cantSplit/>
        </w:trPr>
        <w:tc>
          <w:tcPr>
            <w:tcW w:type="dxa" w:w="1584"/>
            <w:vAlign w:val="center"/>
            <w:tcMar>
              <w:top w:w="85" w:type="dxa"/>
              <w:bottom w:w="85" w:type="dxa"/>
              <w:left w:w="100" w:type="dxa"/>
              <w:right w:w="100" w:type="dxa"/>
            </w:tcMar>
            <w:shd w:fill="FFFFFF"/>
          </w:tcPr>
          <w:p>
            <w:pPr>
              <w:spacing w:after="0" w:line="252" w:lineRule="auto"/>
              <w:jc w:val="left"/>
            </w:pPr>
            <w:r>
              <w:rPr>
                <w:b w:val="0"/>
                <w:color w:val="000000"/>
                <w:sz w:val="18"/>
              </w:rPr>
              <w:t>Val</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5,113</w:t>
            </w:r>
          </w:p>
        </w:tc>
        <w:tc>
          <w:tcPr>
            <w:tcW w:type="dxa" w:w="1872"/>
            <w:vAlign w:val="center"/>
            <w:tcMar>
              <w:top w:w="85" w:type="dxa"/>
              <w:bottom w:w="85" w:type="dxa"/>
              <w:left w:w="100" w:type="dxa"/>
              <w:right w:w="100" w:type="dxa"/>
            </w:tcMar>
            <w:shd w:fill="FFFFFF"/>
          </w:tcPr>
          <w:p>
            <w:pPr>
              <w:spacing w:after="0" w:line="252" w:lineRule="auto"/>
              <w:jc w:val="center"/>
            </w:pPr>
            <w:r>
              <w:rPr>
                <w:b w:val="0"/>
                <w:color w:val="000000"/>
                <w:sz w:val="18"/>
              </w:rPr>
              <w:t>8,422</w:t>
            </w:r>
          </w:p>
        </w:tc>
        <w:tc>
          <w:tcPr>
            <w:tcW w:type="dxa" w:w="2016"/>
            <w:vAlign w:val="center"/>
            <w:tcMar>
              <w:top w:w="85" w:type="dxa"/>
              <w:bottom w:w="85" w:type="dxa"/>
              <w:left w:w="100" w:type="dxa"/>
              <w:right w:w="100" w:type="dxa"/>
            </w:tcMar>
            <w:shd w:fill="FFFFFF"/>
          </w:tcPr>
          <w:p>
            <w:pPr>
              <w:spacing w:after="0" w:line="252" w:lineRule="auto"/>
              <w:jc w:val="center"/>
            </w:pPr>
            <w:r>
              <w:rPr>
                <w:b w:val="0"/>
                <w:color w:val="000000"/>
                <w:sz w:val="18"/>
              </w:rPr>
              <w:t>1,837</w:t>
            </w:r>
          </w:p>
        </w:tc>
        <w:tc>
          <w:tcPr>
            <w:tcW w:type="dxa" w:w="2448"/>
            <w:vAlign w:val="center"/>
            <w:tcMar>
              <w:top w:w="85" w:type="dxa"/>
              <w:bottom w:w="85" w:type="dxa"/>
              <w:left w:w="100" w:type="dxa"/>
              <w:right w:w="100" w:type="dxa"/>
            </w:tcMar>
            <w:shd w:fill="FFFFFF"/>
          </w:tcPr>
          <w:p>
            <w:pPr>
              <w:spacing w:after="0" w:line="252" w:lineRule="auto"/>
              <w:jc w:val="center"/>
            </w:pPr>
            <w:r>
              <w:rPr>
                <w:b w:val="0"/>
                <w:color w:val="000000"/>
                <w:sz w:val="18"/>
              </w:rPr>
              <w:t>35.93%</w:t>
            </w:r>
          </w:p>
        </w:tc>
      </w:tr>
      <w:tr>
        <w:trPr>
          <w:cantSplit/>
        </w:trPr>
        <w:tc>
          <w:tcPr>
            <w:tcW w:type="dxa" w:w="1584"/>
            <w:vAlign w:val="center"/>
            <w:tcMar>
              <w:top w:w="85" w:type="dxa"/>
              <w:bottom w:w="85" w:type="dxa"/>
              <w:left w:w="100" w:type="dxa"/>
              <w:right w:w="100" w:type="dxa"/>
            </w:tcMar>
            <w:shd w:fill="F1F5F8"/>
          </w:tcPr>
          <w:p>
            <w:pPr>
              <w:spacing w:after="0" w:line="252" w:lineRule="auto"/>
              <w:jc w:val="left"/>
            </w:pPr>
            <w:r>
              <w:rPr>
                <w:b w:val="0"/>
                <w:color w:val="000000"/>
                <w:sz w:val="18"/>
              </w:rPr>
              <w:t>Test</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5,076</w:t>
            </w:r>
          </w:p>
        </w:tc>
        <w:tc>
          <w:tcPr>
            <w:tcW w:type="dxa" w:w="1872"/>
            <w:vAlign w:val="center"/>
            <w:tcMar>
              <w:top w:w="85" w:type="dxa"/>
              <w:bottom w:w="85" w:type="dxa"/>
              <w:left w:w="100" w:type="dxa"/>
              <w:right w:w="100" w:type="dxa"/>
            </w:tcMar>
            <w:shd w:fill="F1F5F8"/>
          </w:tcPr>
          <w:p>
            <w:pPr>
              <w:spacing w:after="0" w:line="252" w:lineRule="auto"/>
              <w:jc w:val="center"/>
            </w:pPr>
            <w:r>
              <w:rPr>
                <w:b w:val="0"/>
                <w:color w:val="000000"/>
                <w:sz w:val="18"/>
              </w:rPr>
              <w:t>8,325</w:t>
            </w:r>
          </w:p>
        </w:tc>
        <w:tc>
          <w:tcPr>
            <w:tcW w:type="dxa" w:w="2016"/>
            <w:vAlign w:val="center"/>
            <w:tcMar>
              <w:top w:w="85" w:type="dxa"/>
              <w:bottom w:w="85" w:type="dxa"/>
              <w:left w:w="100" w:type="dxa"/>
              <w:right w:w="100" w:type="dxa"/>
            </w:tcMar>
            <w:shd w:fill="F1F5F8"/>
          </w:tcPr>
          <w:p>
            <w:pPr>
              <w:spacing w:after="0" w:line="252" w:lineRule="auto"/>
              <w:jc w:val="center"/>
            </w:pPr>
            <w:r>
              <w:rPr>
                <w:b w:val="0"/>
                <w:color w:val="000000"/>
                <w:sz w:val="18"/>
              </w:rPr>
              <w:t>1,790</w:t>
            </w:r>
          </w:p>
        </w:tc>
        <w:tc>
          <w:tcPr>
            <w:tcW w:type="dxa" w:w="2448"/>
            <w:vAlign w:val="center"/>
            <w:tcMar>
              <w:top w:w="85" w:type="dxa"/>
              <w:bottom w:w="85" w:type="dxa"/>
              <w:left w:w="100" w:type="dxa"/>
              <w:right w:w="100" w:type="dxa"/>
            </w:tcMar>
            <w:shd w:fill="F1F5F8"/>
          </w:tcPr>
          <w:p>
            <w:pPr>
              <w:spacing w:after="0" w:line="252" w:lineRule="auto"/>
              <w:jc w:val="center"/>
            </w:pPr>
            <w:r>
              <w:rPr>
                <w:b w:val="0"/>
                <w:color w:val="000000"/>
                <w:sz w:val="18"/>
              </w:rPr>
              <w:t>35.26%</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1728"/>
        <w:gridCol w:w="1728"/>
        <w:gridCol w:w="1728"/>
      </w:tblGrid>
      <w:tr>
        <w:trPr>
          <w:tblHeader/>
          <w:cantSplit/>
        </w:trPr>
        <w:tc>
          <w:tcPr>
            <w:tcW w:type="dxa" w:w="4464"/>
            <w:vAlign w:val="center"/>
            <w:tcMar>
              <w:top w:w="85" w:type="dxa"/>
              <w:bottom w:w="85" w:type="dxa"/>
              <w:left w:w="100" w:type="dxa"/>
              <w:right w:w="100" w:type="dxa"/>
            </w:tcMar>
            <w:shd w:fill="20374B"/>
          </w:tcPr>
          <w:p>
            <w:pPr>
              <w:spacing w:after="0" w:line="252" w:lineRule="auto"/>
              <w:jc w:val="left"/>
            </w:pPr>
            <w:r>
              <w:rPr>
                <w:b/>
                <w:color w:val="FFFFFF"/>
                <w:sz w:val="18"/>
              </w:rPr>
              <w:t>Class</w:t>
            </w:r>
          </w:p>
        </w:tc>
        <w:tc>
          <w:tcPr>
            <w:tcW w:type="dxa" w:w="1728"/>
            <w:vAlign w:val="center"/>
            <w:tcMar>
              <w:top w:w="85" w:type="dxa"/>
              <w:bottom w:w="85" w:type="dxa"/>
              <w:left w:w="100" w:type="dxa"/>
              <w:right w:w="100" w:type="dxa"/>
            </w:tcMar>
            <w:shd w:fill="20374B"/>
          </w:tcPr>
          <w:p>
            <w:pPr>
              <w:spacing w:after="0" w:line="252" w:lineRule="auto"/>
              <w:jc w:val="center"/>
            </w:pPr>
            <w:r>
              <w:rPr>
                <w:b/>
                <w:color w:val="FFFFFF"/>
                <w:sz w:val="18"/>
              </w:rPr>
              <w:t>Train</w:t>
            </w:r>
          </w:p>
        </w:tc>
        <w:tc>
          <w:tcPr>
            <w:tcW w:type="dxa" w:w="1728"/>
            <w:vAlign w:val="center"/>
            <w:tcMar>
              <w:top w:w="85" w:type="dxa"/>
              <w:bottom w:w="85" w:type="dxa"/>
              <w:left w:w="100" w:type="dxa"/>
              <w:right w:w="100" w:type="dxa"/>
            </w:tcMar>
            <w:shd w:fill="20374B"/>
          </w:tcPr>
          <w:p>
            <w:pPr>
              <w:spacing w:after="0" w:line="252" w:lineRule="auto"/>
              <w:jc w:val="center"/>
            </w:pPr>
            <w:r>
              <w:rPr>
                <w:b/>
                <w:color w:val="FFFFFF"/>
                <w:sz w:val="18"/>
              </w:rPr>
              <w:t>Validation</w:t>
            </w:r>
          </w:p>
        </w:tc>
        <w:tc>
          <w:tcPr>
            <w:tcW w:type="dxa" w:w="1728"/>
            <w:vAlign w:val="center"/>
            <w:tcMar>
              <w:top w:w="85" w:type="dxa"/>
              <w:bottom w:w="85" w:type="dxa"/>
              <w:left w:w="100" w:type="dxa"/>
              <w:right w:w="100" w:type="dxa"/>
            </w:tcMar>
            <w:shd w:fill="20374B"/>
          </w:tcPr>
          <w:p>
            <w:pPr>
              <w:spacing w:after="0" w:line="252" w:lineRule="auto"/>
              <w:jc w:val="center"/>
            </w:pPr>
            <w:r>
              <w:rPr>
                <w:b/>
                <w:color w:val="FFFFFF"/>
                <w:sz w:val="18"/>
              </w:rPr>
              <w:t>Test</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Longitudinal crack</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15,358</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3,261</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3,293</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Transverse crack</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6,738</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1,422</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1,311</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Alligator crack</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6,855</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1,430</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1,397</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Other corruption</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6,840</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1,397</w:t>
            </w:r>
          </w:p>
        </w:tc>
        <w:tc>
          <w:tcPr>
            <w:tcW w:type="dxa" w:w="1728"/>
            <w:vAlign w:val="center"/>
            <w:tcMar>
              <w:top w:w="85" w:type="dxa"/>
              <w:bottom w:w="85" w:type="dxa"/>
              <w:left w:w="100" w:type="dxa"/>
              <w:right w:w="100" w:type="dxa"/>
            </w:tcMar>
            <w:shd w:fill="FFFFFF"/>
          </w:tcPr>
          <w:p>
            <w:pPr>
              <w:spacing w:after="0" w:line="252" w:lineRule="auto"/>
              <w:jc w:val="center"/>
            </w:pPr>
            <w:r>
              <w:rPr>
                <w:b w:val="0"/>
                <w:color w:val="000000"/>
                <w:sz w:val="18"/>
              </w:rPr>
              <w:t>1,419</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Pothole</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4,406</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912</w:t>
            </w:r>
          </w:p>
        </w:tc>
        <w:tc>
          <w:tcPr>
            <w:tcW w:type="dxa" w:w="1728"/>
            <w:vAlign w:val="center"/>
            <w:tcMar>
              <w:top w:w="85" w:type="dxa"/>
              <w:bottom w:w="85" w:type="dxa"/>
              <w:left w:w="100" w:type="dxa"/>
              <w:right w:w="100" w:type="dxa"/>
            </w:tcMar>
            <w:shd w:fill="F1F5F8"/>
          </w:tcPr>
          <w:p>
            <w:pPr>
              <w:spacing w:after="0" w:line="252" w:lineRule="auto"/>
              <w:jc w:val="center"/>
            </w:pPr>
            <w:r>
              <w:rPr>
                <w:b w:val="0"/>
                <w:color w:val="000000"/>
                <w:sz w:val="18"/>
              </w:rPr>
              <w:t>905</w:t>
            </w:r>
          </w:p>
        </w:tc>
      </w:tr>
    </w:tbl>
    <w:p>
      <w:pPr>
        <w:spacing w:after="20"/>
      </w:pPr>
    </w:p>
    <w:p>
      <w:r>
        <w:t>The object audit excludes a zero-width training annotation and retains duplicate rows while flagging them. Every test image decoded successfully and had a label file. No invalid test rows, duplicate test annotations, orphan test labels or exact duplicate test images were found.</w:t>
      </w:r>
    </w:p>
    <w:p>
      <w:pPr>
        <w:pStyle w:val="Heading1"/>
      </w:pPr>
      <w:r>
        <w:t>Findings in development data</w:t>
      </w:r>
    </w:p>
    <w:p>
      <w:r>
        <w:t>Training contains a zero-width box in Japan_001265 row 4, duplicate annotation rows in Japan_006916 and Japan_011427, and one excess exact duplicate image. Validation contains duplicate annotation rows in Japan_006536. The source data were not edited.</w:t>
      </w:r>
    </w:p>
    <w:p>
      <w:pPr>
        <w:pStyle w:val="Heading1"/>
      </w:pPr>
      <w:r>
        <w:t>Split integrity and representativeness</w:t>
      </w:r>
    </w:p>
    <w:p>
      <w:r>
        <w:t>All three pairwise split comparisons had zero shared filenames and zero shared image SHA-256 hashes. This rules out observed exact overlap, but not near-duplicate scenes or common routes. Earlier evaluation outputs exist, so historical test use for model selection cannot be excluded.</w:t>
      </w:r>
    </w:p>
    <w:p>
      <w:r>
        <w:t>Training backgrounds account for 5.98 percent of images, versus 35.26 percent in testing. Country prefixes cover Czech Republic, India, Japan, Norway and United States. Camera, weather, night coverage and route metadata were not independently verified. Expert annotation correctness and deployment representativeness remain separate checks.</w:t>
      </w:r>
    </w:p>
    <w:p>
      <w:r>
        <w:t>The project documents filtering drone and motorbike viewpoints, keeping 1,000 training background images, and resizing training and validation images. The audit verifies the current files rather than reconstructing every historical preprocessing action.</w:t>
      </w:r>
    </w:p>
    <w:p>
      <w:r>
        <w:br w:type="page"/>
      </w:r>
    </w:p>
    <w:p>
      <w:pPr>
        <w:pStyle w:val="Heading1"/>
      </w:pPr>
      <w:r>
        <w:t>Detection and image classification results</w:t>
      </w:r>
    </w:p>
    <w:p>
      <w:r>
        <w:t>For fixed-threshold detection, predictions are ordered by decreasing confidence and matched one-to-one to an unused ground-truth box of the same class at IoU at least 0.50. Unmatched predictions are false positives; unmatched annotations are false negatives.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864"/>
        <w:gridCol w:w="864"/>
        <w:gridCol w:w="864"/>
        <w:gridCol w:w="1368"/>
        <w:gridCol w:w="1368"/>
        <w:gridCol w:w="1368"/>
      </w:tblGrid>
      <w:tr>
        <w:trPr>
          <w:tblHeader/>
          <w:cantSplit/>
        </w:trPr>
        <w:tc>
          <w:tcPr>
            <w:tcW w:type="dxa" w:w="2952"/>
            <w:vAlign w:val="center"/>
            <w:tcMar>
              <w:top w:w="85" w:type="dxa"/>
              <w:bottom w:w="85" w:type="dxa"/>
              <w:left w:w="100" w:type="dxa"/>
              <w:right w:w="100" w:type="dxa"/>
            </w:tcMar>
            <w:shd w:fill="20374B"/>
          </w:tcPr>
          <w:p>
            <w:pPr>
              <w:spacing w:after="0" w:line="252" w:lineRule="auto"/>
              <w:jc w:val="left"/>
            </w:pPr>
            <w:r>
              <w:rPr>
                <w:b/>
                <w:color w:val="FFFFFF"/>
                <w:sz w:val="18"/>
              </w:rPr>
              <w:t>Class</w:t>
            </w:r>
          </w:p>
        </w:tc>
        <w:tc>
          <w:tcPr>
            <w:tcW w:type="dxa" w:w="864"/>
            <w:vAlign w:val="center"/>
            <w:tcMar>
              <w:top w:w="85" w:type="dxa"/>
              <w:bottom w:w="85" w:type="dxa"/>
              <w:left w:w="100" w:type="dxa"/>
              <w:right w:w="100" w:type="dxa"/>
            </w:tcMar>
            <w:shd w:fill="20374B"/>
          </w:tcPr>
          <w:p>
            <w:pPr>
              <w:spacing w:after="0" w:line="252" w:lineRule="auto"/>
              <w:jc w:val="center"/>
            </w:pPr>
            <w:r>
              <w:rPr>
                <w:b/>
                <w:color w:val="FFFFFF"/>
                <w:sz w:val="18"/>
              </w:rPr>
              <w:t>TP</w:t>
            </w:r>
          </w:p>
        </w:tc>
        <w:tc>
          <w:tcPr>
            <w:tcW w:type="dxa" w:w="864"/>
            <w:vAlign w:val="center"/>
            <w:tcMar>
              <w:top w:w="85" w:type="dxa"/>
              <w:bottom w:w="85" w:type="dxa"/>
              <w:left w:w="100" w:type="dxa"/>
              <w:right w:w="100" w:type="dxa"/>
            </w:tcMar>
            <w:shd w:fill="20374B"/>
          </w:tcPr>
          <w:p>
            <w:pPr>
              <w:spacing w:after="0" w:line="252" w:lineRule="auto"/>
              <w:jc w:val="center"/>
            </w:pPr>
            <w:r>
              <w:rPr>
                <w:b/>
                <w:color w:val="FFFFFF"/>
                <w:sz w:val="18"/>
              </w:rPr>
              <w:t>FP</w:t>
            </w:r>
          </w:p>
        </w:tc>
        <w:tc>
          <w:tcPr>
            <w:tcW w:type="dxa" w:w="864"/>
            <w:vAlign w:val="center"/>
            <w:tcMar>
              <w:top w:w="85" w:type="dxa"/>
              <w:bottom w:w="85" w:type="dxa"/>
              <w:left w:w="100" w:type="dxa"/>
              <w:right w:w="100" w:type="dxa"/>
            </w:tcMar>
            <w:shd w:fill="20374B"/>
          </w:tcPr>
          <w:p>
            <w:pPr>
              <w:spacing w:after="0" w:line="252" w:lineRule="auto"/>
              <w:jc w:val="center"/>
            </w:pPr>
            <w:r>
              <w:rPr>
                <w:b/>
                <w:color w:val="FFFFFF"/>
                <w:sz w:val="18"/>
              </w:rPr>
              <w:t>FN</w:t>
            </w:r>
          </w:p>
        </w:tc>
        <w:tc>
          <w:tcPr>
            <w:tcW w:type="dxa" w:w="1368"/>
            <w:vAlign w:val="center"/>
            <w:tcMar>
              <w:top w:w="85" w:type="dxa"/>
              <w:bottom w:w="85" w:type="dxa"/>
              <w:left w:w="100" w:type="dxa"/>
              <w:right w:w="100" w:type="dxa"/>
            </w:tcMar>
            <w:shd w:fill="20374B"/>
          </w:tcPr>
          <w:p>
            <w:pPr>
              <w:spacing w:after="0" w:line="252" w:lineRule="auto"/>
              <w:jc w:val="center"/>
            </w:pPr>
            <w:r>
              <w:rPr>
                <w:b/>
                <w:color w:val="FFFFFF"/>
                <w:sz w:val="18"/>
              </w:rPr>
              <w:t>Precision</w:t>
            </w:r>
          </w:p>
        </w:tc>
        <w:tc>
          <w:tcPr>
            <w:tcW w:type="dxa" w:w="1368"/>
            <w:vAlign w:val="center"/>
            <w:tcMar>
              <w:top w:w="85" w:type="dxa"/>
              <w:bottom w:w="85" w:type="dxa"/>
              <w:left w:w="100" w:type="dxa"/>
              <w:right w:w="100" w:type="dxa"/>
            </w:tcMar>
            <w:shd w:fill="20374B"/>
          </w:tcPr>
          <w:p>
            <w:pPr>
              <w:spacing w:after="0" w:line="252" w:lineRule="auto"/>
              <w:jc w:val="center"/>
            </w:pPr>
            <w:r>
              <w:rPr>
                <w:b/>
                <w:color w:val="FFFFFF"/>
                <w:sz w:val="18"/>
              </w:rPr>
              <w:t>Recall</w:t>
            </w:r>
          </w:p>
        </w:tc>
        <w:tc>
          <w:tcPr>
            <w:tcW w:type="dxa" w:w="1368"/>
            <w:vAlign w:val="center"/>
            <w:tcMar>
              <w:top w:w="85" w:type="dxa"/>
              <w:bottom w:w="85" w:type="dxa"/>
              <w:left w:w="100" w:type="dxa"/>
              <w:right w:w="100" w:type="dxa"/>
            </w:tcMar>
            <w:shd w:fill="20374B"/>
          </w:tcPr>
          <w:p>
            <w:pPr>
              <w:spacing w:after="0" w:line="252" w:lineRule="auto"/>
              <w:jc w:val="center"/>
            </w:pPr>
            <w:r>
              <w:rPr>
                <w:b/>
                <w:color w:val="FFFFFF"/>
                <w:sz w:val="18"/>
              </w:rPr>
              <w:t>F1</w:t>
            </w:r>
          </w:p>
        </w:tc>
      </w:tr>
      <w:tr>
        <w:trPr>
          <w:cantSplit/>
        </w:trPr>
        <w:tc>
          <w:tcPr>
            <w:tcW w:type="dxa" w:w="2952"/>
            <w:vAlign w:val="center"/>
            <w:tcMar>
              <w:top w:w="85" w:type="dxa"/>
              <w:bottom w:w="85" w:type="dxa"/>
              <w:left w:w="100" w:type="dxa"/>
              <w:right w:w="100" w:type="dxa"/>
            </w:tcMar>
            <w:shd w:fill="F1F5F8"/>
          </w:tcPr>
          <w:p>
            <w:pPr>
              <w:spacing w:after="0" w:line="252" w:lineRule="auto"/>
              <w:jc w:val="left"/>
            </w:pPr>
            <w:r>
              <w:rPr>
                <w:b w:val="0"/>
                <w:color w:val="000000"/>
                <w:sz w:val="18"/>
              </w:rPr>
              <w:t>Longitudinal crack</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1356</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1050</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1937</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56.36%</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41.18%</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47.59%</w:t>
            </w:r>
          </w:p>
        </w:tc>
      </w:tr>
      <w:tr>
        <w:trPr>
          <w:cantSplit/>
        </w:trPr>
        <w:tc>
          <w:tcPr>
            <w:tcW w:type="dxa" w:w="2952"/>
            <w:vAlign w:val="center"/>
            <w:tcMar>
              <w:top w:w="85" w:type="dxa"/>
              <w:bottom w:w="85" w:type="dxa"/>
              <w:left w:w="100" w:type="dxa"/>
              <w:right w:w="100" w:type="dxa"/>
            </w:tcMar>
            <w:shd w:fill="FFFFFF"/>
          </w:tcPr>
          <w:p>
            <w:pPr>
              <w:spacing w:after="0" w:line="252" w:lineRule="auto"/>
              <w:jc w:val="left"/>
            </w:pPr>
            <w:r>
              <w:rPr>
                <w:b w:val="0"/>
                <w:color w:val="000000"/>
                <w:sz w:val="18"/>
              </w:rPr>
              <w:t>Transverse crack</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525</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509</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786</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50.77%</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40.05%</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44.78%</w:t>
            </w:r>
          </w:p>
        </w:tc>
      </w:tr>
      <w:tr>
        <w:trPr>
          <w:cantSplit/>
        </w:trPr>
        <w:tc>
          <w:tcPr>
            <w:tcW w:type="dxa" w:w="2952"/>
            <w:vAlign w:val="center"/>
            <w:tcMar>
              <w:top w:w="85" w:type="dxa"/>
              <w:bottom w:w="85" w:type="dxa"/>
              <w:left w:w="100" w:type="dxa"/>
              <w:right w:w="100" w:type="dxa"/>
            </w:tcMar>
            <w:shd w:fill="F1F5F8"/>
          </w:tcPr>
          <w:p>
            <w:pPr>
              <w:spacing w:after="0" w:line="252" w:lineRule="auto"/>
              <w:jc w:val="left"/>
            </w:pPr>
            <w:r>
              <w:rPr>
                <w:b w:val="0"/>
                <w:color w:val="000000"/>
                <w:sz w:val="18"/>
              </w:rPr>
              <w:t>Alligator crack</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804</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544</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593</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59.64%</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57.55%</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58.58%</w:t>
            </w:r>
          </w:p>
        </w:tc>
      </w:tr>
      <w:tr>
        <w:trPr>
          <w:cantSplit/>
        </w:trPr>
        <w:tc>
          <w:tcPr>
            <w:tcW w:type="dxa" w:w="2952"/>
            <w:vAlign w:val="center"/>
            <w:tcMar>
              <w:top w:w="85" w:type="dxa"/>
              <w:bottom w:w="85" w:type="dxa"/>
              <w:left w:w="100" w:type="dxa"/>
              <w:right w:w="100" w:type="dxa"/>
            </w:tcMar>
            <w:shd w:fill="FFFFFF"/>
          </w:tcPr>
          <w:p>
            <w:pPr>
              <w:spacing w:after="0" w:line="252" w:lineRule="auto"/>
              <w:jc w:val="left"/>
            </w:pPr>
            <w:r>
              <w:rPr>
                <w:b w:val="0"/>
                <w:color w:val="000000"/>
                <w:sz w:val="18"/>
              </w:rPr>
              <w:t>Other corruption</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1005</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724</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414</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58.13%</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70.82%</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63.85%</w:t>
            </w:r>
          </w:p>
        </w:tc>
      </w:tr>
      <w:tr>
        <w:trPr>
          <w:cantSplit/>
        </w:trPr>
        <w:tc>
          <w:tcPr>
            <w:tcW w:type="dxa" w:w="2952"/>
            <w:vAlign w:val="center"/>
            <w:tcMar>
              <w:top w:w="85" w:type="dxa"/>
              <w:bottom w:w="85" w:type="dxa"/>
              <w:left w:w="100" w:type="dxa"/>
              <w:right w:w="100" w:type="dxa"/>
            </w:tcMar>
            <w:shd w:fill="F1F5F8"/>
          </w:tcPr>
          <w:p>
            <w:pPr>
              <w:spacing w:after="0" w:line="252" w:lineRule="auto"/>
              <w:jc w:val="left"/>
            </w:pPr>
            <w:r>
              <w:rPr>
                <w:b w:val="0"/>
                <w:color w:val="000000"/>
                <w:sz w:val="18"/>
              </w:rPr>
              <w:t>Pothole</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298</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255</w:t>
            </w:r>
          </w:p>
        </w:tc>
        <w:tc>
          <w:tcPr>
            <w:tcW w:type="dxa" w:w="864"/>
            <w:vAlign w:val="center"/>
            <w:tcMar>
              <w:top w:w="85" w:type="dxa"/>
              <w:bottom w:w="85" w:type="dxa"/>
              <w:left w:w="100" w:type="dxa"/>
              <w:right w:w="100" w:type="dxa"/>
            </w:tcMar>
            <w:shd w:fill="F1F5F8"/>
          </w:tcPr>
          <w:p>
            <w:pPr>
              <w:spacing w:after="0" w:line="252" w:lineRule="auto"/>
              <w:jc w:val="center"/>
            </w:pPr>
            <w:r>
              <w:rPr>
                <w:b w:val="0"/>
                <w:color w:val="000000"/>
                <w:sz w:val="18"/>
              </w:rPr>
              <w:t>607</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53.89%</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32.93%</w:t>
            </w:r>
          </w:p>
        </w:tc>
        <w:tc>
          <w:tcPr>
            <w:tcW w:type="dxa" w:w="1368"/>
            <w:vAlign w:val="center"/>
            <w:tcMar>
              <w:top w:w="85" w:type="dxa"/>
              <w:bottom w:w="85" w:type="dxa"/>
              <w:left w:w="100" w:type="dxa"/>
              <w:right w:w="100" w:type="dxa"/>
            </w:tcMar>
            <w:shd w:fill="F1F5F8"/>
          </w:tcPr>
          <w:p>
            <w:pPr>
              <w:spacing w:after="0" w:line="252" w:lineRule="auto"/>
              <w:jc w:val="center"/>
            </w:pPr>
            <w:r>
              <w:rPr>
                <w:b w:val="0"/>
                <w:color w:val="000000"/>
                <w:sz w:val="18"/>
              </w:rPr>
              <w:t>40.88%</w:t>
            </w:r>
          </w:p>
        </w:tc>
      </w:tr>
      <w:tr>
        <w:trPr>
          <w:cantSplit/>
        </w:trPr>
        <w:tc>
          <w:tcPr>
            <w:tcW w:type="dxa" w:w="2952"/>
            <w:vAlign w:val="center"/>
            <w:tcMar>
              <w:top w:w="85" w:type="dxa"/>
              <w:bottom w:w="85" w:type="dxa"/>
              <w:left w:w="100" w:type="dxa"/>
              <w:right w:w="100" w:type="dxa"/>
            </w:tcMar>
            <w:shd w:fill="FFFFFF"/>
          </w:tcPr>
          <w:p>
            <w:pPr>
              <w:spacing w:after="0" w:line="252" w:lineRule="auto"/>
              <w:jc w:val="left"/>
            </w:pPr>
            <w:r>
              <w:rPr>
                <w:b w:val="0"/>
                <w:color w:val="000000"/>
                <w:sz w:val="18"/>
              </w:rPr>
              <w:t>All micro</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3988</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3082</w:t>
            </w:r>
          </w:p>
        </w:tc>
        <w:tc>
          <w:tcPr>
            <w:tcW w:type="dxa" w:w="864"/>
            <w:vAlign w:val="center"/>
            <w:tcMar>
              <w:top w:w="85" w:type="dxa"/>
              <w:bottom w:w="85" w:type="dxa"/>
              <w:left w:w="100" w:type="dxa"/>
              <w:right w:w="100" w:type="dxa"/>
            </w:tcMar>
            <w:shd w:fill="FFFFFF"/>
          </w:tcPr>
          <w:p>
            <w:pPr>
              <w:spacing w:after="0" w:line="252" w:lineRule="auto"/>
              <w:jc w:val="center"/>
            </w:pPr>
            <w:r>
              <w:rPr>
                <w:b w:val="0"/>
                <w:color w:val="000000"/>
                <w:sz w:val="18"/>
              </w:rPr>
              <w:t>4337</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56.41%</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47.90%</w:t>
            </w:r>
          </w:p>
        </w:tc>
        <w:tc>
          <w:tcPr>
            <w:tcW w:type="dxa" w:w="1368"/>
            <w:vAlign w:val="center"/>
            <w:tcMar>
              <w:top w:w="85" w:type="dxa"/>
              <w:bottom w:w="85" w:type="dxa"/>
              <w:left w:w="100" w:type="dxa"/>
              <w:right w:w="100" w:type="dxa"/>
            </w:tcMar>
            <w:shd w:fill="FFFFFF"/>
          </w:tcPr>
          <w:p>
            <w:pPr>
              <w:spacing w:after="0" w:line="252" w:lineRule="auto"/>
              <w:jc w:val="center"/>
            </w:pPr>
            <w:r>
              <w:rPr>
                <w:b w:val="0"/>
                <w:color w:val="000000"/>
                <w:sz w:val="18"/>
              </w:rPr>
              <w:t>51.81%</w:t>
            </w:r>
          </w:p>
        </w:tc>
      </w:tr>
    </w:tbl>
    <w:p>
      <w:pPr>
        <w:spacing w:after="20"/>
      </w:pPr>
    </w:p>
    <w:p>
      <w:r>
        <w:t>Precision = TP / (TP + FP). Recall = TP / (TP + FN). F1 = 2PR / (P + R). Micro results aggregate object counts before calculating the ratios.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304"/>
        <w:gridCol w:w="2880"/>
      </w:tblGrid>
      <w:tr>
        <w:trPr>
          <w:tblHeader/>
          <w:cantSplit/>
        </w:trPr>
        <w:tc>
          <w:tcPr>
            <w:tcW w:type="dxa" w:w="4464"/>
            <w:vAlign w:val="center"/>
            <w:tcMar>
              <w:top w:w="85" w:type="dxa"/>
              <w:bottom w:w="85" w:type="dxa"/>
              <w:left w:w="100" w:type="dxa"/>
              <w:right w:w="100" w:type="dxa"/>
            </w:tcMar>
            <w:shd w:fill="20374B"/>
          </w:tcPr>
          <w:p>
            <w:pPr>
              <w:spacing w:after="0" w:line="252" w:lineRule="auto"/>
              <w:jc w:val="left"/>
            </w:pPr>
            <w:r>
              <w:rPr>
                <w:b/>
                <w:color w:val="FFFFFF"/>
                <w:sz w:val="18"/>
              </w:rPr>
              <w:t>Class</w:t>
            </w:r>
          </w:p>
        </w:tc>
        <w:tc>
          <w:tcPr>
            <w:tcW w:type="dxa" w:w="2304"/>
            <w:vAlign w:val="center"/>
            <w:tcMar>
              <w:top w:w="85" w:type="dxa"/>
              <w:bottom w:w="85" w:type="dxa"/>
              <w:left w:w="100" w:type="dxa"/>
              <w:right w:w="100" w:type="dxa"/>
            </w:tcMar>
            <w:shd w:fill="20374B"/>
          </w:tcPr>
          <w:p>
            <w:pPr>
              <w:spacing w:after="0" w:line="252" w:lineRule="auto"/>
              <w:jc w:val="center"/>
            </w:pPr>
            <w:r>
              <w:rPr>
                <w:b/>
                <w:color w:val="FFFFFF"/>
                <w:sz w:val="18"/>
              </w:rPr>
              <w:t>AP at IoU 0.50</w:t>
            </w:r>
          </w:p>
        </w:tc>
        <w:tc>
          <w:tcPr>
            <w:tcW w:type="dxa" w:w="2880"/>
            <w:vAlign w:val="center"/>
            <w:tcMar>
              <w:top w:w="85" w:type="dxa"/>
              <w:bottom w:w="85" w:type="dxa"/>
              <w:left w:w="100" w:type="dxa"/>
              <w:right w:w="100" w:type="dxa"/>
            </w:tcMar>
            <w:shd w:fill="20374B"/>
          </w:tcPr>
          <w:p>
            <w:pPr>
              <w:spacing w:after="0" w:line="252" w:lineRule="auto"/>
              <w:jc w:val="center"/>
            </w:pPr>
            <w:r>
              <w:rPr>
                <w:b/>
                <w:color w:val="FFFFFF"/>
                <w:sz w:val="18"/>
              </w:rPr>
              <w:t>AP at IoU 0.50 to 0.95</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longitudinal crack</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43.15%</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22.05%</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transverse crack</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39.59%</w:t>
            </w:r>
          </w:p>
        </w:tc>
        <w:tc>
          <w:tcPr>
            <w:tcW w:type="dxa" w:w="2880"/>
            <w:vAlign w:val="center"/>
            <w:tcMar>
              <w:top w:w="85" w:type="dxa"/>
              <w:bottom w:w="85" w:type="dxa"/>
              <w:left w:w="100" w:type="dxa"/>
              <w:right w:w="100" w:type="dxa"/>
            </w:tcMar>
            <w:shd w:fill="FFFFFF"/>
          </w:tcPr>
          <w:p>
            <w:pPr>
              <w:spacing w:after="0" w:line="252" w:lineRule="auto"/>
              <w:jc w:val="center"/>
            </w:pPr>
            <w:r>
              <w:rPr>
                <w:b w:val="0"/>
                <w:color w:val="000000"/>
                <w:sz w:val="18"/>
              </w:rPr>
              <w:t>16.57%</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alligator crack</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59.50%</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29.86%</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other corruption</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67.16%</w:t>
            </w:r>
          </w:p>
        </w:tc>
        <w:tc>
          <w:tcPr>
            <w:tcW w:type="dxa" w:w="2880"/>
            <w:vAlign w:val="center"/>
            <w:tcMar>
              <w:top w:w="85" w:type="dxa"/>
              <w:bottom w:w="85" w:type="dxa"/>
              <w:left w:w="100" w:type="dxa"/>
              <w:right w:w="100" w:type="dxa"/>
            </w:tcMar>
            <w:shd w:fill="FFFFFF"/>
          </w:tcPr>
          <w:p>
            <w:pPr>
              <w:spacing w:after="0" w:line="252" w:lineRule="auto"/>
              <w:jc w:val="center"/>
            </w:pPr>
            <w:r>
              <w:rPr>
                <w:b w:val="0"/>
                <w:color w:val="000000"/>
                <w:sz w:val="18"/>
              </w:rPr>
              <w:t>39.34%</w:t>
            </w:r>
          </w:p>
        </w:tc>
      </w:tr>
      <w:tr>
        <w:trPr>
          <w:cantSplit/>
        </w:trPr>
        <w:tc>
          <w:tcPr>
            <w:tcW w:type="dxa" w:w="4464"/>
            <w:vAlign w:val="center"/>
            <w:tcMar>
              <w:top w:w="85" w:type="dxa"/>
              <w:bottom w:w="85" w:type="dxa"/>
              <w:left w:w="100" w:type="dxa"/>
              <w:right w:w="100" w:type="dxa"/>
            </w:tcMar>
            <w:shd w:fill="F1F5F8"/>
          </w:tcPr>
          <w:p>
            <w:pPr>
              <w:spacing w:after="0" w:line="252" w:lineRule="auto"/>
              <w:jc w:val="left"/>
            </w:pPr>
            <w:r>
              <w:rPr>
                <w:b w:val="0"/>
                <w:color w:val="000000"/>
                <w:sz w:val="18"/>
              </w:rPr>
              <w:t>Pothole</w:t>
            </w:r>
          </w:p>
        </w:tc>
        <w:tc>
          <w:tcPr>
            <w:tcW w:type="dxa" w:w="2304"/>
            <w:vAlign w:val="center"/>
            <w:tcMar>
              <w:top w:w="85" w:type="dxa"/>
              <w:bottom w:w="85" w:type="dxa"/>
              <w:left w:w="100" w:type="dxa"/>
              <w:right w:w="100" w:type="dxa"/>
            </w:tcMar>
            <w:shd w:fill="F1F5F8"/>
          </w:tcPr>
          <w:p>
            <w:pPr>
              <w:spacing w:after="0" w:line="252" w:lineRule="auto"/>
              <w:jc w:val="center"/>
            </w:pPr>
            <w:r>
              <w:rPr>
                <w:b w:val="0"/>
                <w:color w:val="000000"/>
                <w:sz w:val="18"/>
              </w:rPr>
              <w:t>35.82%</w:t>
            </w:r>
          </w:p>
        </w:tc>
        <w:tc>
          <w:tcPr>
            <w:tcW w:type="dxa" w:w="2880"/>
            <w:vAlign w:val="center"/>
            <w:tcMar>
              <w:top w:w="85" w:type="dxa"/>
              <w:bottom w:w="85" w:type="dxa"/>
              <w:left w:w="100" w:type="dxa"/>
              <w:right w:w="100" w:type="dxa"/>
            </w:tcMar>
            <w:shd w:fill="F1F5F8"/>
          </w:tcPr>
          <w:p>
            <w:pPr>
              <w:spacing w:after="0" w:line="252" w:lineRule="auto"/>
              <w:jc w:val="center"/>
            </w:pPr>
            <w:r>
              <w:rPr>
                <w:b w:val="0"/>
                <w:color w:val="000000"/>
                <w:sz w:val="18"/>
              </w:rPr>
              <w:t>14.68%</w:t>
            </w:r>
          </w:p>
        </w:tc>
      </w:tr>
      <w:tr>
        <w:trPr>
          <w:cantSplit/>
        </w:trPr>
        <w:tc>
          <w:tcPr>
            <w:tcW w:type="dxa" w:w="4464"/>
            <w:vAlign w:val="center"/>
            <w:tcMar>
              <w:top w:w="85" w:type="dxa"/>
              <w:bottom w:w="85" w:type="dxa"/>
              <w:left w:w="100" w:type="dxa"/>
              <w:right w:w="100" w:type="dxa"/>
            </w:tcMar>
            <w:shd w:fill="FFFFFF"/>
          </w:tcPr>
          <w:p>
            <w:pPr>
              <w:spacing w:after="0" w:line="252" w:lineRule="auto"/>
              <w:jc w:val="left"/>
            </w:pPr>
            <w:r>
              <w:rPr>
                <w:b w:val="0"/>
                <w:color w:val="000000"/>
                <w:sz w:val="18"/>
              </w:rPr>
              <w:t>Mean across five classes</w:t>
            </w:r>
          </w:p>
        </w:tc>
        <w:tc>
          <w:tcPr>
            <w:tcW w:type="dxa" w:w="2304"/>
            <w:vAlign w:val="center"/>
            <w:tcMar>
              <w:top w:w="85" w:type="dxa"/>
              <w:bottom w:w="85" w:type="dxa"/>
              <w:left w:w="100" w:type="dxa"/>
              <w:right w:w="100" w:type="dxa"/>
            </w:tcMar>
            <w:shd w:fill="FFFFFF"/>
          </w:tcPr>
          <w:p>
            <w:pPr>
              <w:spacing w:after="0" w:line="252" w:lineRule="auto"/>
              <w:jc w:val="center"/>
            </w:pPr>
            <w:r>
              <w:rPr>
                <w:b w:val="0"/>
                <w:color w:val="000000"/>
                <w:sz w:val="18"/>
              </w:rPr>
              <w:t>49.04%</w:t>
            </w:r>
          </w:p>
        </w:tc>
        <w:tc>
          <w:tcPr>
            <w:tcW w:type="dxa" w:w="2880"/>
            <w:vAlign w:val="center"/>
            <w:tcMar>
              <w:top w:w="85" w:type="dxa"/>
              <w:bottom w:w="85" w:type="dxa"/>
              <w:left w:w="100" w:type="dxa"/>
              <w:right w:w="100" w:type="dxa"/>
            </w:tcMar>
            <w:shd w:fill="FFFFFF"/>
          </w:tcPr>
          <w:p>
            <w:pPr>
              <w:spacing w:after="0" w:line="252" w:lineRule="auto"/>
              <w:jc w:val="center"/>
            </w:pPr>
            <w:r>
              <w:rPr>
                <w:b w:val="0"/>
                <w:color w:val="000000"/>
                <w:sz w:val="18"/>
              </w:rPr>
              <w:t>24.50%</w:t>
            </w:r>
          </w:p>
        </w:tc>
      </w:tr>
    </w:tbl>
    <w:p>
      <w:pPr>
        <w:spacing w:after="20"/>
      </w:pPr>
    </w:p>
    <w:p>
      <w:r>
        <w:t>AP integrates the precision-recall curve. The stricter AP measure also averages ten IoU thresholds. These AP values use the Ultralytics validation matching implementation and multi-label NMS; fixed-threshold counts use the matching rule stated above.</w:t>
      </w:r>
    </w:p>
    <w:p>
      <w:pPr>
        <w:pStyle w:val="Heading1"/>
      </w:pPr>
      <w:r>
        <w:t>Secondary damage presence classification</w:t>
      </w:r>
    </w:p>
    <w:p>
      <w:r>
        <w:t>An image is positive when it has any damage annotation; its score is the maximum detection confidence. At 0.25, TP=2,846, FP=334, TN=1,456 and FN=440. Accuracy is 84.75%, ROC-AUC is 0.9137 and specificity is 81.34%. This image-level task ignores location and damage category, so its accuracy is not detection accuracy.</w:t>
      </w:r>
    </w:p>
    <w:p>
      <w:r>
        <w:br w:type="page"/>
      </w:r>
    </w:p>
    <w:p>
      <w:pPr>
        <w:pStyle w:val="Heading1"/>
      </w:pPr>
      <w:r>
        <w:t>Statistical uncertainty and runtime behaviour</w:t>
      </w:r>
    </w:p>
    <w:p>
      <w:r>
        <w:t>Metric intervals were calculated from 2,000 image-level bootstrap samples with replacement and seed 23022. Each resampled image carries all its annotations and detections. This evaluates sampling variability for the fixed model; no model was retrained.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872"/>
        <w:gridCol w:w="4032"/>
      </w:tblGrid>
      <w:tr>
        <w:trPr>
          <w:tblHeader/>
          <w:cantSplit/>
        </w:trPr>
        <w:tc>
          <w:tcPr>
            <w:tcW w:type="dxa" w:w="3744"/>
            <w:vAlign w:val="center"/>
            <w:tcMar>
              <w:top w:w="85" w:type="dxa"/>
              <w:bottom w:w="85" w:type="dxa"/>
              <w:left w:w="100" w:type="dxa"/>
              <w:right w:w="100" w:type="dxa"/>
            </w:tcMar>
            <w:shd w:fill="20374B"/>
          </w:tcPr>
          <w:p>
            <w:pPr>
              <w:spacing w:after="0" w:line="252" w:lineRule="auto"/>
              <w:jc w:val="left"/>
            </w:pPr>
            <w:r>
              <w:rPr>
                <w:b/>
                <w:color w:val="FFFFFF"/>
                <w:sz w:val="18"/>
              </w:rPr>
              <w:t>Metric</w:t>
            </w:r>
          </w:p>
        </w:tc>
        <w:tc>
          <w:tcPr>
            <w:tcW w:type="dxa" w:w="1872"/>
            <w:vAlign w:val="center"/>
            <w:tcMar>
              <w:top w:w="85" w:type="dxa"/>
              <w:bottom w:w="85" w:type="dxa"/>
              <w:left w:w="100" w:type="dxa"/>
              <w:right w:w="100" w:type="dxa"/>
            </w:tcMar>
            <w:shd w:fill="20374B"/>
          </w:tcPr>
          <w:p>
            <w:pPr>
              <w:spacing w:after="0" w:line="252" w:lineRule="auto"/>
              <w:jc w:val="center"/>
            </w:pPr>
            <w:r>
              <w:rPr>
                <w:b/>
                <w:color w:val="FFFFFF"/>
                <w:sz w:val="18"/>
              </w:rPr>
              <w:t>Estimate</w:t>
            </w:r>
          </w:p>
        </w:tc>
        <w:tc>
          <w:tcPr>
            <w:tcW w:type="dxa" w:w="4032"/>
            <w:vAlign w:val="center"/>
            <w:tcMar>
              <w:top w:w="85" w:type="dxa"/>
              <w:bottom w:w="85" w:type="dxa"/>
              <w:left w:w="100" w:type="dxa"/>
              <w:right w:w="100" w:type="dxa"/>
            </w:tcMar>
            <w:shd w:fill="20374B"/>
          </w:tcPr>
          <w:p>
            <w:pPr>
              <w:spacing w:after="0" w:line="252" w:lineRule="auto"/>
              <w:jc w:val="center"/>
            </w:pPr>
            <w:r>
              <w:rPr>
                <w:b/>
                <w:color w:val="FFFFFF"/>
                <w:sz w:val="18"/>
              </w:rPr>
              <w:t>95 percent percentile interval</w:t>
            </w:r>
          </w:p>
        </w:tc>
      </w:tr>
      <w:tr>
        <w:trPr>
          <w:cantSplit/>
        </w:trPr>
        <w:tc>
          <w:tcPr>
            <w:tcW w:type="dxa" w:w="3744"/>
            <w:vAlign w:val="center"/>
            <w:tcMar>
              <w:top w:w="85" w:type="dxa"/>
              <w:bottom w:w="85" w:type="dxa"/>
              <w:left w:w="100" w:type="dxa"/>
              <w:right w:w="100" w:type="dxa"/>
            </w:tcMar>
            <w:shd w:fill="F1F5F8"/>
          </w:tcPr>
          <w:p>
            <w:pPr>
              <w:spacing w:after="0" w:line="252" w:lineRule="auto"/>
              <w:jc w:val="left"/>
            </w:pPr>
            <w:r>
              <w:rPr>
                <w:b w:val="0"/>
                <w:color w:val="000000"/>
                <w:sz w:val="18"/>
              </w:rPr>
              <w:t>Detection precision</w:t>
            </w:r>
          </w:p>
        </w:tc>
        <w:tc>
          <w:tcPr>
            <w:tcW w:type="dxa" w:w="1872"/>
            <w:vAlign w:val="center"/>
            <w:tcMar>
              <w:top w:w="85" w:type="dxa"/>
              <w:bottom w:w="85" w:type="dxa"/>
              <w:left w:w="100" w:type="dxa"/>
              <w:right w:w="100" w:type="dxa"/>
            </w:tcMar>
            <w:shd w:fill="F1F5F8"/>
          </w:tcPr>
          <w:p>
            <w:pPr>
              <w:spacing w:after="0" w:line="252" w:lineRule="auto"/>
              <w:jc w:val="center"/>
            </w:pPr>
            <w:r>
              <w:rPr>
                <w:b w:val="0"/>
                <w:color w:val="000000"/>
                <w:sz w:val="18"/>
              </w:rPr>
              <w:t>56.41%</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55.31% to 57.48%</w:t>
            </w:r>
          </w:p>
        </w:tc>
      </w:tr>
      <w:tr>
        <w:trPr>
          <w:cantSplit/>
        </w:trPr>
        <w:tc>
          <w:tcPr>
            <w:tcW w:type="dxa" w:w="3744"/>
            <w:vAlign w:val="center"/>
            <w:tcMar>
              <w:top w:w="85" w:type="dxa"/>
              <w:bottom w:w="85" w:type="dxa"/>
              <w:left w:w="100" w:type="dxa"/>
              <w:right w:w="100" w:type="dxa"/>
            </w:tcMar>
            <w:shd w:fill="FFFFFF"/>
          </w:tcPr>
          <w:p>
            <w:pPr>
              <w:spacing w:after="0" w:line="252" w:lineRule="auto"/>
              <w:jc w:val="left"/>
            </w:pPr>
            <w:r>
              <w:rPr>
                <w:b w:val="0"/>
                <w:color w:val="000000"/>
                <w:sz w:val="18"/>
              </w:rPr>
              <w:t>Detection recall</w:t>
            </w:r>
          </w:p>
        </w:tc>
        <w:tc>
          <w:tcPr>
            <w:tcW w:type="dxa" w:w="1872"/>
            <w:vAlign w:val="center"/>
            <w:tcMar>
              <w:top w:w="85" w:type="dxa"/>
              <w:bottom w:w="85" w:type="dxa"/>
              <w:left w:w="100" w:type="dxa"/>
              <w:right w:w="100" w:type="dxa"/>
            </w:tcMar>
            <w:shd w:fill="FFFFFF"/>
          </w:tcPr>
          <w:p>
            <w:pPr>
              <w:spacing w:after="0" w:line="252" w:lineRule="auto"/>
              <w:jc w:val="center"/>
            </w:pPr>
            <w:r>
              <w:rPr>
                <w:b w:val="0"/>
                <w:color w:val="000000"/>
                <w:sz w:val="18"/>
              </w:rPr>
              <w:t>47.90%</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46.40% to 49.44%</w:t>
            </w:r>
          </w:p>
        </w:tc>
      </w:tr>
      <w:tr>
        <w:trPr>
          <w:cantSplit/>
        </w:trPr>
        <w:tc>
          <w:tcPr>
            <w:tcW w:type="dxa" w:w="3744"/>
            <w:vAlign w:val="center"/>
            <w:tcMar>
              <w:top w:w="85" w:type="dxa"/>
              <w:bottom w:w="85" w:type="dxa"/>
              <w:left w:w="100" w:type="dxa"/>
              <w:right w:w="100" w:type="dxa"/>
            </w:tcMar>
            <w:shd w:fill="F1F5F8"/>
          </w:tcPr>
          <w:p>
            <w:pPr>
              <w:spacing w:after="0" w:line="252" w:lineRule="auto"/>
              <w:jc w:val="left"/>
            </w:pPr>
            <w:r>
              <w:rPr>
                <w:b w:val="0"/>
                <w:color w:val="000000"/>
                <w:sz w:val="18"/>
              </w:rPr>
              <w:t>Detection F1</w:t>
            </w:r>
          </w:p>
        </w:tc>
        <w:tc>
          <w:tcPr>
            <w:tcW w:type="dxa" w:w="1872"/>
            <w:vAlign w:val="center"/>
            <w:tcMar>
              <w:top w:w="85" w:type="dxa"/>
              <w:bottom w:w="85" w:type="dxa"/>
              <w:left w:w="100" w:type="dxa"/>
              <w:right w:w="100" w:type="dxa"/>
            </w:tcMar>
            <w:shd w:fill="F1F5F8"/>
          </w:tcPr>
          <w:p>
            <w:pPr>
              <w:spacing w:after="0" w:line="252" w:lineRule="auto"/>
              <w:jc w:val="center"/>
            </w:pPr>
            <w:r>
              <w:rPr>
                <w:b w:val="0"/>
                <w:color w:val="000000"/>
                <w:sz w:val="18"/>
              </w:rPr>
              <w:t>51.81%</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50.68% to 52.94%</w:t>
            </w:r>
          </w:p>
        </w:tc>
      </w:tr>
      <w:tr>
        <w:trPr>
          <w:cantSplit/>
        </w:trPr>
        <w:tc>
          <w:tcPr>
            <w:tcW w:type="dxa" w:w="3744"/>
            <w:vAlign w:val="center"/>
            <w:tcMar>
              <w:top w:w="85" w:type="dxa"/>
              <w:bottom w:w="85" w:type="dxa"/>
              <w:left w:w="100" w:type="dxa"/>
              <w:right w:w="100" w:type="dxa"/>
            </w:tcMar>
            <w:shd w:fill="FFFFFF"/>
          </w:tcPr>
          <w:p>
            <w:pPr>
              <w:spacing w:after="0" w:line="252" w:lineRule="auto"/>
              <w:jc w:val="left"/>
            </w:pPr>
            <w:r>
              <w:rPr>
                <w:b w:val="0"/>
                <w:color w:val="000000"/>
                <w:sz w:val="18"/>
              </w:rPr>
              <w:t>Image accuracy</w:t>
            </w:r>
          </w:p>
        </w:tc>
        <w:tc>
          <w:tcPr>
            <w:tcW w:type="dxa" w:w="1872"/>
            <w:vAlign w:val="center"/>
            <w:tcMar>
              <w:top w:w="85" w:type="dxa"/>
              <w:bottom w:w="85" w:type="dxa"/>
              <w:left w:w="100" w:type="dxa"/>
              <w:right w:w="100" w:type="dxa"/>
            </w:tcMar>
            <w:shd w:fill="FFFFFF"/>
          </w:tcPr>
          <w:p>
            <w:pPr>
              <w:spacing w:after="0" w:line="252" w:lineRule="auto"/>
              <w:jc w:val="center"/>
            </w:pPr>
            <w:r>
              <w:rPr>
                <w:b w:val="0"/>
                <w:color w:val="000000"/>
                <w:sz w:val="18"/>
              </w:rPr>
              <w:t>84.75%</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83.75% to 85.72%</w:t>
            </w:r>
          </w:p>
        </w:tc>
      </w:tr>
    </w:tbl>
    <w:p>
      <w:pPr>
        <w:spacing w:after="20"/>
      </w:pPr>
    </w:p>
    <w:p>
      <w:r>
        <w:t>The intervals assume exchangeable images. Correlated frames or routes may make them too narrow. They do not include annotation error, training variability or uncertainty on unseen environments. Image-level Brier score is 0.1907; maximum detection confidence is only a proxy for image probability.</w:t>
      </w:r>
    </w:p>
    <w:p>
      <w:pPr>
        <w:pStyle w:val="Heading1"/>
      </w:pPr>
      <w:r>
        <w:t>Latency measurements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16"/>
        <w:gridCol w:w="4032"/>
      </w:tblGrid>
      <w:tr>
        <w:trPr>
          <w:tblHeader/>
          <w:cantSplit/>
        </w:trPr>
        <w:tc>
          <w:tcPr>
            <w:tcW w:type="dxa" w:w="5616"/>
            <w:vAlign w:val="center"/>
            <w:tcMar>
              <w:top w:w="85" w:type="dxa"/>
              <w:bottom w:w="85" w:type="dxa"/>
              <w:left w:w="100" w:type="dxa"/>
              <w:right w:w="100" w:type="dxa"/>
            </w:tcMar>
            <w:shd w:fill="20374B"/>
          </w:tcPr>
          <w:p>
            <w:pPr>
              <w:spacing w:after="0" w:line="252" w:lineRule="auto"/>
              <w:jc w:val="left"/>
            </w:pPr>
            <w:r>
              <w:rPr>
                <w:b/>
                <w:color w:val="FFFFFF"/>
                <w:sz w:val="18"/>
              </w:rPr>
              <w:t>Measure</w:t>
            </w:r>
          </w:p>
        </w:tc>
        <w:tc>
          <w:tcPr>
            <w:tcW w:type="dxa" w:w="4032"/>
            <w:vAlign w:val="center"/>
            <w:tcMar>
              <w:top w:w="85" w:type="dxa"/>
              <w:bottom w:w="85" w:type="dxa"/>
              <w:left w:w="100" w:type="dxa"/>
              <w:right w:w="100" w:type="dxa"/>
            </w:tcMar>
            <w:shd w:fill="20374B"/>
          </w:tcPr>
          <w:p>
            <w:pPr>
              <w:spacing w:after="0" w:line="252" w:lineRule="auto"/>
              <w:jc w:val="center"/>
            </w:pPr>
            <w:r>
              <w:rPr>
                <w:b/>
                <w:color w:val="FFFFFF"/>
                <w:sz w:val="18"/>
              </w:rPr>
              <w:t>Value</w:t>
            </w:r>
          </w:p>
        </w:tc>
      </w:tr>
      <w:tr>
        <w:trPr>
          <w:cantSplit/>
        </w:trPr>
        <w:tc>
          <w:tcPr>
            <w:tcW w:type="dxa" w:w="5616"/>
            <w:vAlign w:val="center"/>
            <w:tcMar>
              <w:top w:w="85" w:type="dxa"/>
              <w:bottom w:w="85" w:type="dxa"/>
              <w:left w:w="100" w:type="dxa"/>
              <w:right w:w="100" w:type="dxa"/>
            </w:tcMar>
            <w:shd w:fill="F1F5F8"/>
          </w:tcPr>
          <w:p>
            <w:pPr>
              <w:spacing w:after="0" w:line="252" w:lineRule="auto"/>
              <w:jc w:val="left"/>
            </w:pPr>
            <w:r>
              <w:rPr>
                <w:b w:val="0"/>
                <w:color w:val="000000"/>
                <w:sz w:val="18"/>
              </w:rPr>
              <w:t>Warmup and timed images</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10 and 100</w:t>
            </w:r>
          </w:p>
        </w:tc>
      </w:tr>
      <w:tr>
        <w:trPr>
          <w:cantSplit/>
        </w:trPr>
        <w:tc>
          <w:tcPr>
            <w:tcW w:type="dxa" w:w="5616"/>
            <w:vAlign w:val="center"/>
            <w:tcMar>
              <w:top w:w="85" w:type="dxa"/>
              <w:bottom w:w="85" w:type="dxa"/>
              <w:left w:w="100" w:type="dxa"/>
              <w:right w:w="100" w:type="dxa"/>
            </w:tcMar>
            <w:shd w:fill="FFFFFF"/>
          </w:tcPr>
          <w:p>
            <w:pPr>
              <w:spacing w:after="0" w:line="252" w:lineRule="auto"/>
              <w:jc w:val="left"/>
            </w:pPr>
            <w:r>
              <w:rPr>
                <w:b w:val="0"/>
                <w:color w:val="000000"/>
                <w:sz w:val="18"/>
              </w:rPr>
              <w:t>Mean and median prediction call</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16.20 ms and 14.84 ms</w:t>
            </w:r>
          </w:p>
        </w:tc>
      </w:tr>
      <w:tr>
        <w:trPr>
          <w:cantSplit/>
        </w:trPr>
        <w:tc>
          <w:tcPr>
            <w:tcW w:type="dxa" w:w="5616"/>
            <w:vAlign w:val="center"/>
            <w:tcMar>
              <w:top w:w="85" w:type="dxa"/>
              <w:bottom w:w="85" w:type="dxa"/>
              <w:left w:w="100" w:type="dxa"/>
              <w:right w:w="100" w:type="dxa"/>
            </w:tcMar>
            <w:shd w:fill="F1F5F8"/>
          </w:tcPr>
          <w:p>
            <w:pPr>
              <w:spacing w:after="0" w:line="252" w:lineRule="auto"/>
              <w:jc w:val="left"/>
            </w:pPr>
            <w:r>
              <w:rPr>
                <w:b w:val="0"/>
                <w:color w:val="000000"/>
                <w:sz w:val="18"/>
              </w:rPr>
              <w:t>95th and 99th percentile</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25.36 ms and 35.35 ms</w:t>
            </w:r>
          </w:p>
        </w:tc>
      </w:tr>
      <w:tr>
        <w:trPr>
          <w:cantSplit/>
        </w:trPr>
        <w:tc>
          <w:tcPr>
            <w:tcW w:type="dxa" w:w="5616"/>
            <w:vAlign w:val="center"/>
            <w:tcMar>
              <w:top w:w="85" w:type="dxa"/>
              <w:bottom w:w="85" w:type="dxa"/>
              <w:left w:w="100" w:type="dxa"/>
              <w:right w:w="100" w:type="dxa"/>
            </w:tcMar>
            <w:shd w:fill="FFFFFF"/>
          </w:tcPr>
          <w:p>
            <w:pPr>
              <w:spacing w:after="0" w:line="252" w:lineRule="auto"/>
              <w:jc w:val="left"/>
            </w:pPr>
            <w:r>
              <w:rPr>
                <w:b w:val="0"/>
                <w:color w:val="000000"/>
                <w:sz w:val="18"/>
              </w:rPr>
              <w:t>Minimum and maximum</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10.50 ms and 39.24 ms</w:t>
            </w:r>
          </w:p>
        </w:tc>
      </w:tr>
      <w:tr>
        <w:trPr>
          <w:cantSplit/>
        </w:trPr>
        <w:tc>
          <w:tcPr>
            <w:tcW w:type="dxa" w:w="5616"/>
            <w:vAlign w:val="center"/>
            <w:tcMar>
              <w:top w:w="85" w:type="dxa"/>
              <w:bottom w:w="85" w:type="dxa"/>
              <w:left w:w="100" w:type="dxa"/>
              <w:right w:w="100" w:type="dxa"/>
            </w:tcMar>
            <w:shd w:fill="F1F5F8"/>
          </w:tcPr>
          <w:p>
            <w:pPr>
              <w:spacing w:after="0" w:line="252" w:lineRule="auto"/>
              <w:jc w:val="left"/>
            </w:pPr>
            <w:r>
              <w:rPr>
                <w:b w:val="0"/>
                <w:color w:val="000000"/>
                <w:sz w:val="18"/>
              </w:rPr>
              <w:t>Serial throughput</w:t>
            </w:r>
          </w:p>
        </w:tc>
        <w:tc>
          <w:tcPr>
            <w:tcW w:type="dxa" w:w="4032"/>
            <w:vAlign w:val="center"/>
            <w:tcMar>
              <w:top w:w="85" w:type="dxa"/>
              <w:bottom w:w="85" w:type="dxa"/>
              <w:left w:w="100" w:type="dxa"/>
              <w:right w:w="100" w:type="dxa"/>
            </w:tcMar>
            <w:shd w:fill="F1F5F8"/>
          </w:tcPr>
          <w:p>
            <w:pPr>
              <w:spacing w:after="0" w:line="252" w:lineRule="auto"/>
              <w:jc w:val="center"/>
            </w:pPr>
            <w:r>
              <w:rPr>
                <w:b w:val="0"/>
                <w:color w:val="000000"/>
                <w:sz w:val="18"/>
              </w:rPr>
              <w:t>61.75 images per second</w:t>
            </w:r>
          </w:p>
        </w:tc>
      </w:tr>
      <w:tr>
        <w:trPr>
          <w:cantSplit/>
        </w:trPr>
        <w:tc>
          <w:tcPr>
            <w:tcW w:type="dxa" w:w="5616"/>
            <w:vAlign w:val="center"/>
            <w:tcMar>
              <w:top w:w="85" w:type="dxa"/>
              <w:bottom w:w="85" w:type="dxa"/>
              <w:left w:w="100" w:type="dxa"/>
              <w:right w:w="100" w:type="dxa"/>
            </w:tcMar>
            <w:shd w:fill="FFFFFF"/>
          </w:tcPr>
          <w:p>
            <w:pPr>
              <w:spacing w:after="0" w:line="252" w:lineRule="auto"/>
              <w:jc w:val="left"/>
            </w:pPr>
            <w:r>
              <w:rPr>
                <w:b w:val="0"/>
                <w:color w:val="000000"/>
                <w:sz w:val="18"/>
              </w:rPr>
              <w:t>Peak CUDA tensor allocation</w:t>
            </w:r>
          </w:p>
        </w:tc>
        <w:tc>
          <w:tcPr>
            <w:tcW w:type="dxa" w:w="4032"/>
            <w:vAlign w:val="center"/>
            <w:tcMar>
              <w:top w:w="85" w:type="dxa"/>
              <w:bottom w:w="85" w:type="dxa"/>
              <w:left w:w="100" w:type="dxa"/>
              <w:right w:w="100" w:type="dxa"/>
            </w:tcMar>
            <w:shd w:fill="FFFFFF"/>
          </w:tcPr>
          <w:p>
            <w:pPr>
              <w:spacing w:after="0" w:line="252" w:lineRule="auto"/>
              <w:jc w:val="center"/>
            </w:pPr>
            <w:r>
              <w:rPr>
                <w:b w:val="0"/>
                <w:color w:val="000000"/>
                <w:sz w:val="18"/>
              </w:rPr>
              <w:t>57.03 MiB</w:t>
            </w:r>
          </w:p>
        </w:tc>
      </w:tr>
    </w:tbl>
    <w:p>
      <w:pPr>
        <w:spacing w:after="20"/>
      </w:pPr>
    </w:p>
    <w:p>
      <w:r>
        <w:t>Batch-one timing synchronizes CUDA around the complete prediction call at 512 by 512 resolution and confidence 0.25. It includes API overhead, preprocessing, inference and postprocessing. File decoding, initial resizing, camera capture, network transport and display are excluded. Tensor allocation excludes allocator reserve and other processes. The batch-eight validator separately measured 6.92 ms of inference per image, an amortized component time.</w:t>
      </w:r>
    </w:p>
    <w:p>
      <w:pPr>
        <w:pStyle w:val="Heading1"/>
      </w:pPr>
      <w:r>
        <w:t>Recovery probe</w:t>
      </w:r>
    </w:p>
    <w:p>
      <w:r>
        <w:t>All 20 of 20 clean-darkened-clean sequences restored their initial predictions. The mean restoration-check time was 18.22 ms, including output conversion and comparison. Classes were equal; confidence and box absolute tolerances were 1e-6 and 1e-4 with relative tolerance 1e-5. This tests lingering input effects in a stateless detector, not service crashes or sensor recovery.</w:t>
      </w:r>
    </w:p>
    <w:p>
      <w:r>
        <w:br w:type="page"/>
      </w:r>
    </w:p>
    <w:p>
      <w:pPr>
        <w:pStyle w:val="Heading1"/>
      </w:pPr>
      <w:r>
        <w:t>Reproducibility and evaluation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336"/>
      </w:tblGrid>
      <w:tr>
        <w:trPr>
          <w:tblHeader/>
          <w:cantSplit/>
        </w:trPr>
        <w:tc>
          <w:tcPr>
            <w:tcW w:type="dxa" w:w="3312"/>
            <w:vAlign w:val="center"/>
            <w:tcMar>
              <w:top w:w="85" w:type="dxa"/>
              <w:bottom w:w="85" w:type="dxa"/>
              <w:left w:w="100" w:type="dxa"/>
              <w:right w:w="100" w:type="dxa"/>
            </w:tcMar>
            <w:shd w:fill="20374B"/>
          </w:tcPr>
          <w:p>
            <w:pPr>
              <w:spacing w:after="0" w:line="252" w:lineRule="auto"/>
              <w:jc w:val="left"/>
            </w:pPr>
            <w:r>
              <w:rPr>
                <w:b/>
                <w:color w:val="FFFFFF"/>
                <w:sz w:val="18"/>
              </w:rPr>
              <w:t>Model fact</w:t>
            </w:r>
          </w:p>
        </w:tc>
        <w:tc>
          <w:tcPr>
            <w:tcW w:type="dxa" w:w="6336"/>
            <w:vAlign w:val="center"/>
            <w:tcMar>
              <w:top w:w="85" w:type="dxa"/>
              <w:bottom w:w="85" w:type="dxa"/>
              <w:left w:w="100" w:type="dxa"/>
              <w:right w:w="100" w:type="dxa"/>
            </w:tcMar>
            <w:shd w:fill="20374B"/>
          </w:tcPr>
          <w:p>
            <w:pPr>
              <w:spacing w:after="0" w:line="252" w:lineRule="auto"/>
              <w:jc w:val="center"/>
            </w:pPr>
            <w:r>
              <w:rPr>
                <w:b/>
                <w:color w:val="FFFFFF"/>
                <w:sz w:val="18"/>
              </w:rPr>
              <w:t>Recorded value</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Checkpoint</w:t>
            </w:r>
          </w:p>
        </w:tc>
        <w:tc>
          <w:tcPr>
            <w:tcW w:type="dxa" w:w="6336"/>
            <w:vAlign w:val="center"/>
            <w:tcMar>
              <w:top w:w="85" w:type="dxa"/>
              <w:bottom w:w="85" w:type="dxa"/>
              <w:left w:w="100" w:type="dxa"/>
              <w:right w:w="100" w:type="dxa"/>
            </w:tcMar>
            <w:shd w:fill="F1F5F8"/>
          </w:tcPr>
          <w:p>
            <w:pPr>
              <w:spacing w:after="0" w:line="252" w:lineRule="auto"/>
              <w:jc w:val="center"/>
            </w:pPr>
            <w:r>
              <w:rPr>
                <w:b w:val="0"/>
                <w:color w:val="000000"/>
                <w:sz w:val="18"/>
              </w:rPr>
              <w:t>gopher-ai_v1.pt</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Architecture and classes</w:t>
            </w:r>
          </w:p>
        </w:tc>
        <w:tc>
          <w:tcPr>
            <w:tcW w:type="dxa" w:w="6336"/>
            <w:vAlign w:val="center"/>
            <w:tcMar>
              <w:top w:w="85" w:type="dxa"/>
              <w:bottom w:w="85" w:type="dxa"/>
              <w:left w:w="100" w:type="dxa"/>
              <w:right w:w="100" w:type="dxa"/>
            </w:tcMar>
            <w:shd w:fill="FFFFFF"/>
          </w:tcPr>
          <w:p>
            <w:pPr>
              <w:spacing w:after="0" w:line="252" w:lineRule="auto"/>
              <w:jc w:val="center"/>
            </w:pPr>
            <w:r>
              <w:rPr>
                <w:b w:val="0"/>
                <w:color w:val="000000"/>
                <w:sz w:val="18"/>
              </w:rPr>
              <w:t>YOLO11n and five road damage classes</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Unfused parameters</w:t>
            </w:r>
          </w:p>
        </w:tc>
        <w:tc>
          <w:tcPr>
            <w:tcW w:type="dxa" w:w="6336"/>
            <w:vAlign w:val="center"/>
            <w:tcMar>
              <w:top w:w="85" w:type="dxa"/>
              <w:bottom w:w="85" w:type="dxa"/>
              <w:left w:w="100" w:type="dxa"/>
              <w:right w:w="100" w:type="dxa"/>
            </w:tcMar>
            <w:shd w:fill="F1F5F8"/>
          </w:tcPr>
          <w:p>
            <w:pPr>
              <w:spacing w:after="0" w:line="252" w:lineRule="auto"/>
              <w:jc w:val="center"/>
            </w:pPr>
            <w:r>
              <w:rPr>
                <w:b w:val="0"/>
                <w:color w:val="000000"/>
                <w:sz w:val="18"/>
              </w:rPr>
              <w:t>2,590,815</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Checkpoint size</w:t>
            </w:r>
          </w:p>
        </w:tc>
        <w:tc>
          <w:tcPr>
            <w:tcW w:type="dxa" w:w="6336"/>
            <w:vAlign w:val="center"/>
            <w:tcMar>
              <w:top w:w="85" w:type="dxa"/>
              <w:bottom w:w="85" w:type="dxa"/>
              <w:left w:w="100" w:type="dxa"/>
              <w:right w:w="100" w:type="dxa"/>
            </w:tcMar>
            <w:shd w:fill="FFFFFF"/>
          </w:tcPr>
          <w:p>
            <w:pPr>
              <w:spacing w:after="0" w:line="252" w:lineRule="auto"/>
              <w:jc w:val="center"/>
            </w:pPr>
            <w:r>
              <w:rPr>
                <w:b w:val="0"/>
                <w:color w:val="000000"/>
                <w:sz w:val="18"/>
              </w:rPr>
              <w:t>21,254,689 bytes</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Checkpoint epoch</w:t>
            </w:r>
          </w:p>
        </w:tc>
        <w:tc>
          <w:tcPr>
            <w:tcW w:type="dxa" w:w="6336"/>
            <w:vAlign w:val="center"/>
            <w:tcMar>
              <w:top w:w="85" w:type="dxa"/>
              <w:bottom w:w="85" w:type="dxa"/>
              <w:left w:w="100" w:type="dxa"/>
              <w:right w:w="100" w:type="dxa"/>
            </w:tcMar>
            <w:shd w:fill="F1F5F8"/>
          </w:tcPr>
          <w:p>
            <w:pPr>
              <w:spacing w:after="0" w:line="252" w:lineRule="auto"/>
              <w:jc w:val="center"/>
            </w:pPr>
            <w:r>
              <w:rPr>
                <w:b w:val="0"/>
                <w:color w:val="000000"/>
                <w:sz w:val="18"/>
              </w:rPr>
              <w:t>78 zero based corresponding to epoch 79</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Training settings</w:t>
            </w:r>
          </w:p>
        </w:tc>
        <w:tc>
          <w:tcPr>
            <w:tcW w:type="dxa" w:w="6336"/>
            <w:vAlign w:val="center"/>
            <w:tcMar>
              <w:top w:w="85" w:type="dxa"/>
              <w:bottom w:w="85" w:type="dxa"/>
              <w:left w:w="100" w:type="dxa"/>
              <w:right w:w="100" w:type="dxa"/>
            </w:tcMar>
            <w:shd w:fill="FFFFFF"/>
          </w:tcPr>
          <w:p>
            <w:pPr>
              <w:spacing w:after="0" w:line="252" w:lineRule="auto"/>
              <w:jc w:val="center"/>
            </w:pPr>
            <w:r>
              <w:rPr>
                <w:b w:val="0"/>
                <w:color w:val="000000"/>
                <w:sz w:val="18"/>
              </w:rPr>
              <w:t>AdamW initial LR 0.0015 batch 16 image size 512</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Training controls</w:t>
            </w:r>
          </w:p>
        </w:tc>
        <w:tc>
          <w:tcPr>
            <w:tcW w:type="dxa" w:w="6336"/>
            <w:vAlign w:val="center"/>
            <w:tcMar>
              <w:top w:w="85" w:type="dxa"/>
              <w:bottom w:w="85" w:type="dxa"/>
              <w:left w:w="100" w:type="dxa"/>
              <w:right w:w="100" w:type="dxa"/>
            </w:tcMar>
            <w:shd w:fill="F1F5F8"/>
          </w:tcPr>
          <w:p>
            <w:pPr>
              <w:spacing w:after="0" w:line="252" w:lineRule="auto"/>
              <w:jc w:val="center"/>
            </w:pPr>
            <w:r>
              <w:rPr>
                <w:b w:val="0"/>
                <w:color w:val="000000"/>
                <w:sz w:val="18"/>
              </w:rPr>
              <w:t>Maximum 100 epochs patience 10 seed 0 AMP disabled</w:t>
            </w:r>
          </w:p>
        </w:tc>
      </w:tr>
      <w:tr>
        <w:trPr>
          <w:cantSplit/>
        </w:trPr>
        <w:tc>
          <w:tcPr>
            <w:tcW w:type="dxa" w:w="3312"/>
            <w:vAlign w:val="center"/>
            <w:tcMar>
              <w:top w:w="85" w:type="dxa"/>
              <w:bottom w:w="85" w:type="dxa"/>
              <w:left w:w="100" w:type="dxa"/>
              <w:right w:w="100" w:type="dxa"/>
            </w:tcMar>
            <w:shd w:fill="FFFFFF"/>
          </w:tcPr>
          <w:p>
            <w:pPr>
              <w:spacing w:after="0" w:line="252" w:lineRule="auto"/>
              <w:jc w:val="left"/>
            </w:pPr>
            <w:r>
              <w:rPr>
                <w:b w:val="0"/>
                <w:color w:val="000000"/>
                <w:sz w:val="18"/>
              </w:rPr>
              <w:t>Evaluation software</w:t>
            </w:r>
          </w:p>
        </w:tc>
        <w:tc>
          <w:tcPr>
            <w:tcW w:type="dxa" w:w="6336"/>
            <w:vAlign w:val="center"/>
            <w:tcMar>
              <w:top w:w="85" w:type="dxa"/>
              <w:bottom w:w="85" w:type="dxa"/>
              <w:left w:w="100" w:type="dxa"/>
              <w:right w:w="100" w:type="dxa"/>
            </w:tcMar>
            <w:shd w:fill="FFFFFF"/>
          </w:tcPr>
          <w:p>
            <w:pPr>
              <w:spacing w:after="0" w:line="252" w:lineRule="auto"/>
              <w:jc w:val="center"/>
            </w:pPr>
            <w:r>
              <w:rPr>
                <w:b w:val="0"/>
                <w:color w:val="000000"/>
                <w:sz w:val="18"/>
              </w:rPr>
              <w:t>Python 3.12.10 PyTorch 2.11.0+cu128 Ultralytics 8.4.90</w:t>
            </w:r>
          </w:p>
        </w:tc>
      </w:tr>
      <w:tr>
        <w:trPr>
          <w:cantSplit/>
        </w:trPr>
        <w:tc>
          <w:tcPr>
            <w:tcW w:type="dxa" w:w="3312"/>
            <w:vAlign w:val="center"/>
            <w:tcMar>
              <w:top w:w="85" w:type="dxa"/>
              <w:bottom w:w="85" w:type="dxa"/>
              <w:left w:w="100" w:type="dxa"/>
              <w:right w:w="100" w:type="dxa"/>
            </w:tcMar>
            <w:shd w:fill="F1F5F8"/>
          </w:tcPr>
          <w:p>
            <w:pPr>
              <w:spacing w:after="0" w:line="252" w:lineRule="auto"/>
              <w:jc w:val="left"/>
            </w:pPr>
            <w:r>
              <w:rPr>
                <w:b w:val="0"/>
                <w:color w:val="000000"/>
                <w:sz w:val="18"/>
              </w:rPr>
              <w:t>Evaluation device</w:t>
            </w:r>
          </w:p>
        </w:tc>
        <w:tc>
          <w:tcPr>
            <w:tcW w:type="dxa" w:w="6336"/>
            <w:vAlign w:val="center"/>
            <w:tcMar>
              <w:top w:w="85" w:type="dxa"/>
              <w:bottom w:w="85" w:type="dxa"/>
              <w:left w:w="100" w:type="dxa"/>
              <w:right w:w="100" w:type="dxa"/>
            </w:tcMar>
            <w:shd w:fill="F1F5F8"/>
          </w:tcPr>
          <w:p>
            <w:pPr>
              <w:spacing w:after="0" w:line="252" w:lineRule="auto"/>
              <w:jc w:val="center"/>
            </w:pPr>
            <w:r>
              <w:rPr>
                <w:b w:val="0"/>
                <w:color w:val="000000"/>
                <w:sz w:val="18"/>
              </w:rPr>
              <w:t>NVIDIA GeForce GTX 1650 with 4 GiB</w:t>
            </w:r>
          </w:p>
        </w:tc>
      </w:tr>
    </w:tbl>
    <w:p>
      <w:pPr>
        <w:spacing w:after="20"/>
      </w:pPr>
    </w:p>
    <w:p>
      <w:r>
        <w:t>Checkpoint SHA-256: b8295ce24303453a68497c2d0c4539c3d1eabd865192bd6fc345211f37f7b01a</w:t>
      </w:r>
    </w:p>
    <w:p>
      <w:r>
        <w:t>Image and label manifest SHA-256: 7cf398cb8a9378af85468e0c1dad2c54fd23c1cc37a06e5e607a4199756e41e1</w:t>
      </w:r>
    </w:p>
    <w:p>
      <w:r>
        <w:t>Reproduce the measurements from the project root with evaluation/audit_data.py, run_baseline.py, analyze_results.py and run_extended.py. The output/evaluation folder preserves the audit, metadata, metrics, full predictions, per-image CSV and manifest. The checkpoint matches the local best.pt by SHA-256.</w:t>
      </w:r>
    </w:p>
    <w:p>
      <w:pPr>
        <w:pStyle w:val="Heading1"/>
      </w:pPr>
      <w:r>
        <w:t>Remaining evaluation work</w:t>
      </w:r>
    </w:p>
    <w:p>
      <w:r>
        <w:t>No training-fold cross-validation, independent comparator experiment, adversarial red teaming or data-poisoning test was performed. Temporal drift requires newer timestamped production data. Demographic fairness, legal compliance, user explanation quality and complete application resilience were not established.</w:t>
      </w:r>
    </w:p>
    <w:p>
      <w:r>
        <w:t>At the chosen threshold, 52.10 percent of annotated objects are missed and 18.66 percent of background images receive at least one alarm. Priorities are reviewing missed potholes and weak subgroups, correcting verified label defects, selecting thresholds on separate validation data, and collecting route-disjoint deployment images. No autonomous deployment or real-time pass claim follows from these tests.</w:t>
      </w:r>
    </w:p>
    <w:p>
      <w:pPr>
        <w:pStyle w:val="Heading2"/>
      </w:pPr>
      <w:r>
        <w:t>References and evidence</w:t>
      </w:r>
    </w:p>
    <w:p>
      <w:r>
        <w:t>[1] CDAO Assessment and Assurance. Test and Evaluation of Artificial Intelligence Models. April 2024. Printed pages 3 9 13 to 17 19 to 28 31 to 37 and 59 to 63; the PDF page number is one greater than the printed number.</w:t>
      </w:r>
    </w:p>
    <w:p>
      <w:r>
        <w:t>[2] Gopher AI evaluation executed on 15 October 2026. Sources include the original 11-page evaluation report, audit.json, baseline_metrics.json, analysis.json, extended_results.json, model_metadata.json and project training scripts.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u w:val="none"/>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40"/>
      <w:contextualSpacing/>
    </w:pPr>
    <w:rPr>
      <w:rFonts w:asciiTheme="majorHAnsi" w:eastAsiaTheme="majorEastAsia" w:hAnsiTheme="majorHAnsi" w:cstheme="majorBidi" w:ascii="Arial" w:hAnsi="Arial"/>
      <w:b/>
      <w:color w:val="000000"/>
      <w:spacing w:val="5"/>
      <w:kern w:val="28"/>
      <w:sz w:val="4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rial" w:hAnsi="Arial"/>
      <w:b w:val="0"/>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Gopher AI Testing Methodology</dc:title>
  <dc:subject>Gopher AI evaluation for CB.SC.U4CSE23022</dc:subject>
  <dc:creator>Eswara Raj M</dc:creator>
  <cp:keywords/>
  <dc:description>generated by python-docx</dc:description>
  <cp:lastModifiedBy/>
  <cp:revision>1</cp:revision>
  <dcterms:created xsi:type="dcterms:W3CDTF">2013-12-23T23:15:00Z</dcterms:created>
  <dcterms:modified xsi:type="dcterms:W3CDTF">2013-12-23T23:15:00Z</dcterms:modified>
  <cp:category/>
</cp:coreProperties>
</file>