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Eswara Raj M</w:t>
      </w:r>
    </w:p>
    <w:p>
      <w:r>
        <w:t>CB.SC.U4CSE23022</w:t>
      </w:r>
    </w:p>
    <w:p>
      <w:pPr>
        <w:pStyle w:val="Title"/>
      </w:pPr>
      <w:r>
        <w:t>Gopher AI GAN Applicability Report</w:t>
      </w:r>
    </w:p>
    <w:p>
      <w:pPr>
        <w:pStyle w:val="Subtitle"/>
      </w:pPr>
      <w:r>
        <w:t>Gopher AI road damage detection project</w:t>
      </w:r>
    </w:p>
    <w:p>
      <w:r>
        <w:t>Evaluation date 15 October 2026</w:t>
      </w:r>
    </w:p>
    <w:p>
      <w:r>
        <w:t>The evaluated Gopher AI model is a supervised YOLO11n object detector. It has no implemented generative adversarial network component. GAN training and image-generation performance therefore have no measured results for this project version.</w:t>
      </w:r>
    </w:p>
    <w:p>
      <w:pPr>
        <w:pStyle w:val="Heading1"/>
      </w:pPr>
      <w:r>
        <w:t>Architecture evidence</w:t>
      </w:r>
    </w:p>
    <w:p>
      <w:r>
        <w:t>The checkpoint identifies a five-class detection task. The project training script initializes YOLO11n and trains on labeled RDD2022 images. Its outputs are bounding boxes, damage categories and confidence scores. The inspected configuration and training pipeline contain no GAN generator, discriminator or alternating adversarial training loop.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tblHeader/>
          <w:cantSplit/>
        </w:trPr>
        <w:tc>
          <w:tcPr>
            <w:tcW w:type="dxa" w:w="4824"/>
            <w:vAlign w:val="center"/>
            <w:tcMar>
              <w:top w:w="85" w:type="dxa"/>
              <w:bottom w:w="85" w:type="dxa"/>
              <w:left w:w="100" w:type="dxa"/>
              <w:right w:w="100" w:type="dxa"/>
            </w:tcMar>
            <w:shd w:fill="20374B"/>
          </w:tcPr>
          <w:p>
            <w:pPr>
              <w:spacing w:after="0" w:line="252" w:lineRule="auto"/>
              <w:jc w:val="left"/>
            </w:pPr>
            <w:r>
              <w:rPr>
                <w:b/>
                <w:color w:val="FFFFFF"/>
                <w:sz w:val="18"/>
              </w:rPr>
              <w:t>GAN related item</w:t>
            </w:r>
          </w:p>
        </w:tc>
        <w:tc>
          <w:tcPr>
            <w:tcW w:type="dxa" w:w="4824"/>
            <w:vAlign w:val="center"/>
            <w:tcMar>
              <w:top w:w="85" w:type="dxa"/>
              <w:bottom w:w="85" w:type="dxa"/>
              <w:left w:w="100" w:type="dxa"/>
              <w:right w:w="100" w:type="dxa"/>
            </w:tcMar>
            <w:shd w:fill="20374B"/>
          </w:tcPr>
          <w:p>
            <w:pPr>
              <w:spacing w:after="0" w:line="252" w:lineRule="auto"/>
              <w:jc w:val="center"/>
            </w:pPr>
            <w:r>
              <w:rPr>
                <w:b/>
                <w:color w:val="FFFFFF"/>
                <w:sz w:val="18"/>
              </w:rPr>
              <w:t>Project status</w:t>
            </w:r>
          </w:p>
        </w:tc>
      </w:tr>
      <w:tr>
        <w:trPr>
          <w:cantSplit/>
        </w:trPr>
        <w:tc>
          <w:tcPr>
            <w:tcW w:type="dxa" w:w="4824"/>
            <w:vAlign w:val="center"/>
            <w:tcMar>
              <w:top w:w="85" w:type="dxa"/>
              <w:bottom w:w="85" w:type="dxa"/>
              <w:left w:w="100" w:type="dxa"/>
              <w:right w:w="100" w:type="dxa"/>
            </w:tcMar>
            <w:shd w:fill="F1F5F8"/>
          </w:tcPr>
          <w:p>
            <w:pPr>
              <w:spacing w:after="0" w:line="252" w:lineRule="auto"/>
              <w:jc w:val="left"/>
            </w:pPr>
            <w:r>
              <w:rPr>
                <w:b w:val="0"/>
                <w:color w:val="000000"/>
                <w:sz w:val="18"/>
              </w:rPr>
              <w:t>Generator and discriminator</w:t>
            </w:r>
          </w:p>
        </w:tc>
        <w:tc>
          <w:tcPr>
            <w:tcW w:type="dxa" w:w="4824"/>
            <w:vAlign w:val="center"/>
            <w:tcMar>
              <w:top w:w="85" w:type="dxa"/>
              <w:bottom w:w="85" w:type="dxa"/>
              <w:left w:w="100" w:type="dxa"/>
              <w:right w:w="100" w:type="dxa"/>
            </w:tcMar>
            <w:shd w:fill="F1F5F8"/>
          </w:tcPr>
          <w:p>
            <w:pPr>
              <w:spacing w:after="0" w:line="252" w:lineRule="auto"/>
              <w:jc w:val="center"/>
            </w:pPr>
            <w:r>
              <w:rPr>
                <w:b w:val="0"/>
                <w:color w:val="000000"/>
                <w:sz w:val="18"/>
              </w:rPr>
              <w:t>Not implemented in the evaluated pipeline</w:t>
            </w:r>
          </w:p>
        </w:tc>
      </w:tr>
      <w:tr>
        <w:trPr>
          <w:cantSplit/>
        </w:trPr>
        <w:tc>
          <w:tcPr>
            <w:tcW w:type="dxa" w:w="4824"/>
            <w:vAlign w:val="center"/>
            <w:tcMar>
              <w:top w:w="85" w:type="dxa"/>
              <w:bottom w:w="85" w:type="dxa"/>
              <w:left w:w="100" w:type="dxa"/>
              <w:right w:w="100" w:type="dxa"/>
            </w:tcMar>
            <w:shd w:fill="FFFFFF"/>
          </w:tcPr>
          <w:p>
            <w:pPr>
              <w:spacing w:after="0" w:line="252" w:lineRule="auto"/>
              <w:jc w:val="left"/>
            </w:pPr>
            <w:r>
              <w:rPr>
                <w:b w:val="0"/>
                <w:color w:val="000000"/>
                <w:sz w:val="18"/>
              </w:rPr>
              <w:t>Adversarial generator or discriminator loss</w:t>
            </w:r>
          </w:p>
        </w:tc>
        <w:tc>
          <w:tcPr>
            <w:tcW w:type="dxa" w:w="4824"/>
            <w:vAlign w:val="center"/>
            <w:tcMar>
              <w:top w:w="85" w:type="dxa"/>
              <w:bottom w:w="85" w:type="dxa"/>
              <w:left w:w="100" w:type="dxa"/>
              <w:right w:w="100" w:type="dxa"/>
            </w:tcMar>
            <w:shd w:fill="FFFFFF"/>
          </w:tcPr>
          <w:p>
            <w:pPr>
              <w:spacing w:after="0" w:line="252" w:lineRule="auto"/>
              <w:jc w:val="center"/>
            </w:pPr>
            <w:r>
              <w:rPr>
                <w:b w:val="0"/>
                <w:color w:val="000000"/>
                <w:sz w:val="18"/>
              </w:rPr>
              <w:t>Not applicable</w:t>
            </w:r>
          </w:p>
        </w:tc>
      </w:tr>
      <w:tr>
        <w:trPr>
          <w:cantSplit/>
        </w:trPr>
        <w:tc>
          <w:tcPr>
            <w:tcW w:type="dxa" w:w="4824"/>
            <w:vAlign w:val="center"/>
            <w:tcMar>
              <w:top w:w="85" w:type="dxa"/>
              <w:bottom w:w="85" w:type="dxa"/>
              <w:left w:w="100" w:type="dxa"/>
              <w:right w:w="100" w:type="dxa"/>
            </w:tcMar>
            <w:shd w:fill="F1F5F8"/>
          </w:tcPr>
          <w:p>
            <w:pPr>
              <w:spacing w:after="0" w:line="252" w:lineRule="auto"/>
              <w:jc w:val="left"/>
            </w:pPr>
            <w:r>
              <w:rPr>
                <w:b w:val="0"/>
                <w:color w:val="000000"/>
                <w:sz w:val="18"/>
              </w:rPr>
              <w:t>Generated image dataset</w:t>
            </w:r>
          </w:p>
        </w:tc>
        <w:tc>
          <w:tcPr>
            <w:tcW w:type="dxa" w:w="4824"/>
            <w:vAlign w:val="center"/>
            <w:tcMar>
              <w:top w:w="85" w:type="dxa"/>
              <w:bottom w:w="85" w:type="dxa"/>
              <w:left w:w="100" w:type="dxa"/>
              <w:right w:w="100" w:type="dxa"/>
            </w:tcMar>
            <w:shd w:fill="F1F5F8"/>
          </w:tcPr>
          <w:p>
            <w:pPr>
              <w:spacing w:after="0" w:line="252" w:lineRule="auto"/>
              <w:jc w:val="center"/>
            </w:pPr>
            <w:r>
              <w:rPr>
                <w:b w:val="0"/>
                <w:color w:val="000000"/>
                <w:sz w:val="18"/>
              </w:rPr>
              <w:t>No GAN generated dataset evaluated</w:t>
            </w:r>
          </w:p>
        </w:tc>
      </w:tr>
      <w:tr>
        <w:trPr>
          <w:cantSplit/>
        </w:trPr>
        <w:tc>
          <w:tcPr>
            <w:tcW w:type="dxa" w:w="4824"/>
            <w:vAlign w:val="center"/>
            <w:tcMar>
              <w:top w:w="85" w:type="dxa"/>
              <w:bottom w:w="85" w:type="dxa"/>
              <w:left w:w="100" w:type="dxa"/>
              <w:right w:w="100" w:type="dxa"/>
            </w:tcMar>
            <w:shd w:fill="FFFFFF"/>
          </w:tcPr>
          <w:p>
            <w:pPr>
              <w:spacing w:after="0" w:line="252" w:lineRule="auto"/>
              <w:jc w:val="left"/>
            </w:pPr>
            <w:r>
              <w:rPr>
                <w:b w:val="0"/>
                <w:color w:val="000000"/>
                <w:sz w:val="18"/>
              </w:rPr>
              <w:t>FID or Inception Score</w:t>
            </w:r>
          </w:p>
        </w:tc>
        <w:tc>
          <w:tcPr>
            <w:tcW w:type="dxa" w:w="4824"/>
            <w:vAlign w:val="center"/>
            <w:tcMar>
              <w:top w:w="85" w:type="dxa"/>
              <w:bottom w:w="85" w:type="dxa"/>
              <w:left w:w="100" w:type="dxa"/>
              <w:right w:w="100" w:type="dxa"/>
            </w:tcMar>
            <w:shd w:fill="FFFFFF"/>
          </w:tcPr>
          <w:p>
            <w:pPr>
              <w:spacing w:after="0" w:line="252" w:lineRule="auto"/>
              <w:jc w:val="center"/>
            </w:pPr>
            <w:r>
              <w:rPr>
                <w:b w:val="0"/>
                <w:color w:val="000000"/>
                <w:sz w:val="18"/>
              </w:rPr>
              <w:t>Not measured and not applicable to detector output</w:t>
            </w:r>
          </w:p>
        </w:tc>
      </w:tr>
      <w:tr>
        <w:trPr>
          <w:cantSplit/>
        </w:trPr>
        <w:tc>
          <w:tcPr>
            <w:tcW w:type="dxa" w:w="4824"/>
            <w:vAlign w:val="center"/>
            <w:tcMar>
              <w:top w:w="85" w:type="dxa"/>
              <w:bottom w:w="85" w:type="dxa"/>
              <w:left w:w="100" w:type="dxa"/>
              <w:right w:w="100" w:type="dxa"/>
            </w:tcMar>
            <w:shd w:fill="F1F5F8"/>
          </w:tcPr>
          <w:p>
            <w:pPr>
              <w:spacing w:after="0" w:line="252" w:lineRule="auto"/>
              <w:jc w:val="left"/>
            </w:pPr>
            <w:r>
              <w:rPr>
                <w:b w:val="0"/>
                <w:color w:val="000000"/>
                <w:sz w:val="18"/>
              </w:rPr>
              <w:t>Downstream gain from GAN augmentation</w:t>
            </w:r>
          </w:p>
        </w:tc>
        <w:tc>
          <w:tcPr>
            <w:tcW w:type="dxa" w:w="4824"/>
            <w:vAlign w:val="center"/>
            <w:tcMar>
              <w:top w:w="85" w:type="dxa"/>
              <w:bottom w:w="85" w:type="dxa"/>
              <w:left w:w="100" w:type="dxa"/>
              <w:right w:w="100" w:type="dxa"/>
            </w:tcMar>
            <w:shd w:fill="F1F5F8"/>
          </w:tcPr>
          <w:p>
            <w:pPr>
              <w:spacing w:after="0" w:line="252" w:lineRule="auto"/>
              <w:jc w:val="center"/>
            </w:pPr>
            <w:r>
              <w:rPr>
                <w:b w:val="0"/>
                <w:color w:val="000000"/>
                <w:sz w:val="18"/>
              </w:rPr>
              <w:t>Not measured</w:t>
            </w:r>
          </w:p>
        </w:tc>
      </w:tr>
      <w:tr>
        <w:trPr>
          <w:cantSplit/>
        </w:trPr>
        <w:tc>
          <w:tcPr>
            <w:tcW w:type="dxa" w:w="4824"/>
            <w:vAlign w:val="center"/>
            <w:tcMar>
              <w:top w:w="85" w:type="dxa"/>
              <w:bottom w:w="85" w:type="dxa"/>
              <w:left w:w="100" w:type="dxa"/>
              <w:right w:w="100" w:type="dxa"/>
            </w:tcMar>
            <w:shd w:fill="FFFFFF"/>
          </w:tcPr>
          <w:p>
            <w:pPr>
              <w:spacing w:after="0" w:line="252" w:lineRule="auto"/>
              <w:jc w:val="left"/>
            </w:pPr>
            <w:r>
              <w:rPr>
                <w:b w:val="0"/>
                <w:color w:val="000000"/>
                <w:sz w:val="18"/>
              </w:rPr>
              <w:t>Measured project evaluation</w:t>
            </w:r>
          </w:p>
        </w:tc>
        <w:tc>
          <w:tcPr>
            <w:tcW w:type="dxa" w:w="4824"/>
            <w:vAlign w:val="center"/>
            <w:tcMar>
              <w:top w:w="85" w:type="dxa"/>
              <w:bottom w:w="85" w:type="dxa"/>
              <w:left w:w="100" w:type="dxa"/>
              <w:right w:w="100" w:type="dxa"/>
            </w:tcMar>
            <w:shd w:fill="FFFFFF"/>
          </w:tcPr>
          <w:p>
            <w:pPr>
              <w:spacing w:after="0" w:line="252" w:lineRule="auto"/>
              <w:jc w:val="center"/>
            </w:pPr>
            <w:r>
              <w:rPr>
                <w:b w:val="0"/>
                <w:color w:val="000000"/>
                <w:sz w:val="18"/>
              </w:rPr>
              <w:t>Object detection and input sensitivity tests</w:t>
            </w:r>
          </w:p>
        </w:tc>
      </w:tr>
    </w:tbl>
    <w:p>
      <w:pPr>
        <w:spacing w:after="20"/>
      </w:pPr>
    </w:p>
    <w:p>
      <w:pPr>
        <w:pStyle w:val="Heading1"/>
      </w:pPr>
      <w:r>
        <w:t>Distinction from existing augmentation</w:t>
      </w:r>
    </w:p>
    <w:p>
      <w:r>
        <w:t>The recorded detector training settings include mosaic, horizontal flipping and colour or scale variation. The evaluation applied lighting changes, blur, random noise, JPEG compression and reflection. These image transformations do not constitute GAN training. The noise test also does not establish adversarial attack resistance.</w:t>
      </w:r>
    </w:p>
    <w:p>
      <w:pPr>
        <w:pStyle w:val="Heading1"/>
      </w:pPr>
      <w:r>
        <w:t>Possible future extension</w:t>
      </w:r>
    </w:p>
    <w:p>
      <w:r>
        <w:t>If a future project version uses a GAN to produce road-damage images, it would require a separately documented model, training data and generation procedure. A controlled study should compare detector training with and without generated images on the same untouched real-image test set. Image realism alone would not establish better detection.</w:t>
      </w:r>
    </w:p>
    <w:p>
      <w:r>
        <w:t>For the current submission, the appropriate conclusion is that GAN evaluation is not applicable. Numerical GAN scores are intentionally absent because no corresponding experiment was conducted.</w:t>
      </w:r>
    </w:p>
    <w:p>
      <w:pPr>
        <w:pStyle w:val="Heading2"/>
      </w:pPr>
      <w:r>
        <w:t>References and evidence</w:t>
      </w:r>
    </w:p>
    <w:p>
      <w:r>
        <w:t>[1] CDAO Assessment and Assurance. Test and Evaluation of Artificial Intelligence Models. April 2024. Printed pages 41 49 and 54; the PDF page number is one greater than the printed number.</w:t>
      </w:r>
    </w:p>
    <w:p>
      <w:r>
        <w:t>[2] Gopher AI evaluation executed on 15 October 2026. Architecture evidence: gopher-ai_v1.pt checkpoint metadata, new_train.py and runs/detect/train-10/args.yaml. Detector results are reported in the Testing Methodology document.</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3"/>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40"/>
      <w:contextualSpacing/>
    </w:pPr>
    <w:rPr>
      <w:rFonts w:asciiTheme="majorHAnsi" w:eastAsiaTheme="majorEastAsia" w:hAnsiTheme="majorHAnsi" w:cstheme="majorBidi" w:ascii="Arial" w:hAnsi="Arial"/>
      <w:b/>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ascii="Arial" w:hAnsi="Arial"/>
      <w:b w:val="0"/>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Gopher AI GAN Applicability Report</dc:title>
  <dc:subject>Gopher AI evaluation for CB.SC.U4CSE23022</dc:subject>
  <dc:creator>Eswara Raj M</dc:creator>
  <cp:keywords/>
  <dc:description>generated by python-docx</dc:description>
  <cp:lastModifiedBy/>
  <cp:revision>1</cp:revision>
  <dcterms:created xsi:type="dcterms:W3CDTF">2013-12-23T23:15:00Z</dcterms:created>
  <dcterms:modified xsi:type="dcterms:W3CDTF">2013-12-23T23:15:00Z</dcterms:modified>
  <cp:category/>
</cp:coreProperties>
</file>