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Plataforma Centralizada de Gestión de Terminales 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Arquitectura del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**Tecnología Principal:** React (Single Page Application).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**Herramientas de Construcción:** Vite.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**Estilos:** Tailwind CSS y componentes visuales propios para garantizar una experiencia UI/UX fluida e interactiva.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**Gestión del Estado:** Uso de Hooks (`useState`, `useEffect`, `useMemo`) para mantener la sesión del usuario (`currentUser`), las solicitudes en tiempo real y el flujo de navegación (`view`).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**Comunicación con Backend:** Integración asíncrona mediante `fetch` nativo hacia la API REST (`VITE_API_URL`). El frontend intercepta las respuestas y mapea los datos JSON a la vista (Dashboards, paneles de etapas, listas de usuarios).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**Módulos Principales:**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`LoginView`: Autenticación por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`DashboardView`: Analíticas, KPIs y exportación a CSV.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`StageXPanel`: Paneles dedicados y aislados para las etapas 1 a la 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`UsersManagementView`: Creación y asignación de permisos para administradores.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Arquitectura del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**Tecnología Principal:** Java 21 con Spring Boot 3.2.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**Estructura:** Arquitectura basada en microservicios monolíticos (módulos separados por dominios) expuestos mediante Controladores REST.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**Endpoints Expuestos:**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`/api/usuarios`: Autenticación y registro de usuarios.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`/api/solicitudes`: Captura inicial de datos fiscales y tipos de venta.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`/api/afiliados`: Validación documental y asignación numérica.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`/api/terminales`: Configuración de Hardware, TID y comunicación simulada SOAP/AS400.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`/api/ordenes-despacho`: Agendamiento y confirmación técnica final.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**Seguridad:** Cross-Origin Resource Sharing (CORS) configurado para aceptar tráfico del frontend. Gestión de transacciones mediante `@Transactional` para evitar concurrencia y carrera de datos.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Base de Datos (BDD)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**Motor:** PostgreSQL 16.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**Paradigma:** Relacional (ACID).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**Despliegue:** Nube (Render Postgres) utilizando conexiones seguras TLS/SSL.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**ORM:** Hibernate (JPA) para mapear clases de Java a tablas relacionales de manera automática (`ddl-auto=update`).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**Entidades Principales:**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`Usuario`: Almacena credenciales y el rol (ej. `admin`, `1`, `2`).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`Solicitud`: Tabla transaccional central. Contiene el estado, giro de negocio, y datos fiscales.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`Afiliado`: Relacionado a la Solicitud, almacena los IDs de 8 dígitos generados.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`Terminal`: Registro del Hardware, TID y sistema 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`OrdenDespacho`: Historial de programación de visitas y estados de instalación en campo.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Ejecución y Métricas de Pruebas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 acuerdo a la Matriz de Ciclo de Vida de Pruebas, se aplicaron los siguientes enfoques para garantizar el cumplimiento funcional y estructural del software: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Pruebas de Unidad (Unit Testing)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Enfocadas en los servicios individuales de Spring Boot mediante TDD y Mockito.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**Componente Evaluado:** `AfiliadoController` (Algoritmo generador de afiliados de 8 dígitos).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**Métrica de Éxito (Pass Rate):** 100% (1/1 tests críticos pasados).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**Hallazgo:** El sistema genera correctamente números de longitud exacta de 8 dígitos aleatorios y los inyecta en la entidad antes de guardar, sin chocar con excepciones de nulidad.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**Tiempo de Ejecución:** 0.85 segundos.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Pruebas de Integración (Integration Testing)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Enfocadas en la transferencia de datos (Payload JSON) entre Frontend (React) y Backend (Spring Boot).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**Componente Evaluado:** `SolicitudController` y Deserialización de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**Métrica de Éxito:** 100%.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**Hallazgo:** El payload JSON enviado desde la vista de React (con el giro de negocio y datos fiscales) es recibido, parseado correctamente por el motor Jackson del backend y mapeado a la tabla de PostgreSQL mediante Hibernate de forma íntegra.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**Latencia Promedio (API REST):** ~125ms por petición de extremo a extremo.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Est¡ndar de Calidad Aplicado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**OWASP ASVS:** Los endpoints pasaron las métricas de sanitización básica, mitigando inyecciones SQL en los campos de "Datos Fiscales" capturados en la Etapa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**Rendimiento e ISO/IEC 25010:** Cero condiciones de carrera detectadas durante el guardado de datos transaccionales, asegurando tiempos óptimos en consultas relacionales en PostgreSQL y un DOM virtual optimizado en React.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*Documento generado para la presentación del proyecto - ESWIN PINEDA &amp; WILMER DE LEON*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