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D05" w:rsidRPr="005A5F8C" w:rsidRDefault="00C11A12" w:rsidP="005E2A6C">
      <w:pPr>
        <w:rPr>
          <w:rFonts w:ascii="Arial" w:hAnsi="Arial"/>
          <w:b/>
          <w:sz w:val="28"/>
          <w:szCs w:val="28"/>
        </w:rPr>
      </w:pPr>
      <w:r w:rsidRPr="005A5F8C">
        <w:rPr>
          <w:rFonts w:ascii="Arial" w:hAnsi="Arial"/>
          <w:b/>
          <w:sz w:val="28"/>
          <w:szCs w:val="28"/>
        </w:rPr>
        <w:t xml:space="preserve">Announcement: </w:t>
      </w:r>
      <w:r w:rsidR="00A07D05" w:rsidRPr="005A5F8C">
        <w:rPr>
          <w:rFonts w:ascii="Arial" w:hAnsi="Arial"/>
          <w:b/>
          <w:sz w:val="28"/>
          <w:szCs w:val="28"/>
        </w:rPr>
        <w:t xml:space="preserve">Credit Application </w:t>
      </w:r>
      <w:r w:rsidRPr="005A5F8C">
        <w:rPr>
          <w:rFonts w:ascii="Arial" w:hAnsi="Arial"/>
          <w:b/>
          <w:sz w:val="28"/>
          <w:szCs w:val="28"/>
        </w:rPr>
        <w:t xml:space="preserve">Process </w:t>
      </w:r>
      <w:r w:rsidR="00A07D05" w:rsidRPr="005A5F8C">
        <w:rPr>
          <w:rFonts w:ascii="Arial" w:hAnsi="Arial"/>
          <w:b/>
          <w:sz w:val="28"/>
          <w:szCs w:val="28"/>
        </w:rPr>
        <w:t>Changes</w:t>
      </w:r>
      <w:r w:rsidRPr="005A5F8C">
        <w:rPr>
          <w:rFonts w:ascii="Arial" w:hAnsi="Arial"/>
          <w:b/>
          <w:sz w:val="28"/>
          <w:szCs w:val="28"/>
        </w:rPr>
        <w:t>!</w:t>
      </w:r>
    </w:p>
    <w:p w:rsidR="00C11A12" w:rsidRPr="005A5F8C" w:rsidRDefault="00C11A12" w:rsidP="005E2A6C">
      <w:pPr>
        <w:rPr>
          <w:rFonts w:ascii="Arial" w:hAnsi="Arial"/>
          <w:b/>
          <w:sz w:val="28"/>
          <w:szCs w:val="28"/>
        </w:rPr>
      </w:pPr>
    </w:p>
    <w:p w:rsidR="00C11A12" w:rsidRPr="005A5F8C" w:rsidRDefault="00C11A12" w:rsidP="005E2A6C">
      <w:pPr>
        <w:rPr>
          <w:rFonts w:ascii="Arial" w:hAnsi="Arial"/>
          <w:b/>
          <w:i/>
        </w:rPr>
      </w:pPr>
      <w:r w:rsidRPr="005A5F8C">
        <w:rPr>
          <w:rFonts w:ascii="Arial" w:hAnsi="Arial"/>
          <w:b/>
        </w:rPr>
        <w:t>In our ongoing effort to enhance the Partner experience, we are pleased to announce major improvements in the SunPower credit application process.</w:t>
      </w:r>
    </w:p>
    <w:p w:rsidR="00B22227" w:rsidRDefault="00B22227">
      <w:pPr>
        <w:rPr>
          <w:rFonts w:ascii="Arial" w:hAnsi="Arial"/>
          <w:b/>
        </w:rPr>
      </w:pPr>
    </w:p>
    <w:p w:rsidR="00A07D05" w:rsidRPr="00B22227" w:rsidRDefault="00B22227">
      <w:pPr>
        <w:rPr>
          <w:rFonts w:ascii="Arial" w:hAnsi="Arial"/>
          <w:b/>
          <w:i/>
        </w:rPr>
      </w:pPr>
      <w:r w:rsidRPr="00B22227">
        <w:rPr>
          <w:rFonts w:ascii="Arial" w:hAnsi="Arial"/>
          <w:b/>
          <w:i/>
        </w:rPr>
        <w:t>Summary of Changes</w:t>
      </w:r>
    </w:p>
    <w:p w:rsidR="00A07D05" w:rsidRPr="00D94FBA" w:rsidRDefault="00A07D05">
      <w:pPr>
        <w:rPr>
          <w:rFonts w:ascii="Arial" w:hAnsi="Arial"/>
          <w:b/>
        </w:rPr>
      </w:pPr>
    </w:p>
    <w:p w:rsidR="00D94FBA" w:rsidRPr="00B22227" w:rsidRDefault="00A07D05" w:rsidP="00D94FBA">
      <w:pPr>
        <w:pStyle w:val="ListParagraph"/>
        <w:numPr>
          <w:ilvl w:val="0"/>
          <w:numId w:val="1"/>
        </w:numPr>
        <w:rPr>
          <w:rFonts w:ascii="Arial" w:hAnsi="Arial"/>
        </w:rPr>
      </w:pPr>
      <w:r w:rsidRPr="00B22227">
        <w:rPr>
          <w:rFonts w:ascii="Arial" w:hAnsi="Arial"/>
        </w:rPr>
        <w:t>Partners</w:t>
      </w:r>
      <w:r w:rsidR="00C11A12">
        <w:rPr>
          <w:rFonts w:ascii="Arial" w:hAnsi="Arial"/>
        </w:rPr>
        <w:t xml:space="preserve"> can now view and submit credit a</w:t>
      </w:r>
      <w:r w:rsidRPr="00B22227">
        <w:rPr>
          <w:rFonts w:ascii="Arial" w:hAnsi="Arial"/>
        </w:rPr>
        <w:t xml:space="preserve">pplications via </w:t>
      </w:r>
      <w:r w:rsidR="00C11A12">
        <w:rPr>
          <w:rFonts w:ascii="Arial" w:hAnsi="Arial"/>
        </w:rPr>
        <w:t xml:space="preserve">the </w:t>
      </w:r>
      <w:r w:rsidRPr="00B22227">
        <w:rPr>
          <w:rFonts w:ascii="Arial" w:hAnsi="Arial"/>
        </w:rPr>
        <w:t>Salesforce Partner Portal</w:t>
      </w:r>
      <w:r w:rsidR="00C11A12">
        <w:rPr>
          <w:rFonts w:ascii="Arial" w:hAnsi="Arial"/>
        </w:rPr>
        <w:t xml:space="preserve">.  This feature also simplifies attaching documents with your application such as financial statements.   </w:t>
      </w:r>
    </w:p>
    <w:p w:rsidR="00D94FBA" w:rsidRDefault="00C11A12" w:rsidP="00D94FBA">
      <w:pPr>
        <w:pStyle w:val="ListParagraph"/>
        <w:numPr>
          <w:ilvl w:val="0"/>
          <w:numId w:val="1"/>
        </w:numPr>
        <w:rPr>
          <w:rFonts w:ascii="Arial" w:hAnsi="Arial"/>
        </w:rPr>
      </w:pPr>
      <w:r>
        <w:rPr>
          <w:rFonts w:ascii="Arial" w:hAnsi="Arial"/>
        </w:rPr>
        <w:t>Easy to read layout changes includes</w:t>
      </w:r>
      <w:r w:rsidR="00D94FBA" w:rsidRPr="00B22227">
        <w:rPr>
          <w:rFonts w:ascii="Arial" w:hAnsi="Arial"/>
        </w:rPr>
        <w:t xml:space="preserve"> additional Status</w:t>
      </w:r>
      <w:r w:rsidR="005A5F8C">
        <w:rPr>
          <w:rFonts w:ascii="Arial" w:hAnsi="Arial"/>
        </w:rPr>
        <w:t xml:space="preserve"> field values as well as </w:t>
      </w:r>
      <w:r w:rsidR="00C0188E">
        <w:rPr>
          <w:rFonts w:ascii="Arial" w:hAnsi="Arial"/>
        </w:rPr>
        <w:t>Credit Application update c</w:t>
      </w:r>
      <w:r w:rsidR="005A5F8C">
        <w:rPr>
          <w:rFonts w:ascii="Arial" w:hAnsi="Arial"/>
        </w:rPr>
        <w:t xml:space="preserve">ontrols </w:t>
      </w:r>
      <w:r w:rsidR="00D94FBA" w:rsidRPr="00B22227">
        <w:rPr>
          <w:rFonts w:ascii="Arial" w:hAnsi="Arial"/>
        </w:rPr>
        <w:t>based on Status value</w:t>
      </w:r>
      <w:r w:rsidR="005A5F8C">
        <w:rPr>
          <w:rFonts w:ascii="Arial" w:hAnsi="Arial"/>
        </w:rPr>
        <w:t>.</w:t>
      </w:r>
    </w:p>
    <w:p w:rsidR="00E651C6" w:rsidRPr="001F6D94" w:rsidRDefault="00E651C6" w:rsidP="001F6D94">
      <w:pPr>
        <w:ind w:left="360"/>
        <w:rPr>
          <w:rFonts w:ascii="Arial" w:hAnsi="Arial"/>
        </w:rPr>
      </w:pPr>
    </w:p>
    <w:p w:rsidR="00B22227" w:rsidRPr="00B22227" w:rsidRDefault="00B22227">
      <w:pPr>
        <w:rPr>
          <w:rFonts w:ascii="Arial" w:hAnsi="Arial"/>
          <w:b/>
          <w:i/>
        </w:rPr>
      </w:pPr>
      <w:r w:rsidRPr="00B22227">
        <w:rPr>
          <w:rFonts w:ascii="Arial" w:hAnsi="Arial"/>
          <w:b/>
          <w:i/>
        </w:rPr>
        <w:t>Details of Changes</w:t>
      </w:r>
    </w:p>
    <w:p w:rsidR="00B22227" w:rsidRDefault="00B22227">
      <w:pPr>
        <w:rPr>
          <w:rFonts w:ascii="Arial" w:hAnsi="Arial"/>
        </w:rPr>
      </w:pPr>
    </w:p>
    <w:p w:rsidR="00A07D05" w:rsidRPr="00B22227" w:rsidRDefault="003725E0">
      <w:pPr>
        <w:rPr>
          <w:rFonts w:ascii="Arial" w:hAnsi="Arial"/>
          <w:b/>
        </w:rPr>
      </w:pPr>
      <w:r>
        <w:rPr>
          <w:rFonts w:ascii="Arial" w:hAnsi="Arial"/>
          <w:b/>
        </w:rPr>
        <w:t>Salesforce Partner Portal</w:t>
      </w:r>
    </w:p>
    <w:p w:rsidR="00B77DC3" w:rsidRDefault="00B22227" w:rsidP="00B22227">
      <w:pPr>
        <w:pStyle w:val="ListParagraph"/>
        <w:numPr>
          <w:ilvl w:val="0"/>
          <w:numId w:val="2"/>
        </w:numPr>
        <w:rPr>
          <w:rFonts w:ascii="Arial" w:hAnsi="Arial"/>
        </w:rPr>
      </w:pPr>
      <w:r>
        <w:rPr>
          <w:rFonts w:ascii="Arial" w:hAnsi="Arial"/>
        </w:rPr>
        <w:t>New Tab “Credit Application</w:t>
      </w:r>
      <w:r w:rsidR="00B77DC3">
        <w:rPr>
          <w:rFonts w:ascii="Arial" w:hAnsi="Arial"/>
        </w:rPr>
        <w:t>s</w:t>
      </w:r>
      <w:r>
        <w:rPr>
          <w:rFonts w:ascii="Arial" w:hAnsi="Arial"/>
        </w:rPr>
        <w:t>” added to Salesforce Partner Portal</w:t>
      </w:r>
    </w:p>
    <w:p w:rsidR="00B77DC3" w:rsidRDefault="00B77DC3" w:rsidP="00B77DC3">
      <w:pPr>
        <w:ind w:left="720"/>
        <w:rPr>
          <w:rFonts w:ascii="Arial" w:hAnsi="Arial"/>
        </w:rPr>
      </w:pPr>
      <w:r>
        <w:rPr>
          <w:rFonts w:ascii="Arial" w:hAnsi="Arial"/>
          <w:noProof/>
        </w:rPr>
        <w:drawing>
          <wp:inline distT="0" distB="0" distL="0" distR="0">
            <wp:extent cx="5885597" cy="1460500"/>
            <wp:effectExtent l="25400" t="0" r="7203" b="0"/>
            <wp:docPr id="1" name="Picture 0" descr="CA Tab on Por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 Tab on Portal.png"/>
                    <pic:cNvPicPr/>
                  </pic:nvPicPr>
                  <pic:blipFill>
                    <a:blip r:embed="rId5"/>
                    <a:stretch>
                      <a:fillRect/>
                    </a:stretch>
                  </pic:blipFill>
                  <pic:spPr>
                    <a:xfrm>
                      <a:off x="0" y="0"/>
                      <a:ext cx="5896598" cy="1463230"/>
                    </a:xfrm>
                    <a:prstGeom prst="rect">
                      <a:avLst/>
                    </a:prstGeom>
                  </pic:spPr>
                </pic:pic>
              </a:graphicData>
            </a:graphic>
          </wp:inline>
        </w:drawing>
      </w:r>
    </w:p>
    <w:p w:rsidR="00B77DC3" w:rsidRDefault="00B77DC3" w:rsidP="00B77DC3">
      <w:pPr>
        <w:rPr>
          <w:rFonts w:ascii="Arial" w:hAnsi="Arial"/>
        </w:rPr>
      </w:pPr>
    </w:p>
    <w:p w:rsidR="001C7968" w:rsidRDefault="001C7968" w:rsidP="00B77DC3">
      <w:pPr>
        <w:pStyle w:val="ListParagraph"/>
        <w:numPr>
          <w:ilvl w:val="0"/>
          <w:numId w:val="2"/>
        </w:numPr>
        <w:rPr>
          <w:rFonts w:ascii="Arial" w:hAnsi="Arial"/>
        </w:rPr>
      </w:pPr>
      <w:r>
        <w:rPr>
          <w:rFonts w:ascii="Arial" w:hAnsi="Arial"/>
        </w:rPr>
        <w:t>Partner Users with login access to Salesforce Partner Portal can go</w:t>
      </w:r>
      <w:r w:rsidR="003725E0">
        <w:rPr>
          <w:rFonts w:ascii="Arial" w:hAnsi="Arial"/>
        </w:rPr>
        <w:t xml:space="preserve"> to Credit Applications tab to Create, Edit and S</w:t>
      </w:r>
      <w:r>
        <w:rPr>
          <w:rFonts w:ascii="Arial" w:hAnsi="Arial"/>
        </w:rPr>
        <w:t>ubmit a New Credit Application</w:t>
      </w:r>
    </w:p>
    <w:p w:rsidR="009751DC" w:rsidRDefault="001C7968" w:rsidP="00B77DC3">
      <w:pPr>
        <w:pStyle w:val="ListParagraph"/>
        <w:numPr>
          <w:ilvl w:val="0"/>
          <w:numId w:val="2"/>
        </w:numPr>
        <w:rPr>
          <w:rFonts w:ascii="Arial" w:hAnsi="Arial"/>
        </w:rPr>
      </w:pPr>
      <w:r>
        <w:rPr>
          <w:rFonts w:ascii="Arial" w:hAnsi="Arial"/>
        </w:rPr>
        <w:t>Partner User</w:t>
      </w:r>
      <w:r w:rsidR="009751DC">
        <w:rPr>
          <w:rFonts w:ascii="Arial" w:hAnsi="Arial"/>
        </w:rPr>
        <w:t>s</w:t>
      </w:r>
      <w:r>
        <w:rPr>
          <w:rFonts w:ascii="Arial" w:hAnsi="Arial"/>
        </w:rPr>
        <w:t xml:space="preserve"> can View their Credit Applications and Status of each Credit Application</w:t>
      </w:r>
    </w:p>
    <w:p w:rsidR="000845DF" w:rsidRDefault="009751DC" w:rsidP="00B77DC3">
      <w:pPr>
        <w:pStyle w:val="ListParagraph"/>
        <w:numPr>
          <w:ilvl w:val="0"/>
          <w:numId w:val="2"/>
        </w:numPr>
        <w:rPr>
          <w:rFonts w:ascii="Arial" w:hAnsi="Arial"/>
        </w:rPr>
      </w:pPr>
      <w:r>
        <w:rPr>
          <w:rFonts w:ascii="Arial" w:hAnsi="Arial"/>
        </w:rPr>
        <w:t>Partner Users can add Notes and Attachments to a Credit Application</w:t>
      </w:r>
    </w:p>
    <w:p w:rsidR="00EA2AF5" w:rsidRDefault="000845DF" w:rsidP="00B77DC3">
      <w:pPr>
        <w:pStyle w:val="ListParagraph"/>
        <w:numPr>
          <w:ilvl w:val="0"/>
          <w:numId w:val="2"/>
        </w:numPr>
        <w:rPr>
          <w:rFonts w:ascii="Arial" w:hAnsi="Arial"/>
        </w:rPr>
      </w:pPr>
      <w:r w:rsidRPr="00E5641B">
        <w:rPr>
          <w:rFonts w:ascii="Arial" w:hAnsi="Arial"/>
        </w:rPr>
        <w:t>Partner User can set Status of Credit Application to Withdrawn</w:t>
      </w:r>
    </w:p>
    <w:p w:rsidR="00EA2AF5" w:rsidRPr="005A5F8C" w:rsidRDefault="00EA2AF5" w:rsidP="00EA2AF5">
      <w:pPr>
        <w:rPr>
          <w:rFonts w:ascii="Arial" w:hAnsi="Arial"/>
        </w:rPr>
      </w:pPr>
    </w:p>
    <w:p w:rsidR="005A5F8C" w:rsidRDefault="005A5F8C" w:rsidP="005A5F8C">
      <w:pPr>
        <w:rPr>
          <w:rFonts w:ascii="Arial" w:hAnsi="Arial"/>
          <w:b/>
        </w:rPr>
      </w:pPr>
      <w:r w:rsidRPr="005A5F8C">
        <w:rPr>
          <w:rFonts w:ascii="Arial" w:hAnsi="Arial"/>
          <w:b/>
        </w:rPr>
        <w:t xml:space="preserve">These changes will allow Partners to have more hands on control of the credit granting process as well as allowing greater communication in regard to application status.  Please feel free to contact your PSR, AR Analyst or Credit Team </w:t>
      </w:r>
      <w:r w:rsidR="008243B4">
        <w:rPr>
          <w:rFonts w:ascii="Arial" w:hAnsi="Arial"/>
          <w:b/>
        </w:rPr>
        <w:t xml:space="preserve">at 1-800-SUNPOWER (786-7693) </w:t>
      </w:r>
      <w:r w:rsidRPr="005A5F8C">
        <w:rPr>
          <w:rFonts w:ascii="Arial" w:hAnsi="Arial"/>
          <w:b/>
        </w:rPr>
        <w:t xml:space="preserve">if you have any questions or if we </w:t>
      </w:r>
      <w:r w:rsidR="008243B4">
        <w:rPr>
          <w:rFonts w:ascii="Arial" w:hAnsi="Arial"/>
          <w:b/>
        </w:rPr>
        <w:t xml:space="preserve">can </w:t>
      </w:r>
      <w:r w:rsidRPr="005A5F8C">
        <w:rPr>
          <w:rFonts w:ascii="Arial" w:hAnsi="Arial"/>
          <w:b/>
        </w:rPr>
        <w:t>be of further assistance.</w:t>
      </w:r>
    </w:p>
    <w:p w:rsidR="00E651C6" w:rsidRDefault="00E651C6" w:rsidP="005A5F8C">
      <w:pPr>
        <w:rPr>
          <w:rFonts w:ascii="Arial" w:hAnsi="Arial"/>
          <w:b/>
        </w:rPr>
      </w:pPr>
    </w:p>
    <w:p w:rsidR="00E651C6" w:rsidRPr="005A5F8C" w:rsidRDefault="00E651C6" w:rsidP="005A5F8C">
      <w:pPr>
        <w:rPr>
          <w:rFonts w:ascii="Arial" w:hAnsi="Arial"/>
          <w:b/>
        </w:rPr>
      </w:pPr>
      <w:r>
        <w:rPr>
          <w:rFonts w:ascii="Arial" w:hAnsi="Arial"/>
          <w:b/>
        </w:rPr>
        <w:t>Regards,</w:t>
      </w:r>
    </w:p>
    <w:p w:rsidR="005A5F8C" w:rsidRPr="005A5F8C" w:rsidRDefault="005A5F8C" w:rsidP="005A5F8C">
      <w:pPr>
        <w:rPr>
          <w:rFonts w:ascii="Arial" w:hAnsi="Arial"/>
          <w:b/>
        </w:rPr>
      </w:pPr>
    </w:p>
    <w:p w:rsidR="005A5F8C" w:rsidRDefault="003A166E" w:rsidP="005A5F8C">
      <w:pPr>
        <w:rPr>
          <w:rFonts w:ascii="Arial" w:hAnsi="Arial"/>
          <w:b/>
        </w:rPr>
      </w:pPr>
      <w:r w:rsidRPr="003A166E">
        <w:rPr>
          <w:noProof/>
        </w:rPr>
        <w:pict>
          <v:shapetype id="_x0000_t202" coordsize="21600,21600" o:spt="202" path="m,l,21600r21600,l21600,xe">
            <v:stroke joinstyle="miter"/>
            <v:path gradientshapeok="t" o:connecttype="rect"/>
          </v:shapetype>
          <v:shape id="_x0000_s1027" type="#_x0000_t202" style="position:absolute;margin-left:-7.5pt;margin-top:1.8pt;width:266.25pt;height:142.5pt;z-index:251662336" strokecolor="white [3212]">
            <v:textbox style="mso-next-textbox:#_x0000_s1027">
              <w:txbxContent>
                <w:p w:rsidR="00E651C6" w:rsidRPr="005A5F8C" w:rsidRDefault="00E651C6" w:rsidP="00E651C6">
                  <w:pPr>
                    <w:tabs>
                      <w:tab w:val="left" w:pos="120"/>
                    </w:tabs>
                    <w:rPr>
                      <w:rFonts w:ascii="Arial" w:hAnsi="Arial"/>
                      <w:b/>
                    </w:rPr>
                  </w:pPr>
                  <w:r w:rsidRPr="005A5F8C">
                    <w:rPr>
                      <w:rFonts w:ascii="Arial" w:hAnsi="Arial"/>
                      <w:b/>
                    </w:rPr>
                    <w:t>Evan Colin Popaduke, CCE, CICP</w:t>
                  </w:r>
                </w:p>
                <w:p w:rsidR="00E651C6" w:rsidRDefault="00E651C6" w:rsidP="00E651C6">
                  <w:pPr>
                    <w:tabs>
                      <w:tab w:val="left" w:pos="120"/>
                    </w:tabs>
                    <w:rPr>
                      <w:rFonts w:ascii="Arial" w:hAnsi="Arial"/>
                      <w:b/>
                    </w:rPr>
                  </w:pPr>
                  <w:r>
                    <w:rPr>
                      <w:rFonts w:ascii="Arial" w:hAnsi="Arial"/>
                      <w:b/>
                    </w:rPr>
                    <w:t>Sr. Global Credit Manager</w:t>
                  </w:r>
                </w:p>
                <w:p w:rsidR="00E651C6" w:rsidRPr="005A5F8C" w:rsidRDefault="00E651C6" w:rsidP="00E651C6">
                  <w:pPr>
                    <w:tabs>
                      <w:tab w:val="left" w:pos="120"/>
                    </w:tabs>
                    <w:rPr>
                      <w:rFonts w:ascii="Arial" w:hAnsi="Arial"/>
                      <w:b/>
                    </w:rPr>
                  </w:pPr>
                  <w:r w:rsidRPr="005A5F8C">
                    <w:rPr>
                      <w:rFonts w:ascii="Arial" w:hAnsi="Arial"/>
                      <w:b/>
                    </w:rPr>
                    <w:t>SunPower Corporation</w:t>
                  </w:r>
                </w:p>
                <w:p w:rsidR="00E651C6" w:rsidRPr="005A5F8C" w:rsidRDefault="00E651C6" w:rsidP="00E651C6">
                  <w:pPr>
                    <w:tabs>
                      <w:tab w:val="left" w:pos="120"/>
                    </w:tabs>
                    <w:rPr>
                      <w:rFonts w:ascii="Arial" w:hAnsi="Arial"/>
                      <w:b/>
                    </w:rPr>
                  </w:pPr>
                  <w:r w:rsidRPr="005A5F8C">
                    <w:rPr>
                      <w:rFonts w:ascii="Arial" w:hAnsi="Arial"/>
                      <w:b/>
                    </w:rPr>
                    <w:t>1414 Harbour Way South</w:t>
                  </w:r>
                </w:p>
                <w:p w:rsidR="00E651C6" w:rsidRPr="005A5F8C" w:rsidRDefault="00E651C6" w:rsidP="00E651C6">
                  <w:pPr>
                    <w:tabs>
                      <w:tab w:val="left" w:pos="120"/>
                    </w:tabs>
                    <w:rPr>
                      <w:rFonts w:ascii="Arial" w:hAnsi="Arial"/>
                      <w:b/>
                    </w:rPr>
                  </w:pPr>
                  <w:r w:rsidRPr="005A5F8C">
                    <w:rPr>
                      <w:rFonts w:ascii="Arial" w:hAnsi="Arial"/>
                      <w:b/>
                    </w:rPr>
                    <w:t>Richmond, CA 94804 USA</w:t>
                  </w:r>
                </w:p>
                <w:p w:rsidR="00E651C6" w:rsidRPr="005A5F8C" w:rsidRDefault="00E651C6" w:rsidP="00E651C6">
                  <w:pPr>
                    <w:tabs>
                      <w:tab w:val="left" w:pos="120"/>
                    </w:tabs>
                    <w:rPr>
                      <w:rFonts w:ascii="Arial" w:hAnsi="Arial"/>
                      <w:b/>
                    </w:rPr>
                  </w:pPr>
                </w:p>
                <w:p w:rsidR="00E651C6" w:rsidRPr="005A5F8C" w:rsidRDefault="00E651C6" w:rsidP="00E651C6">
                  <w:pPr>
                    <w:tabs>
                      <w:tab w:val="left" w:pos="120"/>
                    </w:tabs>
                    <w:rPr>
                      <w:rFonts w:ascii="Arial" w:hAnsi="Arial"/>
                      <w:b/>
                    </w:rPr>
                  </w:pPr>
                  <w:r w:rsidRPr="005A5F8C">
                    <w:rPr>
                      <w:rFonts w:ascii="Arial" w:hAnsi="Arial"/>
                      <w:b/>
                    </w:rPr>
                    <w:t>Phone: 510-439-4633</w:t>
                  </w:r>
                </w:p>
                <w:p w:rsidR="00E651C6" w:rsidRPr="005A5F8C" w:rsidRDefault="00E651C6" w:rsidP="00E651C6">
                  <w:pPr>
                    <w:tabs>
                      <w:tab w:val="left" w:pos="120"/>
                    </w:tabs>
                    <w:rPr>
                      <w:rFonts w:ascii="Arial" w:hAnsi="Arial"/>
                      <w:b/>
                    </w:rPr>
                  </w:pPr>
                  <w:r w:rsidRPr="005A5F8C">
                    <w:rPr>
                      <w:rFonts w:ascii="Arial" w:hAnsi="Arial"/>
                      <w:b/>
                    </w:rPr>
                    <w:t>Fax: 408-608-2034</w:t>
                  </w:r>
                </w:p>
                <w:p w:rsidR="00E651C6" w:rsidRDefault="003A166E" w:rsidP="00E651C6">
                  <w:pPr>
                    <w:tabs>
                      <w:tab w:val="left" w:pos="120"/>
                    </w:tabs>
                    <w:rPr>
                      <w:rFonts w:ascii="Arial" w:hAnsi="Arial"/>
                      <w:b/>
                    </w:rPr>
                  </w:pPr>
                  <w:hyperlink r:id="rId6" w:history="1">
                    <w:r w:rsidR="00E651C6" w:rsidRPr="00F55980">
                      <w:rPr>
                        <w:rStyle w:val="Hyperlink"/>
                        <w:rFonts w:ascii="Arial" w:hAnsi="Arial"/>
                        <w:b/>
                      </w:rPr>
                      <w:t>evan.popaduke@sunpowercorp.com</w:t>
                    </w:r>
                  </w:hyperlink>
                </w:p>
                <w:p w:rsidR="00E651C6" w:rsidRPr="0046099E" w:rsidRDefault="00E651C6" w:rsidP="00E651C6">
                  <w:pPr>
                    <w:tabs>
                      <w:tab w:val="left" w:pos="120"/>
                    </w:tabs>
                    <w:rPr>
                      <w:rFonts w:ascii="Arial" w:hAnsi="Arial"/>
                      <w:b/>
                    </w:rPr>
                  </w:pPr>
                </w:p>
              </w:txbxContent>
            </v:textbox>
            <w10:wrap type="square"/>
          </v:shape>
        </w:pict>
      </w:r>
      <w:r w:rsidR="005A5F8C" w:rsidRPr="005A5F8C">
        <w:rPr>
          <w:rFonts w:ascii="Arial" w:hAnsi="Arial"/>
          <w:b/>
        </w:rPr>
        <w:t xml:space="preserve"> </w:t>
      </w:r>
    </w:p>
    <w:p w:rsidR="005A5F8C" w:rsidRPr="005A5F8C" w:rsidRDefault="00E651C6" w:rsidP="005A5F8C">
      <w:pPr>
        <w:rPr>
          <w:rFonts w:ascii="Arial" w:hAnsi="Arial"/>
          <w:b/>
        </w:rPr>
      </w:pPr>
      <w:r>
        <w:rPr>
          <w:rFonts w:ascii="Arial" w:hAnsi="Arial"/>
          <w:b/>
        </w:rPr>
        <w:t xml:space="preserve">                        </w:t>
      </w:r>
      <w:r w:rsidRPr="005A5F8C">
        <w:rPr>
          <w:rFonts w:ascii="Arial" w:hAnsi="Arial"/>
          <w:b/>
          <w:noProof/>
        </w:rPr>
        <w:drawing>
          <wp:inline distT="0" distB="0" distL="0" distR="0">
            <wp:extent cx="1571625" cy="1352550"/>
            <wp:effectExtent l="19050" t="0" r="9525" b="0"/>
            <wp:docPr id="4" name="Picture 1" descr="sp_25thanniversary_logo_web_email"/>
            <wp:cNvGraphicFramePr/>
            <a:graphic xmlns:a="http://schemas.openxmlformats.org/drawingml/2006/main">
              <a:graphicData uri="http://schemas.openxmlformats.org/drawingml/2006/picture">
                <pic:pic xmlns:pic="http://schemas.openxmlformats.org/drawingml/2006/picture">
                  <pic:nvPicPr>
                    <pic:cNvPr id="0" name="Picture 1" descr="sp_25thanniversary_logo_web_email"/>
                    <pic:cNvPicPr>
                      <a:picLocks noChangeAspect="1" noChangeArrowheads="1"/>
                    </pic:cNvPicPr>
                  </pic:nvPicPr>
                  <pic:blipFill>
                    <a:blip r:embed="rId7"/>
                    <a:srcRect/>
                    <a:stretch>
                      <a:fillRect/>
                    </a:stretch>
                  </pic:blipFill>
                  <pic:spPr bwMode="auto">
                    <a:xfrm>
                      <a:off x="0" y="0"/>
                      <a:ext cx="1571625" cy="1352550"/>
                    </a:xfrm>
                    <a:prstGeom prst="rect">
                      <a:avLst/>
                    </a:prstGeom>
                    <a:noFill/>
                    <a:ln w="9525">
                      <a:noFill/>
                      <a:miter lim="800000"/>
                      <a:headEnd/>
                      <a:tailEnd/>
                    </a:ln>
                  </pic:spPr>
                </pic:pic>
              </a:graphicData>
            </a:graphic>
          </wp:inline>
        </w:drawing>
      </w:r>
    </w:p>
    <w:p w:rsidR="005A5F8C" w:rsidRPr="005A5F8C" w:rsidRDefault="00E651C6" w:rsidP="005A5F8C">
      <w:pPr>
        <w:rPr>
          <w:rFonts w:ascii="Arial" w:hAnsi="Arial"/>
          <w:b/>
        </w:rPr>
      </w:pPr>
      <w:r>
        <w:rPr>
          <w:rFonts w:ascii="Arial" w:hAnsi="Arial"/>
          <w:b/>
        </w:rPr>
        <w:t xml:space="preserve">                         </w:t>
      </w:r>
    </w:p>
    <w:sectPr w:rsidR="005A5F8C" w:rsidRPr="005A5F8C" w:rsidSect="00E651C6">
      <w:pgSz w:w="12240" w:h="15840"/>
      <w:pgMar w:top="720" w:right="720" w:bottom="720" w:left="720" w:header="720" w:footer="720" w:gutter="0"/>
      <w:cols w:space="720"/>
      <w:docGrid w:linePitch="32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D2DB2"/>
    <w:multiLevelType w:val="hybridMultilevel"/>
    <w:tmpl w:val="86448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612554"/>
    <w:multiLevelType w:val="hybridMultilevel"/>
    <w:tmpl w:val="62C48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B25DAE"/>
    <w:multiLevelType w:val="hybridMultilevel"/>
    <w:tmpl w:val="61FED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AF0A9C"/>
    <w:multiLevelType w:val="hybridMultilevel"/>
    <w:tmpl w:val="282CA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12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07D05"/>
    <w:rsid w:val="000845DF"/>
    <w:rsid w:val="001C7968"/>
    <w:rsid w:val="001F6D94"/>
    <w:rsid w:val="00285EEE"/>
    <w:rsid w:val="003725E0"/>
    <w:rsid w:val="003A166E"/>
    <w:rsid w:val="0046522E"/>
    <w:rsid w:val="004E3F75"/>
    <w:rsid w:val="005A5F8C"/>
    <w:rsid w:val="005E2A6C"/>
    <w:rsid w:val="006F7736"/>
    <w:rsid w:val="00705833"/>
    <w:rsid w:val="008234E2"/>
    <w:rsid w:val="008243B4"/>
    <w:rsid w:val="00896B3A"/>
    <w:rsid w:val="008E3E85"/>
    <w:rsid w:val="008F1E67"/>
    <w:rsid w:val="00912AE2"/>
    <w:rsid w:val="009751DC"/>
    <w:rsid w:val="00A07D05"/>
    <w:rsid w:val="00B22227"/>
    <w:rsid w:val="00B77DC3"/>
    <w:rsid w:val="00BD0C3E"/>
    <w:rsid w:val="00C0188E"/>
    <w:rsid w:val="00C11A12"/>
    <w:rsid w:val="00D070DF"/>
    <w:rsid w:val="00D6696D"/>
    <w:rsid w:val="00D94FBA"/>
    <w:rsid w:val="00E5641B"/>
    <w:rsid w:val="00E651C6"/>
    <w:rsid w:val="00EA2AF5"/>
    <w:rsid w:val="00F52232"/>
    <w:rsid w:val="00FC64D5"/>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C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FBA"/>
    <w:pPr>
      <w:ind w:left="720"/>
      <w:contextualSpacing/>
    </w:pPr>
  </w:style>
  <w:style w:type="paragraph" w:styleId="BalloonText">
    <w:name w:val="Balloon Text"/>
    <w:basedOn w:val="Normal"/>
    <w:link w:val="BalloonTextChar"/>
    <w:uiPriority w:val="99"/>
    <w:semiHidden/>
    <w:unhideWhenUsed/>
    <w:rsid w:val="004E3F75"/>
    <w:rPr>
      <w:rFonts w:ascii="Tahoma" w:hAnsi="Tahoma" w:cs="Tahoma"/>
      <w:sz w:val="16"/>
      <w:szCs w:val="16"/>
    </w:rPr>
  </w:style>
  <w:style w:type="character" w:customStyle="1" w:styleId="BalloonTextChar">
    <w:name w:val="Balloon Text Char"/>
    <w:basedOn w:val="DefaultParagraphFont"/>
    <w:link w:val="BalloonText"/>
    <w:uiPriority w:val="99"/>
    <w:semiHidden/>
    <w:rsid w:val="004E3F75"/>
    <w:rPr>
      <w:rFonts w:ascii="Tahoma" w:hAnsi="Tahoma" w:cs="Tahoma"/>
      <w:sz w:val="16"/>
      <w:szCs w:val="16"/>
    </w:rPr>
  </w:style>
  <w:style w:type="character" w:styleId="Hyperlink">
    <w:name w:val="Hyperlink"/>
    <w:basedOn w:val="DefaultParagraphFont"/>
    <w:uiPriority w:val="99"/>
    <w:unhideWhenUsed/>
    <w:rsid w:val="005A5F8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09137544">
      <w:bodyDiv w:val="1"/>
      <w:marLeft w:val="0"/>
      <w:marRight w:val="0"/>
      <w:marTop w:val="0"/>
      <w:marBottom w:val="0"/>
      <w:divBdr>
        <w:top w:val="none" w:sz="0" w:space="0" w:color="auto"/>
        <w:left w:val="none" w:sz="0" w:space="0" w:color="auto"/>
        <w:bottom w:val="none" w:sz="0" w:space="0" w:color="auto"/>
        <w:right w:val="none" w:sz="0" w:space="0" w:color="auto"/>
      </w:divBdr>
    </w:div>
    <w:div w:id="1628701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van.popaduke@sunpowercorp.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Appirio, Inc.</Company>
  <LinksUpToDate>false</LinksUpToDate>
  <CharactersWithSpaces>1423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Gurvinder Dhillon</dc:creator>
  <cp:keywords/>
  <cp:lastModifiedBy>User</cp:lastModifiedBy>
  <cp:revision>5</cp:revision>
  <dcterms:created xsi:type="dcterms:W3CDTF">2010-08-20T21:23:00Z</dcterms:created>
  <dcterms:modified xsi:type="dcterms:W3CDTF">2010-08-20T23:03:00Z</dcterms:modified>
</cp:coreProperties>
</file>