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FE49" w14:textId="5DF30CC3" w:rsidR="000E5113" w:rsidRDefault="000E5113" w:rsidP="000E5113">
      <w:pPr>
        <w:pStyle w:val="papertitle"/>
        <w:spacing w:before="100" w:beforeAutospacing="1" w:after="100" w:afterAutospacing="1"/>
        <w:rPr>
          <w:i/>
          <w:iCs/>
        </w:rPr>
      </w:pPr>
      <w:r w:rsidRPr="00E34406">
        <w:rPr>
          <w:i/>
          <w:iCs/>
        </w:rPr>
        <w:t>An NLP-Driven Framework for Detecting Gaps in Healthcare Infrastructure and Service Delivery Using Textual Analysis</w:t>
      </w:r>
    </w:p>
    <w:p w14:paraId="62585D86" w14:textId="77777777" w:rsidR="000E5113" w:rsidRPr="000E5113" w:rsidRDefault="000E5113" w:rsidP="000E5113">
      <w:pPr>
        <w:pStyle w:val="papertitle"/>
        <w:spacing w:before="100" w:beforeAutospacing="1" w:after="100" w:afterAutospacing="1"/>
      </w:pPr>
    </w:p>
    <w:p w14:paraId="6EBABCEF" w14:textId="0040B40D" w:rsidR="00AA5414" w:rsidRDefault="000E5113">
      <w:pPr>
        <w:rPr>
          <w:rFonts w:ascii="Times New Roman" w:hAnsi="Times New Roman" w:cs="Times New Roman"/>
          <w:b/>
          <w:bCs/>
          <w:sz w:val="36"/>
          <w:szCs w:val="36"/>
        </w:rPr>
      </w:pPr>
      <w:r w:rsidRPr="000E5113">
        <w:rPr>
          <w:rFonts w:ascii="Times New Roman" w:hAnsi="Times New Roman" w:cs="Times New Roman"/>
          <w:b/>
          <w:bCs/>
          <w:sz w:val="36"/>
          <w:szCs w:val="36"/>
        </w:rPr>
        <w:t>INTRODUCTION</w:t>
      </w:r>
    </w:p>
    <w:p w14:paraId="6FEF5E68" w14:textId="3E06C31E" w:rsidR="000E5113" w:rsidRDefault="000E5113" w:rsidP="000E5113">
      <w:pPr>
        <w:jc w:val="both"/>
      </w:pPr>
      <w:r w:rsidRPr="00905E3F">
        <w:t xml:space="preserve">Healthcare systems are fundamental to the socio-economic advancement of every nation, serving as the foundation for the populace's health and productivity. In a country as diverse and populous as India, the effectiveness of healthcare systems and services is influenced by various factors, including infrastructure, the distribution of healthcare professionals, and how policies are put into practice. In spite of the various reforms and developments in the healthcare sector of the country, there are various disparities in the healthcare infrastructure and services, especially in the rural areas of the country. These disparities require a detailed analysis of the issues affecting the healthcare sector of the country </w:t>
      </w:r>
      <w:r w:rsidRPr="00905E3F">
        <w:rPr>
          <w:b/>
          <w:bCs/>
        </w:rPr>
        <w:t>[1]</w:t>
      </w:r>
      <w:r w:rsidRPr="00905E3F">
        <w:t>.</w:t>
      </w:r>
      <w:r w:rsidR="00B46B39">
        <w:t xml:space="preserve"> </w:t>
      </w:r>
      <w:r w:rsidRPr="00A47E45">
        <w:t xml:space="preserve">The Department of Health Research (DHR), Ministry of Health and Family Welfare, Government of India, releases annual reports on healthcare initiatives taken, research developments made, and policy changes implemented. Although such reports are useful in identifying the gaps in the system, it is difficult and biased to </w:t>
      </w:r>
      <w:proofErr w:type="spellStart"/>
      <w:r w:rsidRPr="00A47E45">
        <w:t>analyze</w:t>
      </w:r>
      <w:proofErr w:type="spellEnd"/>
      <w:r w:rsidRPr="00A47E45">
        <w:t xml:space="preserve"> the unstructured reports in a traditional manner </w:t>
      </w:r>
      <w:r w:rsidRPr="00A47E45">
        <w:rPr>
          <w:b/>
          <w:bCs/>
        </w:rPr>
        <w:t>[2]</w:t>
      </w:r>
      <w:r w:rsidRPr="00A47E45">
        <w:t xml:space="preserve">. Natural language processing can be employed to extract information and identify patterns in the reports in an efficient manner, thus identifying the gaps in the healthcare system </w:t>
      </w:r>
      <w:r w:rsidRPr="00A47E45">
        <w:rPr>
          <w:b/>
          <w:bCs/>
        </w:rPr>
        <w:t>[3]</w:t>
      </w:r>
      <w:r w:rsidRPr="00A47E45">
        <w:t>.</w:t>
      </w:r>
    </w:p>
    <w:p w14:paraId="4D05A80D" w14:textId="77777777" w:rsidR="000E5113" w:rsidRDefault="000E5113" w:rsidP="000E5113">
      <w:pPr>
        <w:jc w:val="both"/>
      </w:pPr>
    </w:p>
    <w:p w14:paraId="22FB0AB1" w14:textId="0EAAD03B" w:rsidR="000E5113" w:rsidRDefault="000E5113" w:rsidP="000E5113">
      <w:pPr>
        <w:jc w:val="both"/>
      </w:pPr>
      <w:r w:rsidRPr="00A47E45">
        <w:t xml:space="preserve">The main goal of this research is to examine the text data available in the annual reports of DHR to understand gaps in healthcare systems, including insufficient medical facilities, a lack of medical professionals, uneven distribution of resources, delays in policy implementation, and inefficiencies in service delivery, which require special attention </w:t>
      </w:r>
      <w:r w:rsidRPr="00A47E45">
        <w:rPr>
          <w:b/>
          <w:bCs/>
        </w:rPr>
        <w:t>[4]</w:t>
      </w:r>
      <w:r w:rsidRPr="00A47E45">
        <w:t xml:space="preserve">. One of the challenges is that the data is heterogeneous in nature, including both qualitative and quantitative information. To extract meaningful insights from the data, a combination of pre-processing methods, including text cleaning and tokenization, and more sophisticated techniques like topic </w:t>
      </w:r>
      <w:proofErr w:type="spellStart"/>
      <w:r w:rsidRPr="00A47E45">
        <w:t>modeling</w:t>
      </w:r>
      <w:proofErr w:type="spellEnd"/>
      <w:r w:rsidRPr="00A47E45">
        <w:t xml:space="preserve"> and sentiment analysis, is essential for comprehending the data's context and identifying underlying patterns</w:t>
      </w:r>
      <w:r>
        <w:t xml:space="preserve"> </w:t>
      </w:r>
      <w:r w:rsidRPr="00A47E45">
        <w:rPr>
          <w:b/>
          <w:bCs/>
        </w:rPr>
        <w:t>[5]</w:t>
      </w:r>
      <w:r w:rsidRPr="00A47E45">
        <w:t>.</w:t>
      </w:r>
      <w:r w:rsidR="00B46B39">
        <w:t xml:space="preserve"> </w:t>
      </w:r>
      <w:r w:rsidRPr="00905E3F">
        <w:t xml:space="preserve">Another important aspect of the present study is the inclusion of explainable artificial intelligence (XAI) in the analysis. Machine learning algorithms are capable of predicting outcomes and identifying patterns in the data, but the lack of transparency in the results may not be suitable in fields like healthcare, where the outcomes have to be reliable and understandable by the stakeholders. Explainable AI ensures that the results obtained are not only reliable but also understandable by the stakeholders, which is important for the formulation of policies </w:t>
      </w:r>
      <w:r w:rsidRPr="00D740FE">
        <w:rPr>
          <w:b/>
          <w:bCs/>
        </w:rPr>
        <w:t>[6]</w:t>
      </w:r>
      <w:r w:rsidRPr="00905E3F">
        <w:t>.</w:t>
      </w:r>
      <w:r>
        <w:t xml:space="preserve"> </w:t>
      </w:r>
      <w:r w:rsidRPr="00905E3F">
        <w:t xml:space="preserve">The identification of gaps in the infrastructure </w:t>
      </w:r>
      <w:r w:rsidRPr="00905E3F">
        <w:lastRenderedPageBreak/>
        <w:t xml:space="preserve">and service delivery in the healthcare sector has a number of implications for governance and policy development. Using the information obtained from the textual analysis, it would be possible to develop the infrastructure in the regions that lack healthcare facilities and also optimize the service delivery mechanisms </w:t>
      </w:r>
      <w:r w:rsidRPr="00D740FE">
        <w:rPr>
          <w:b/>
          <w:bCs/>
        </w:rPr>
        <w:t>[7]</w:t>
      </w:r>
      <w:r w:rsidRPr="00905E3F">
        <w:t>.</w:t>
      </w:r>
    </w:p>
    <w:p w14:paraId="13D5DB7B" w14:textId="77777777" w:rsidR="000E5113" w:rsidRDefault="000E5113" w:rsidP="000E5113">
      <w:pPr>
        <w:jc w:val="both"/>
      </w:pPr>
    </w:p>
    <w:p w14:paraId="33ED7307" w14:textId="58B1BD3D" w:rsidR="000E5113" w:rsidRDefault="000E5113" w:rsidP="00B46B39">
      <w:pPr>
        <w:jc w:val="both"/>
      </w:pPr>
      <w:r w:rsidRPr="00905E3F">
        <w:t xml:space="preserve">Moreover, using artificial intelligence and natural language processing in healthcare analysis aligns with the global trend of digital transformation and the move towards data-driven governance. In this context, various governments and organizations around the world are increasingly using advanced analytics to improve public service delivery. This trend is also helpful in creating resilient and efficient healthcare systems </w:t>
      </w:r>
      <w:r w:rsidRPr="00D740FE">
        <w:rPr>
          <w:b/>
          <w:bCs/>
        </w:rPr>
        <w:t>[8]</w:t>
      </w:r>
      <w:r w:rsidRPr="00905E3F">
        <w:t>.</w:t>
      </w:r>
      <w:r>
        <w:t xml:space="preserve"> T</w:t>
      </w:r>
      <w:r w:rsidRPr="00905E3F">
        <w:t xml:space="preserve">he methodology used in this paper is also scalable and can be applied to other areas of healthcare. In addition to annual reports, this technique can also be used for clinical records and policy documents to obtain more information about healthcare systems. This method improves the overall usefulness of the approach </w:t>
      </w:r>
      <w:r w:rsidRPr="00D740FE">
        <w:rPr>
          <w:b/>
          <w:bCs/>
        </w:rPr>
        <w:t>[9]</w:t>
      </w:r>
      <w:r w:rsidRPr="00905E3F">
        <w:t>.</w:t>
      </w:r>
      <w:r w:rsidR="00B46B39">
        <w:t xml:space="preserve"> </w:t>
      </w:r>
      <w:r w:rsidRPr="00A47E45">
        <w:t>The analysis of the text data in the identification of gaps in the healthcare sector plays a significant role in enhancing the quality and accessibility of healthcare services. The conversion of unstructured data into meaningful information helps in evidence-based policymaking. With the development in the healthcare sector, the use of AI-driven techniques becomes essential in the identification of challenges, improvement in</w:t>
      </w:r>
      <w:r>
        <w:t xml:space="preserve"> </w:t>
      </w:r>
      <w:r w:rsidRPr="00A47E45">
        <w:t xml:space="preserve">decision-making process, and development of sustainable healthcare services in the future </w:t>
      </w:r>
      <w:r w:rsidRPr="00A47E45">
        <w:rPr>
          <w:b/>
          <w:bCs/>
        </w:rPr>
        <w:t>[10]</w:t>
      </w:r>
      <w:r w:rsidRPr="00A47E45">
        <w:t>.</w:t>
      </w:r>
      <w:r>
        <w:tab/>
      </w:r>
    </w:p>
    <w:p w14:paraId="787F305E" w14:textId="77777777" w:rsidR="00B46B39" w:rsidRDefault="00B46B39" w:rsidP="000E5113"/>
    <w:p w14:paraId="5ABAF7DC" w14:textId="589DF283" w:rsidR="000E5113" w:rsidRDefault="00B46B39" w:rsidP="000E5113">
      <w:pPr>
        <w:pStyle w:val="Heading5"/>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Review</w:t>
      </w:r>
    </w:p>
    <w:p w14:paraId="085CE1AB" w14:textId="4EAE70ED" w:rsidR="00B46B39" w:rsidRPr="004C02CF" w:rsidRDefault="00ED5BB2" w:rsidP="004C02CF">
      <w:pPr>
        <w:jc w:val="both"/>
        <w:rPr>
          <w:rFonts w:ascii="Times New Roman" w:hAnsi="Times New Roman" w:cs="Times New Roman"/>
          <w:b/>
          <w:bCs/>
        </w:rPr>
      </w:pPr>
      <w:r w:rsidRPr="00ED5BB2">
        <w:rPr>
          <w:rFonts w:ascii="Times New Roman" w:hAnsi="Times New Roman" w:cs="Times New Roman"/>
        </w:rPr>
        <w:t xml:space="preserve">Ochoa et al. suggested a fine-tuned NLP model for the task of named entity recognition on clinical data collected from emergency departments, which is referred to as </w:t>
      </w:r>
      <w:proofErr w:type="spellStart"/>
      <w:r w:rsidRPr="00ED5BB2">
        <w:rPr>
          <w:rFonts w:ascii="Times New Roman" w:hAnsi="Times New Roman" w:cs="Times New Roman"/>
        </w:rPr>
        <w:t>BioGottBERT</w:t>
      </w:r>
      <w:proofErr w:type="spellEnd"/>
      <w:r w:rsidRPr="00ED5BB2">
        <w:rPr>
          <w:rFonts w:ascii="Times New Roman" w:hAnsi="Times New Roman" w:cs="Times New Roman"/>
        </w:rPr>
        <w:t>. The suggested NLP model achieved a score of 0.84 in F1-score with a precision value of 0.80 and a recall value of 0.90 for the task of extracting symptoms. The suggested NLP model achieved a good score; however, the NLP model requires annotated data for the task. In addition, the NLP model experiences difficulties in handling complex linguistic variations.</w:t>
      </w:r>
      <w:r w:rsidR="004C02CF" w:rsidRPr="004C02CF">
        <w:rPr>
          <w:rFonts w:ascii="Times New Roman" w:hAnsi="Times New Roman" w:cs="Times New Roman"/>
          <w:b/>
          <w:bCs/>
        </w:rPr>
        <w:t>11]</w:t>
      </w:r>
    </w:p>
    <w:p w14:paraId="3F38682D" w14:textId="72FED4AA" w:rsidR="004C02CF" w:rsidRDefault="003F1794" w:rsidP="004C02CF">
      <w:pPr>
        <w:jc w:val="both"/>
        <w:rPr>
          <w:rFonts w:ascii="Times New Roman" w:hAnsi="Times New Roman" w:cs="Times New Roman"/>
          <w:b/>
          <w:bCs/>
        </w:rPr>
      </w:pPr>
      <w:r w:rsidRPr="003F1794">
        <w:rPr>
          <w:rFonts w:ascii="Times New Roman" w:hAnsi="Times New Roman" w:cs="Times New Roman"/>
        </w:rPr>
        <w:t xml:space="preserve">Shi et al. created a hybrid NLP framework to enable efficient, large-scale analysis of clinical text, focusing on disease identification, with a case study </w:t>
      </w:r>
      <w:proofErr w:type="spellStart"/>
      <w:r w:rsidRPr="003F1794">
        <w:rPr>
          <w:rFonts w:ascii="Times New Roman" w:hAnsi="Times New Roman" w:cs="Times New Roman"/>
        </w:rPr>
        <w:t>centered</w:t>
      </w:r>
      <w:proofErr w:type="spellEnd"/>
      <w:r w:rsidRPr="003F1794">
        <w:rPr>
          <w:rFonts w:ascii="Times New Roman" w:hAnsi="Times New Roman" w:cs="Times New Roman"/>
        </w:rPr>
        <w:t xml:space="preserve"> on dementia detection. This system integrated a rule-based filter, a Support Vector Machine (SVM), and a BERT-based methodology. The system demonstrated efficacy in extracting clinical insights from a substantial dataset, achieving a precision of 0.90, a recall of 0.84, and an F1 score of 0.87. Nevertheless, the study's scope is constrained by its specific application to dementia detection.</w:t>
      </w:r>
      <w:r>
        <w:rPr>
          <w:rFonts w:ascii="Times New Roman" w:hAnsi="Times New Roman" w:cs="Times New Roman"/>
        </w:rPr>
        <w:t xml:space="preserve">       </w:t>
      </w:r>
      <w:r w:rsidRPr="003F1794">
        <w:rPr>
          <w:rFonts w:ascii="Times New Roman" w:hAnsi="Times New Roman" w:cs="Times New Roman"/>
        </w:rPr>
        <w:t>Therefore, the study may not be applicable for the infrastructure gap analysis</w:t>
      </w:r>
      <w:r w:rsidR="004C02CF" w:rsidRPr="004C02CF">
        <w:rPr>
          <w:rFonts w:ascii="Times New Roman" w:hAnsi="Times New Roman" w:cs="Times New Roman"/>
        </w:rPr>
        <w:t>.</w:t>
      </w:r>
      <w:r w:rsidR="004C02CF" w:rsidRPr="004C02CF">
        <w:rPr>
          <w:rFonts w:ascii="Times New Roman" w:hAnsi="Times New Roman" w:cs="Times New Roman"/>
          <w:b/>
          <w:bCs/>
        </w:rPr>
        <w:t>[12]</w:t>
      </w:r>
    </w:p>
    <w:p w14:paraId="49EFDEEA" w14:textId="77777777" w:rsidR="003F1794" w:rsidRDefault="003F1794" w:rsidP="004C02CF">
      <w:pPr>
        <w:jc w:val="both"/>
        <w:rPr>
          <w:rFonts w:ascii="Times New Roman" w:hAnsi="Times New Roman" w:cs="Times New Roman"/>
          <w:b/>
          <w:bCs/>
        </w:rPr>
      </w:pPr>
      <w:r w:rsidRPr="003F1794">
        <w:rPr>
          <w:rFonts w:ascii="Times New Roman" w:hAnsi="Times New Roman" w:cs="Times New Roman"/>
        </w:rPr>
        <w:t>Kocaman et al. created a system for de-identifying PHI using NLP with custom models and API comparisons. The system has a 96% F1 score, performing better than Azure, AWS, and GPT models. However, it only deals with de-identification aspects and does not discuss healthcare infrastructure or service gaps.</w:t>
      </w:r>
      <w:r w:rsidRPr="003F1794">
        <w:rPr>
          <w:rFonts w:ascii="Times New Roman" w:hAnsi="Times New Roman" w:cs="Times New Roman"/>
          <w:b/>
          <w:bCs/>
        </w:rPr>
        <w:t>[13]</w:t>
      </w:r>
    </w:p>
    <w:p w14:paraId="585EFB20" w14:textId="77777777" w:rsidR="0035431B" w:rsidRDefault="0035431B" w:rsidP="004C02CF">
      <w:pPr>
        <w:jc w:val="both"/>
        <w:rPr>
          <w:rFonts w:ascii="Times New Roman" w:hAnsi="Times New Roman" w:cs="Times New Roman"/>
          <w:b/>
          <w:bCs/>
        </w:rPr>
      </w:pPr>
      <w:r w:rsidRPr="0035431B">
        <w:rPr>
          <w:rFonts w:ascii="Times New Roman" w:hAnsi="Times New Roman" w:cs="Times New Roman"/>
        </w:rPr>
        <w:lastRenderedPageBreak/>
        <w:t>Sadi et al. created a system that combines NLP, OCR, TF-IDF, TensorFlow, and Gemini AI for disease detection and ICD-10 coding. It has been tested on Symptom2Disease.csv (accuracy: 96.25%) and dataset.csv (accuracy: 88.82%) and is found to be superior on clean data but its focus on clinical coding makes it less useful for assessing the infrastructure gap from policy reports.</w:t>
      </w:r>
      <w:r w:rsidRPr="0035431B">
        <w:rPr>
          <w:rFonts w:ascii="Times New Roman" w:hAnsi="Times New Roman" w:cs="Times New Roman"/>
          <w:b/>
          <w:bCs/>
        </w:rPr>
        <w:t>[14]</w:t>
      </w:r>
    </w:p>
    <w:p w14:paraId="59B99CC1" w14:textId="01B4E4C8" w:rsidR="0035431B" w:rsidRDefault="0035431B" w:rsidP="004C02CF">
      <w:pPr>
        <w:jc w:val="both"/>
        <w:rPr>
          <w:rFonts w:ascii="Times New Roman" w:hAnsi="Times New Roman" w:cs="Times New Roman"/>
        </w:rPr>
      </w:pPr>
      <w:r w:rsidRPr="0035431B">
        <w:rPr>
          <w:rFonts w:ascii="Times New Roman" w:hAnsi="Times New Roman" w:cs="Times New Roman"/>
        </w:rPr>
        <w:t xml:space="preserve">Gaspar et al. implemented a system for NLP using logistic regression and SVM for the identification of bleeding adverse drug events from clinical narratives. The system surpassed the conventional approach using ICD-10 coding. The system reported a sentence-level accuracy of 91% and a document-level accuracy of 88% on the </w:t>
      </w:r>
      <w:proofErr w:type="spellStart"/>
      <w:r w:rsidRPr="0035431B">
        <w:rPr>
          <w:rFonts w:ascii="Times New Roman" w:hAnsi="Times New Roman" w:cs="Times New Roman"/>
        </w:rPr>
        <w:t>labeled</w:t>
      </w:r>
      <w:proofErr w:type="spellEnd"/>
      <w:r w:rsidRPr="0035431B">
        <w:rPr>
          <w:rFonts w:ascii="Times New Roman" w:hAnsi="Times New Roman" w:cs="Times New Roman"/>
        </w:rPr>
        <w:t xml:space="preserve"> data. However, the focus on adverse event detection restricts the system’s potential for </w:t>
      </w:r>
      <w:proofErr w:type="spellStart"/>
      <w:r w:rsidRPr="0035431B">
        <w:rPr>
          <w:rFonts w:ascii="Times New Roman" w:hAnsi="Times New Roman" w:cs="Times New Roman"/>
        </w:rPr>
        <w:t>analyzing</w:t>
      </w:r>
      <w:proofErr w:type="spellEnd"/>
      <w:r w:rsidRPr="0035431B">
        <w:rPr>
          <w:rFonts w:ascii="Times New Roman" w:hAnsi="Times New Roman" w:cs="Times New Roman"/>
        </w:rPr>
        <w:t xml:space="preserve"> the infrastructure gap from policy reports.</w:t>
      </w:r>
      <w:r w:rsidRPr="0035431B">
        <w:rPr>
          <w:rFonts w:ascii="Times New Roman" w:hAnsi="Times New Roman" w:cs="Times New Roman"/>
          <w:b/>
          <w:bCs/>
        </w:rPr>
        <w:t>[15]</w:t>
      </w:r>
    </w:p>
    <w:p w14:paraId="121BD4D8" w14:textId="703FC6C6" w:rsidR="003F1794" w:rsidRPr="004C02CF" w:rsidRDefault="003F1794" w:rsidP="004C02CF">
      <w:pPr>
        <w:jc w:val="both"/>
        <w:rPr>
          <w:rFonts w:ascii="Times New Roman" w:hAnsi="Times New Roman" w:cs="Times New Roman"/>
        </w:rPr>
      </w:pPr>
      <w:r w:rsidRPr="003F1794">
        <w:rPr>
          <w:rFonts w:ascii="Times New Roman" w:hAnsi="Times New Roman" w:cs="Times New Roman"/>
        </w:rPr>
        <w:br/>
      </w:r>
      <w:r w:rsidRPr="003F1794">
        <w:rPr>
          <w:rFonts w:ascii="Times New Roman" w:hAnsi="Times New Roman" w:cs="Times New Roman"/>
        </w:rPr>
        <w:br/>
      </w:r>
    </w:p>
    <w:p w14:paraId="77980AC1" w14:textId="0CDB0E62" w:rsidR="000E5113" w:rsidRPr="000E5113" w:rsidRDefault="000E5113" w:rsidP="000E5113">
      <w:pPr>
        <w:rPr>
          <w:rFonts w:ascii="Times New Roman" w:hAnsi="Times New Roman" w:cs="Times New Roman"/>
          <w:b/>
          <w:bCs/>
        </w:rPr>
      </w:pPr>
      <w:r w:rsidRPr="000E5113">
        <w:rPr>
          <w:rFonts w:ascii="Times New Roman" w:hAnsi="Times New Roman" w:cs="Times New Roman"/>
          <w:b/>
          <w:bCs/>
        </w:rPr>
        <w:t>REFERENCES</w:t>
      </w:r>
    </w:p>
    <w:p w14:paraId="51C391B5" w14:textId="77777777" w:rsidR="000E5113" w:rsidRPr="006A2EA8" w:rsidRDefault="000E5113" w:rsidP="006A2EA8">
      <w:pPr>
        <w:pStyle w:val="NormalWeb"/>
        <w:numPr>
          <w:ilvl w:val="0"/>
          <w:numId w:val="1"/>
        </w:numPr>
        <w:spacing w:line="360" w:lineRule="auto"/>
        <w:jc w:val="both"/>
        <w:rPr>
          <w:sz w:val="20"/>
          <w:szCs w:val="20"/>
        </w:rPr>
      </w:pPr>
      <w:r w:rsidRPr="006A2EA8">
        <w:rPr>
          <w:sz w:val="20"/>
          <w:szCs w:val="20"/>
        </w:rPr>
        <w:t xml:space="preserve">World Health Organization. (2020). </w:t>
      </w:r>
      <w:r w:rsidRPr="006A2EA8">
        <w:rPr>
          <w:rStyle w:val="Emphasis"/>
          <w:sz w:val="20"/>
          <w:szCs w:val="20"/>
        </w:rPr>
        <w:t>Strengthening health systems to improve health outcomes</w:t>
      </w:r>
      <w:r w:rsidRPr="006A2EA8">
        <w:rPr>
          <w:sz w:val="20"/>
          <w:szCs w:val="20"/>
        </w:rPr>
        <w:t>. WHO Press.</w:t>
      </w:r>
    </w:p>
    <w:p w14:paraId="09ADCB53" w14:textId="77777777" w:rsidR="00ED5BB2" w:rsidRDefault="00ED5BB2" w:rsidP="006A2EA8">
      <w:pPr>
        <w:pStyle w:val="NormalWeb"/>
        <w:numPr>
          <w:ilvl w:val="0"/>
          <w:numId w:val="1"/>
        </w:numPr>
        <w:spacing w:line="360" w:lineRule="auto"/>
        <w:jc w:val="both"/>
        <w:rPr>
          <w:sz w:val="20"/>
          <w:szCs w:val="20"/>
        </w:rPr>
      </w:pPr>
      <w:r w:rsidRPr="00ED5BB2">
        <w:rPr>
          <w:sz w:val="20"/>
          <w:szCs w:val="20"/>
        </w:rPr>
        <w:t xml:space="preserve">Miner, G., Elder, J., Fast, A., Hill, T., Nisbet, R., &amp; Delen, D. (2012). </w:t>
      </w:r>
      <w:r w:rsidRPr="00ED5BB2">
        <w:rPr>
          <w:i/>
          <w:iCs/>
          <w:sz w:val="20"/>
          <w:szCs w:val="20"/>
        </w:rPr>
        <w:t>Practical text mining and statistical analysis for non-structured text data applications</w:t>
      </w:r>
      <w:r w:rsidRPr="00ED5BB2">
        <w:rPr>
          <w:sz w:val="20"/>
          <w:szCs w:val="20"/>
        </w:rPr>
        <w:t>. Academic Press.</w:t>
      </w:r>
    </w:p>
    <w:p w14:paraId="29EE55C4" w14:textId="53C00C89" w:rsidR="000E5113" w:rsidRPr="006A2EA8" w:rsidRDefault="000E5113" w:rsidP="006A2EA8">
      <w:pPr>
        <w:pStyle w:val="NormalWeb"/>
        <w:numPr>
          <w:ilvl w:val="0"/>
          <w:numId w:val="1"/>
        </w:numPr>
        <w:spacing w:line="360" w:lineRule="auto"/>
        <w:jc w:val="both"/>
        <w:rPr>
          <w:sz w:val="20"/>
          <w:szCs w:val="20"/>
        </w:rPr>
      </w:pPr>
      <w:r w:rsidRPr="006A2EA8">
        <w:rPr>
          <w:sz w:val="20"/>
          <w:szCs w:val="20"/>
        </w:rPr>
        <w:t xml:space="preserve">Jurafsky, D., &amp; Martin, J. H. (2021). </w:t>
      </w:r>
      <w:r w:rsidRPr="006A2EA8">
        <w:rPr>
          <w:rStyle w:val="Emphasis"/>
          <w:sz w:val="20"/>
          <w:szCs w:val="20"/>
        </w:rPr>
        <w:t>Speech and language processing</w:t>
      </w:r>
      <w:r w:rsidRPr="006A2EA8">
        <w:rPr>
          <w:sz w:val="20"/>
          <w:szCs w:val="20"/>
        </w:rPr>
        <w:t xml:space="preserve"> (3rd ed.). Pearson.</w:t>
      </w:r>
    </w:p>
    <w:p w14:paraId="375D00CB" w14:textId="77777777" w:rsidR="000E5113" w:rsidRPr="006A2EA8" w:rsidRDefault="000E5113" w:rsidP="006A2EA8">
      <w:pPr>
        <w:pStyle w:val="NormalWeb"/>
        <w:numPr>
          <w:ilvl w:val="0"/>
          <w:numId w:val="1"/>
        </w:numPr>
        <w:spacing w:line="360" w:lineRule="auto"/>
        <w:jc w:val="both"/>
        <w:rPr>
          <w:sz w:val="20"/>
          <w:szCs w:val="20"/>
        </w:rPr>
      </w:pPr>
      <w:r w:rsidRPr="006A2EA8">
        <w:rPr>
          <w:sz w:val="20"/>
          <w:szCs w:val="20"/>
        </w:rPr>
        <w:t xml:space="preserve">Aggarwal, C. C., &amp; Zhai, C. (2012). </w:t>
      </w:r>
      <w:r w:rsidRPr="006A2EA8">
        <w:rPr>
          <w:rStyle w:val="Emphasis"/>
          <w:sz w:val="20"/>
          <w:szCs w:val="20"/>
        </w:rPr>
        <w:t>Mining text data</w:t>
      </w:r>
      <w:r w:rsidRPr="006A2EA8">
        <w:rPr>
          <w:sz w:val="20"/>
          <w:szCs w:val="20"/>
        </w:rPr>
        <w:t>. Springer.</w:t>
      </w:r>
    </w:p>
    <w:p w14:paraId="05F43541" w14:textId="77777777" w:rsidR="000E5113" w:rsidRPr="006A2EA8" w:rsidRDefault="000E5113" w:rsidP="006A2EA8">
      <w:pPr>
        <w:pStyle w:val="NormalWeb"/>
        <w:numPr>
          <w:ilvl w:val="0"/>
          <w:numId w:val="1"/>
        </w:numPr>
        <w:spacing w:line="360" w:lineRule="auto"/>
        <w:jc w:val="both"/>
        <w:rPr>
          <w:sz w:val="20"/>
          <w:szCs w:val="20"/>
        </w:rPr>
      </w:pPr>
      <w:r w:rsidRPr="006A2EA8">
        <w:rPr>
          <w:sz w:val="20"/>
          <w:szCs w:val="20"/>
        </w:rPr>
        <w:t xml:space="preserve">Bird, S., Klein, E., &amp; Loper, E. (2009). </w:t>
      </w:r>
      <w:r w:rsidRPr="006A2EA8">
        <w:rPr>
          <w:rStyle w:val="Emphasis"/>
          <w:sz w:val="20"/>
          <w:szCs w:val="20"/>
        </w:rPr>
        <w:t>Natural language processing with Python</w:t>
      </w:r>
      <w:r w:rsidRPr="006A2EA8">
        <w:rPr>
          <w:sz w:val="20"/>
          <w:szCs w:val="20"/>
        </w:rPr>
        <w:t>. O’Reilly Media.</w:t>
      </w:r>
    </w:p>
    <w:p w14:paraId="04ABB95C" w14:textId="77777777" w:rsidR="000E5113" w:rsidRPr="006A2EA8" w:rsidRDefault="000E5113" w:rsidP="006A2EA8">
      <w:pPr>
        <w:pStyle w:val="NormalWeb"/>
        <w:numPr>
          <w:ilvl w:val="0"/>
          <w:numId w:val="1"/>
        </w:numPr>
        <w:spacing w:line="360" w:lineRule="auto"/>
        <w:jc w:val="both"/>
        <w:rPr>
          <w:sz w:val="20"/>
          <w:szCs w:val="20"/>
        </w:rPr>
      </w:pPr>
      <w:r w:rsidRPr="006A2EA8">
        <w:rPr>
          <w:sz w:val="20"/>
          <w:szCs w:val="20"/>
        </w:rPr>
        <w:t xml:space="preserve">Samek, W., Wiegand, T., &amp; Müller, K.-R. (2017). Explainable artificial intelligence: Understanding, visualizing and interpreting deep learning models. </w:t>
      </w:r>
      <w:proofErr w:type="spellStart"/>
      <w:r w:rsidRPr="006A2EA8">
        <w:rPr>
          <w:rStyle w:val="Emphasis"/>
          <w:sz w:val="20"/>
          <w:szCs w:val="20"/>
        </w:rPr>
        <w:t>arXiv</w:t>
      </w:r>
      <w:proofErr w:type="spellEnd"/>
      <w:r w:rsidRPr="006A2EA8">
        <w:rPr>
          <w:sz w:val="20"/>
          <w:szCs w:val="20"/>
        </w:rPr>
        <w:t xml:space="preserve">. </w:t>
      </w:r>
      <w:hyperlink r:id="rId5" w:tgtFrame="_new" w:history="1">
        <w:r w:rsidRPr="006A2EA8">
          <w:rPr>
            <w:rStyle w:val="Hyperlink"/>
            <w:sz w:val="20"/>
            <w:szCs w:val="20"/>
          </w:rPr>
          <w:t>https://arxiv.org/abs/1708.08296</w:t>
        </w:r>
      </w:hyperlink>
    </w:p>
    <w:p w14:paraId="4AF2C17B" w14:textId="77777777" w:rsidR="000E5113" w:rsidRPr="006A2EA8" w:rsidRDefault="000E5113" w:rsidP="006A2EA8">
      <w:pPr>
        <w:pStyle w:val="NormalWeb"/>
        <w:numPr>
          <w:ilvl w:val="0"/>
          <w:numId w:val="1"/>
        </w:numPr>
        <w:spacing w:line="360" w:lineRule="auto"/>
        <w:jc w:val="both"/>
        <w:rPr>
          <w:sz w:val="20"/>
          <w:szCs w:val="20"/>
        </w:rPr>
      </w:pPr>
      <w:r w:rsidRPr="006A2EA8">
        <w:rPr>
          <w:sz w:val="20"/>
          <w:szCs w:val="20"/>
        </w:rPr>
        <w:t xml:space="preserve">Organisation for Economic Co-operation and Development. (2019). </w:t>
      </w:r>
      <w:r w:rsidRPr="006A2EA8">
        <w:rPr>
          <w:rStyle w:val="Emphasis"/>
          <w:sz w:val="20"/>
          <w:szCs w:val="20"/>
        </w:rPr>
        <w:t>Health at a glance 2019: OECD indicators</w:t>
      </w:r>
      <w:r w:rsidRPr="006A2EA8">
        <w:rPr>
          <w:sz w:val="20"/>
          <w:szCs w:val="20"/>
        </w:rPr>
        <w:t>. OECD Publishing.</w:t>
      </w:r>
    </w:p>
    <w:p w14:paraId="5DF57B53" w14:textId="77777777" w:rsidR="000E5113" w:rsidRPr="006A2EA8" w:rsidRDefault="000E5113" w:rsidP="006A2EA8">
      <w:pPr>
        <w:pStyle w:val="NormalWeb"/>
        <w:numPr>
          <w:ilvl w:val="0"/>
          <w:numId w:val="1"/>
        </w:numPr>
        <w:spacing w:line="360" w:lineRule="auto"/>
        <w:jc w:val="both"/>
        <w:rPr>
          <w:sz w:val="20"/>
          <w:szCs w:val="20"/>
        </w:rPr>
      </w:pPr>
      <w:r w:rsidRPr="006A2EA8">
        <w:rPr>
          <w:sz w:val="20"/>
          <w:szCs w:val="20"/>
        </w:rPr>
        <w:t xml:space="preserve">Topol, E. (2019). </w:t>
      </w:r>
      <w:r w:rsidRPr="006A2EA8">
        <w:rPr>
          <w:rStyle w:val="Emphasis"/>
          <w:sz w:val="20"/>
          <w:szCs w:val="20"/>
        </w:rPr>
        <w:t>Deep medicine: How artificial intelligence can make healthcare human again</w:t>
      </w:r>
      <w:r w:rsidRPr="006A2EA8">
        <w:rPr>
          <w:sz w:val="20"/>
          <w:szCs w:val="20"/>
        </w:rPr>
        <w:t>. Basic Books.</w:t>
      </w:r>
    </w:p>
    <w:p w14:paraId="2D8911B8" w14:textId="77777777" w:rsidR="000E5113" w:rsidRPr="006A2EA8" w:rsidRDefault="000E5113" w:rsidP="006A2EA8">
      <w:pPr>
        <w:pStyle w:val="NormalWeb"/>
        <w:numPr>
          <w:ilvl w:val="0"/>
          <w:numId w:val="1"/>
        </w:numPr>
        <w:spacing w:line="360" w:lineRule="auto"/>
        <w:jc w:val="both"/>
        <w:rPr>
          <w:sz w:val="20"/>
          <w:szCs w:val="20"/>
        </w:rPr>
      </w:pPr>
      <w:r w:rsidRPr="006A2EA8">
        <w:rPr>
          <w:sz w:val="20"/>
          <w:szCs w:val="20"/>
        </w:rPr>
        <w:t xml:space="preserve">Blei, D. M., Ng, A. Y., &amp; Jordan, M. I. (2003). Latent Dirichlet allocation. </w:t>
      </w:r>
      <w:r w:rsidRPr="006A2EA8">
        <w:rPr>
          <w:rStyle w:val="Emphasis"/>
          <w:sz w:val="20"/>
          <w:szCs w:val="20"/>
        </w:rPr>
        <w:t>Journal of Machine Learning Research, 3</w:t>
      </w:r>
      <w:r w:rsidRPr="006A2EA8">
        <w:rPr>
          <w:sz w:val="20"/>
          <w:szCs w:val="20"/>
        </w:rPr>
        <w:t>, 993–1022.</w:t>
      </w:r>
    </w:p>
    <w:p w14:paraId="7E798F44" w14:textId="77777777" w:rsidR="000E5113" w:rsidRPr="006A2EA8" w:rsidRDefault="000E5113" w:rsidP="006A2EA8">
      <w:pPr>
        <w:pStyle w:val="NormalWeb"/>
        <w:numPr>
          <w:ilvl w:val="0"/>
          <w:numId w:val="1"/>
        </w:numPr>
        <w:spacing w:line="360" w:lineRule="auto"/>
        <w:jc w:val="both"/>
      </w:pPr>
      <w:r w:rsidRPr="006A2EA8">
        <w:rPr>
          <w:sz w:val="20"/>
          <w:szCs w:val="20"/>
        </w:rPr>
        <w:t xml:space="preserve">Porter, M. E., &amp; Lee, T. H. (2013). The strategy that will fix health care. </w:t>
      </w:r>
      <w:r w:rsidRPr="006A2EA8">
        <w:rPr>
          <w:rStyle w:val="Emphasis"/>
          <w:sz w:val="20"/>
          <w:szCs w:val="20"/>
        </w:rPr>
        <w:t>Harvard Business Review, 91</w:t>
      </w:r>
      <w:r w:rsidRPr="006A2EA8">
        <w:rPr>
          <w:sz w:val="20"/>
          <w:szCs w:val="20"/>
        </w:rPr>
        <w:t>(10), 50–70.</w:t>
      </w:r>
    </w:p>
    <w:p w14:paraId="5DB8BC42" w14:textId="77777777" w:rsidR="00ED5BB2" w:rsidRDefault="00ED5BB2" w:rsidP="006A2EA8">
      <w:pPr>
        <w:pStyle w:val="NormalWeb"/>
        <w:numPr>
          <w:ilvl w:val="0"/>
          <w:numId w:val="1"/>
        </w:numPr>
        <w:spacing w:line="360" w:lineRule="auto"/>
        <w:jc w:val="both"/>
        <w:rPr>
          <w:sz w:val="20"/>
          <w:szCs w:val="20"/>
        </w:rPr>
      </w:pPr>
      <w:r w:rsidRPr="00ED5BB2">
        <w:rPr>
          <w:sz w:val="20"/>
          <w:szCs w:val="20"/>
        </w:rPr>
        <w:t xml:space="preserve">Ochoa, J. G. D., et al. (2025). </w:t>
      </w:r>
      <w:r w:rsidRPr="00ED5BB2">
        <w:rPr>
          <w:i/>
          <w:iCs/>
          <w:sz w:val="20"/>
          <w:szCs w:val="20"/>
        </w:rPr>
        <w:t>Optimized BERT-based NLP outperforms zero-shot methods for clinical entity recognition</w:t>
      </w:r>
      <w:r w:rsidRPr="00ED5BB2">
        <w:rPr>
          <w:sz w:val="20"/>
          <w:szCs w:val="20"/>
        </w:rPr>
        <w:t xml:space="preserve">. </w:t>
      </w:r>
      <w:hyperlink r:id="rId6" w:tgtFrame="_new" w:history="1">
        <w:r w:rsidRPr="00ED5BB2">
          <w:rPr>
            <w:rStyle w:val="Hyperlink"/>
            <w:sz w:val="20"/>
            <w:szCs w:val="20"/>
          </w:rPr>
          <w:t>https://pmc.ncbi.nlm.nih.gov/articles/PMC12689901/</w:t>
        </w:r>
      </w:hyperlink>
    </w:p>
    <w:p w14:paraId="1F02F6AF" w14:textId="40321E14" w:rsidR="004C02CF" w:rsidRPr="006A2EA8" w:rsidRDefault="003F1794" w:rsidP="006A2EA8">
      <w:pPr>
        <w:pStyle w:val="NormalWeb"/>
        <w:numPr>
          <w:ilvl w:val="0"/>
          <w:numId w:val="1"/>
        </w:numPr>
        <w:spacing w:line="360" w:lineRule="auto"/>
        <w:jc w:val="both"/>
        <w:rPr>
          <w:sz w:val="20"/>
          <w:szCs w:val="20"/>
        </w:rPr>
      </w:pPr>
      <w:r w:rsidRPr="006A2EA8">
        <w:rPr>
          <w:sz w:val="20"/>
          <w:szCs w:val="20"/>
        </w:rPr>
        <w:t xml:space="preserve">Shi, J., Gan, Q., </w:t>
      </w:r>
      <w:proofErr w:type="spellStart"/>
      <w:r w:rsidRPr="006A2EA8">
        <w:rPr>
          <w:sz w:val="20"/>
          <w:szCs w:val="20"/>
        </w:rPr>
        <w:t>Hanchrow</w:t>
      </w:r>
      <w:proofErr w:type="spellEnd"/>
      <w:r w:rsidRPr="006A2EA8">
        <w:rPr>
          <w:sz w:val="20"/>
          <w:szCs w:val="20"/>
        </w:rPr>
        <w:t xml:space="preserve">, E., Bowles, A., Stanley, J., Bress, A. P., Cohen, J. B., &amp; Alba, P. R. (2025). </w:t>
      </w:r>
      <w:r w:rsidRPr="006A2EA8">
        <w:rPr>
          <w:i/>
          <w:iCs/>
          <w:sz w:val="20"/>
          <w:szCs w:val="20"/>
        </w:rPr>
        <w:t>Accelerating clinical NLP at scale with a hybrid framework with reduced GPU demands</w:t>
      </w:r>
      <w:r w:rsidRPr="006A2EA8">
        <w:rPr>
          <w:sz w:val="20"/>
          <w:szCs w:val="20"/>
        </w:rPr>
        <w:t xml:space="preserve">. </w:t>
      </w:r>
      <w:proofErr w:type="spellStart"/>
      <w:r w:rsidRPr="006A2EA8">
        <w:rPr>
          <w:sz w:val="20"/>
          <w:szCs w:val="20"/>
        </w:rPr>
        <w:t>arXiv</w:t>
      </w:r>
      <w:proofErr w:type="spellEnd"/>
      <w:r w:rsidRPr="006A2EA8">
        <w:rPr>
          <w:sz w:val="20"/>
          <w:szCs w:val="20"/>
        </w:rPr>
        <w:t xml:space="preserve">. </w:t>
      </w:r>
      <w:hyperlink r:id="rId7" w:tgtFrame="_new" w:history="1">
        <w:r w:rsidRPr="006A2EA8">
          <w:rPr>
            <w:rStyle w:val="Hyperlink"/>
            <w:sz w:val="20"/>
            <w:szCs w:val="20"/>
          </w:rPr>
          <w:t>https://arxiv.org/abs/2504.12494</w:t>
        </w:r>
      </w:hyperlink>
    </w:p>
    <w:p w14:paraId="5CBDDB53" w14:textId="1CD67151" w:rsidR="003F1794" w:rsidRPr="006A2EA8" w:rsidRDefault="003F1794" w:rsidP="006A2EA8">
      <w:pPr>
        <w:pStyle w:val="NormalWeb"/>
        <w:numPr>
          <w:ilvl w:val="0"/>
          <w:numId w:val="1"/>
        </w:numPr>
        <w:spacing w:line="360" w:lineRule="auto"/>
        <w:jc w:val="both"/>
        <w:rPr>
          <w:sz w:val="20"/>
          <w:szCs w:val="20"/>
        </w:rPr>
      </w:pPr>
      <w:r w:rsidRPr="006A2EA8">
        <w:rPr>
          <w:sz w:val="20"/>
          <w:szCs w:val="20"/>
        </w:rPr>
        <w:lastRenderedPageBreak/>
        <w:t xml:space="preserve">Kocaman, V., &amp; Talby, D. (2025). </w:t>
      </w:r>
      <w:r w:rsidRPr="006A2EA8">
        <w:rPr>
          <w:i/>
          <w:iCs/>
          <w:sz w:val="20"/>
          <w:szCs w:val="20"/>
        </w:rPr>
        <w:t>Healthcare NLP for protected health information (PHI) de-identification: System evaluation and comparison with commercial APIs</w:t>
      </w:r>
      <w:r w:rsidRPr="006A2EA8">
        <w:rPr>
          <w:sz w:val="20"/>
          <w:szCs w:val="20"/>
        </w:rPr>
        <w:t xml:space="preserve">. </w:t>
      </w:r>
      <w:proofErr w:type="spellStart"/>
      <w:r w:rsidRPr="006A2EA8">
        <w:rPr>
          <w:sz w:val="20"/>
          <w:szCs w:val="20"/>
        </w:rPr>
        <w:t>arXiv</w:t>
      </w:r>
      <w:proofErr w:type="spellEnd"/>
      <w:r w:rsidRPr="006A2EA8">
        <w:rPr>
          <w:sz w:val="20"/>
          <w:szCs w:val="20"/>
        </w:rPr>
        <w:t xml:space="preserve">. </w:t>
      </w:r>
      <w:hyperlink r:id="rId8" w:tgtFrame="_new" w:history="1">
        <w:r w:rsidRPr="006A2EA8">
          <w:rPr>
            <w:rStyle w:val="Hyperlink"/>
            <w:sz w:val="20"/>
            <w:szCs w:val="20"/>
          </w:rPr>
          <w:t>https://arxiv.org/abs/2503.20794</w:t>
        </w:r>
      </w:hyperlink>
    </w:p>
    <w:p w14:paraId="42E56FB3" w14:textId="3448EEF9" w:rsidR="0035431B" w:rsidRPr="006A2EA8" w:rsidRDefault="0035431B" w:rsidP="006A2EA8">
      <w:pPr>
        <w:pStyle w:val="NormalWeb"/>
        <w:numPr>
          <w:ilvl w:val="0"/>
          <w:numId w:val="1"/>
        </w:numPr>
        <w:spacing w:line="360" w:lineRule="auto"/>
        <w:jc w:val="both"/>
        <w:rPr>
          <w:sz w:val="20"/>
          <w:szCs w:val="20"/>
        </w:rPr>
      </w:pPr>
      <w:r w:rsidRPr="006A2EA8">
        <w:rPr>
          <w:sz w:val="20"/>
          <w:szCs w:val="20"/>
        </w:rPr>
        <w:t>Sadi, R. P. R., et al. (2025). </w:t>
      </w:r>
      <w:r w:rsidRPr="006A2EA8">
        <w:rPr>
          <w:i/>
          <w:iCs/>
          <w:sz w:val="20"/>
          <w:szCs w:val="20"/>
        </w:rPr>
        <w:t>NLP-Powered Disease Identification and Medical Coding Automation</w:t>
      </w:r>
      <w:r w:rsidRPr="006A2EA8">
        <w:rPr>
          <w:sz w:val="20"/>
          <w:szCs w:val="20"/>
        </w:rPr>
        <w:t>. Atlantis Press. </w:t>
      </w:r>
      <w:hyperlink r:id="rId9" w:tgtFrame="_blank" w:history="1">
        <w:r w:rsidRPr="006A2EA8">
          <w:rPr>
            <w:rStyle w:val="Hyperlink"/>
            <w:sz w:val="20"/>
            <w:szCs w:val="20"/>
          </w:rPr>
          <w:t>https://doi.org/10.2991/978-94-6463-858-5_245</w:t>
        </w:r>
      </w:hyperlink>
    </w:p>
    <w:p w14:paraId="16D307C6" w14:textId="554B531D" w:rsidR="006A2EA8" w:rsidRPr="006A2EA8" w:rsidRDefault="006A2EA8" w:rsidP="006A2EA8">
      <w:pPr>
        <w:pStyle w:val="NormalWeb"/>
        <w:numPr>
          <w:ilvl w:val="0"/>
          <w:numId w:val="1"/>
        </w:numPr>
        <w:spacing w:line="360" w:lineRule="auto"/>
        <w:jc w:val="both"/>
        <w:rPr>
          <w:sz w:val="20"/>
          <w:szCs w:val="20"/>
        </w:rPr>
      </w:pPr>
      <w:r w:rsidRPr="006A2EA8">
        <w:rPr>
          <w:sz w:val="20"/>
          <w:szCs w:val="20"/>
        </w:rPr>
        <w:t>Gaspar, F., et al. (2025). </w:t>
      </w:r>
      <w:r w:rsidRPr="006A2EA8">
        <w:rPr>
          <w:i/>
          <w:iCs/>
          <w:sz w:val="20"/>
          <w:szCs w:val="20"/>
        </w:rPr>
        <w:t>Natural Language Processing and ICD-10 Coding for Bleeding Detection</w:t>
      </w:r>
      <w:r w:rsidRPr="006A2EA8">
        <w:rPr>
          <w:sz w:val="20"/>
          <w:szCs w:val="20"/>
        </w:rPr>
        <w:t>. JMIR Medical Informatics, 13, e67837. </w:t>
      </w:r>
      <w:hyperlink r:id="rId10" w:tgtFrame="_blank" w:history="1">
        <w:r w:rsidRPr="006A2EA8">
          <w:rPr>
            <w:rStyle w:val="Hyperlink"/>
            <w:sz w:val="20"/>
            <w:szCs w:val="20"/>
          </w:rPr>
          <w:t>https://medinform.jmir.org/2025/1/e67837</w:t>
        </w:r>
      </w:hyperlink>
    </w:p>
    <w:p w14:paraId="0DD7990C" w14:textId="66DB587A" w:rsidR="000E5113" w:rsidRPr="004B292A" w:rsidRDefault="000E5113" w:rsidP="000E5113">
      <w:pPr>
        <w:pStyle w:val="NormalWeb"/>
        <w:jc w:val="both"/>
        <w:rPr>
          <w:sz w:val="20"/>
          <w:szCs w:val="20"/>
        </w:rPr>
      </w:pPr>
    </w:p>
    <w:p w14:paraId="4C9DBF26" w14:textId="77777777" w:rsidR="000E5113" w:rsidRPr="000E5113" w:rsidRDefault="000E5113" w:rsidP="000E5113">
      <w:pPr>
        <w:rPr>
          <w:rFonts w:ascii="Times New Roman" w:hAnsi="Times New Roman" w:cs="Times New Roman"/>
          <w:b/>
          <w:bCs/>
          <w:sz w:val="20"/>
          <w:szCs w:val="20"/>
        </w:rPr>
      </w:pPr>
    </w:p>
    <w:sectPr w:rsidR="000E5113" w:rsidRPr="000E5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5480F"/>
    <w:multiLevelType w:val="hybridMultilevel"/>
    <w:tmpl w:val="CF34A1EA"/>
    <w:lvl w:ilvl="0" w:tplc="048EFDE0">
      <w:start w:val="1"/>
      <w:numFmt w:val="decimal"/>
      <w:lvlText w:val="[%1]"/>
      <w:lvlJc w:val="left"/>
      <w:pPr>
        <w:ind w:left="720" w:hanging="360"/>
      </w:pPr>
      <w:rPr>
        <w:rFonts w:hint="default"/>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8589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13"/>
    <w:rsid w:val="000E5113"/>
    <w:rsid w:val="0035431B"/>
    <w:rsid w:val="003F1794"/>
    <w:rsid w:val="004C02CF"/>
    <w:rsid w:val="006A2EA8"/>
    <w:rsid w:val="00AA5414"/>
    <w:rsid w:val="00B46B39"/>
    <w:rsid w:val="00D42234"/>
    <w:rsid w:val="00DE042E"/>
    <w:rsid w:val="00E27AFA"/>
    <w:rsid w:val="00E73275"/>
    <w:rsid w:val="00ED5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5587"/>
  <w15:chartTrackingRefBased/>
  <w15:docId w15:val="{9B69292C-4450-4C64-969D-0F32DFE0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1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1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0E51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1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113"/>
    <w:rPr>
      <w:rFonts w:eastAsiaTheme="majorEastAsia" w:cstheme="majorBidi"/>
      <w:color w:val="272727" w:themeColor="text1" w:themeTint="D8"/>
    </w:rPr>
  </w:style>
  <w:style w:type="paragraph" w:styleId="Title">
    <w:name w:val="Title"/>
    <w:basedOn w:val="Normal"/>
    <w:next w:val="Normal"/>
    <w:link w:val="TitleChar"/>
    <w:uiPriority w:val="10"/>
    <w:qFormat/>
    <w:rsid w:val="000E5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113"/>
    <w:pPr>
      <w:spacing w:before="160"/>
      <w:jc w:val="center"/>
    </w:pPr>
    <w:rPr>
      <w:i/>
      <w:iCs/>
      <w:color w:val="404040" w:themeColor="text1" w:themeTint="BF"/>
    </w:rPr>
  </w:style>
  <w:style w:type="character" w:customStyle="1" w:styleId="QuoteChar">
    <w:name w:val="Quote Char"/>
    <w:basedOn w:val="DefaultParagraphFont"/>
    <w:link w:val="Quote"/>
    <w:uiPriority w:val="29"/>
    <w:rsid w:val="000E5113"/>
    <w:rPr>
      <w:i/>
      <w:iCs/>
      <w:color w:val="404040" w:themeColor="text1" w:themeTint="BF"/>
    </w:rPr>
  </w:style>
  <w:style w:type="paragraph" w:styleId="ListParagraph">
    <w:name w:val="List Paragraph"/>
    <w:basedOn w:val="Normal"/>
    <w:uiPriority w:val="34"/>
    <w:qFormat/>
    <w:rsid w:val="000E5113"/>
    <w:pPr>
      <w:ind w:left="720"/>
      <w:contextualSpacing/>
    </w:pPr>
  </w:style>
  <w:style w:type="character" w:styleId="IntenseEmphasis">
    <w:name w:val="Intense Emphasis"/>
    <w:basedOn w:val="DefaultParagraphFont"/>
    <w:uiPriority w:val="21"/>
    <w:qFormat/>
    <w:rsid w:val="000E5113"/>
    <w:rPr>
      <w:i/>
      <w:iCs/>
      <w:color w:val="2F5496" w:themeColor="accent1" w:themeShade="BF"/>
    </w:rPr>
  </w:style>
  <w:style w:type="paragraph" w:styleId="IntenseQuote">
    <w:name w:val="Intense Quote"/>
    <w:basedOn w:val="Normal"/>
    <w:next w:val="Normal"/>
    <w:link w:val="IntenseQuoteChar"/>
    <w:uiPriority w:val="30"/>
    <w:qFormat/>
    <w:rsid w:val="000E5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113"/>
    <w:rPr>
      <w:i/>
      <w:iCs/>
      <w:color w:val="2F5496" w:themeColor="accent1" w:themeShade="BF"/>
    </w:rPr>
  </w:style>
  <w:style w:type="character" w:styleId="IntenseReference">
    <w:name w:val="Intense Reference"/>
    <w:basedOn w:val="DefaultParagraphFont"/>
    <w:uiPriority w:val="32"/>
    <w:qFormat/>
    <w:rsid w:val="000E5113"/>
    <w:rPr>
      <w:b/>
      <w:bCs/>
      <w:smallCaps/>
      <w:color w:val="2F5496" w:themeColor="accent1" w:themeShade="BF"/>
      <w:spacing w:val="5"/>
    </w:rPr>
  </w:style>
  <w:style w:type="paragraph" w:customStyle="1" w:styleId="papertitle">
    <w:name w:val="paper title"/>
    <w:rsid w:val="000E5113"/>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styleId="NormalWeb">
    <w:name w:val="Normal (Web)"/>
    <w:basedOn w:val="Normal"/>
    <w:uiPriority w:val="99"/>
    <w:unhideWhenUsed/>
    <w:rsid w:val="000E511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0E5113"/>
    <w:rPr>
      <w:i/>
      <w:iCs/>
    </w:rPr>
  </w:style>
  <w:style w:type="character" w:styleId="Hyperlink">
    <w:name w:val="Hyperlink"/>
    <w:basedOn w:val="DefaultParagraphFont"/>
    <w:uiPriority w:val="99"/>
    <w:unhideWhenUsed/>
    <w:rsid w:val="000E5113"/>
    <w:rPr>
      <w:color w:val="0000FF"/>
      <w:u w:val="single"/>
    </w:rPr>
  </w:style>
  <w:style w:type="character" w:styleId="UnresolvedMention">
    <w:name w:val="Unresolved Mention"/>
    <w:basedOn w:val="DefaultParagraphFont"/>
    <w:uiPriority w:val="99"/>
    <w:semiHidden/>
    <w:unhideWhenUsed/>
    <w:rsid w:val="003F17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3.20794" TargetMode="External"/><Relationship Id="rId3" Type="http://schemas.openxmlformats.org/officeDocument/2006/relationships/settings" Target="settings.xml"/><Relationship Id="rId7" Type="http://schemas.openxmlformats.org/officeDocument/2006/relationships/hyperlink" Target="https://arxiv.org/abs/2504.1249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12689901/" TargetMode="External"/><Relationship Id="rId11" Type="http://schemas.openxmlformats.org/officeDocument/2006/relationships/fontTable" Target="fontTable.xml"/><Relationship Id="rId5" Type="http://schemas.openxmlformats.org/officeDocument/2006/relationships/hyperlink" Target="https://arxiv.org/abs/1708.08296" TargetMode="External"/><Relationship Id="rId10" Type="http://schemas.openxmlformats.org/officeDocument/2006/relationships/hyperlink" Target="https://medinform.jmir.org/2025/1/e67837" TargetMode="External"/><Relationship Id="rId4" Type="http://schemas.openxmlformats.org/officeDocument/2006/relationships/webSettings" Target="webSettings.xml"/><Relationship Id="rId9" Type="http://schemas.openxmlformats.org/officeDocument/2006/relationships/hyperlink" Target="https://doi.org/10.2991/978-94-6463-858-5_2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1395</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Reddy</dc:creator>
  <cp:keywords/>
  <dc:description/>
  <cp:lastModifiedBy>Aditya Reddy</cp:lastModifiedBy>
  <cp:revision>2</cp:revision>
  <dcterms:created xsi:type="dcterms:W3CDTF">2026-03-27T17:33:00Z</dcterms:created>
  <dcterms:modified xsi:type="dcterms:W3CDTF">2026-04-03T10:14:00Z</dcterms:modified>
</cp:coreProperties>
</file>