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CA3B5" w14:textId="77777777" w:rsidR="00F53540" w:rsidRPr="005B50D2" w:rsidRDefault="00F53540" w:rsidP="00F53540">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5B50D2">
        <w:rPr>
          <w:rFonts w:ascii="BentonSans Comp Regular" w:hAnsi="BentonSans Comp Regular"/>
          <w:b/>
          <w:sz w:val="40"/>
          <w:szCs w:val="40"/>
        </w:rPr>
        <w:t>Department of</w:t>
      </w:r>
    </w:p>
    <w:p w14:paraId="30610523" w14:textId="77777777" w:rsidR="00F53540" w:rsidRPr="005B50D2" w:rsidRDefault="00F53540" w:rsidP="00F53540">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5B50D2">
        <w:rPr>
          <w:rFonts w:ascii="BentonSans Comp Regular" w:hAnsi="BentonSans Comp Regular"/>
          <w:b/>
          <w:sz w:val="60"/>
          <w:szCs w:val="60"/>
        </w:rPr>
        <w:t>Civil and Environmental Engineering</w:t>
      </w:r>
    </w:p>
    <w:p w14:paraId="150ED3E7" w14:textId="77777777" w:rsidR="00F53540" w:rsidRPr="005B50D2" w:rsidRDefault="00F53540" w:rsidP="00F53540">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20"/>
        </w:rPr>
      </w:pPr>
      <w:r w:rsidRPr="005B50D2">
        <w:rPr>
          <w:rFonts w:ascii="BentonSans Comp Regular" w:hAnsi="BentonSans Comp Regular"/>
          <w:b/>
          <w:sz w:val="20"/>
        </w:rPr>
        <w:t>cee.charlotte.edu</w:t>
      </w:r>
    </w:p>
    <w:p w14:paraId="74E403A1" w14:textId="77777777" w:rsidR="00F53540" w:rsidRPr="005B50D2" w:rsidRDefault="00F53540" w:rsidP="00F53540">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6A6C38F6" w14:textId="77777777" w:rsidR="00F53540" w:rsidRPr="005B50D2" w:rsidRDefault="00F53540" w:rsidP="00F53540">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z w:val="32"/>
        </w:rPr>
      </w:pPr>
      <w:r w:rsidRPr="005B50D2">
        <w:rPr>
          <w:rFonts w:ascii="BentonSans Comp Regular" w:hAnsi="BentonSans Comp Regular"/>
          <w:b/>
          <w:sz w:val="32"/>
        </w:rPr>
        <w:t>Undergraduate Programs</w:t>
      </w:r>
    </w:p>
    <w:p w14:paraId="54D230C6" w14:textId="77777777" w:rsidR="00F53540" w:rsidRPr="005B50D2" w:rsidRDefault="00F53540" w:rsidP="00F53540">
      <w:pPr>
        <w:pStyle w:val="ListParagraph"/>
        <w:widowControl/>
        <w:numPr>
          <w:ilvl w:val="0"/>
          <w:numId w:val="2"/>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rPr>
      </w:pPr>
      <w:r w:rsidRPr="005B50D2">
        <w:rPr>
          <w:rFonts w:ascii="BentonSans Comp Regular" w:hAnsi="BentonSans Comp Regular"/>
          <w:b/>
        </w:rPr>
        <w:t>B.S. in Civil Engineering</w:t>
      </w:r>
    </w:p>
    <w:p w14:paraId="1EA5FBFD" w14:textId="77777777" w:rsidR="00F53540" w:rsidRPr="005B50D2" w:rsidRDefault="00F53540" w:rsidP="00F53540">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Energy Infrastructure</w:t>
      </w:r>
    </w:p>
    <w:p w14:paraId="60C0ED81" w14:textId="77777777" w:rsidR="00F53540" w:rsidRPr="005B50D2" w:rsidRDefault="00F53540" w:rsidP="00F53540">
      <w:pPr>
        <w:pStyle w:val="ListParagraph"/>
        <w:widowControl/>
        <w:numPr>
          <w:ilvl w:val="1"/>
          <w:numId w:val="2"/>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sz w:val="20"/>
        </w:rPr>
      </w:pPr>
      <w:r w:rsidRPr="005B50D2">
        <w:rPr>
          <w:rFonts w:ascii="BentonSans Comp Regular" w:hAnsi="BentonSans Comp Regular"/>
          <w:b/>
          <w:sz w:val="20"/>
        </w:rPr>
        <w:t>Land Development Engineering</w:t>
      </w:r>
    </w:p>
    <w:p w14:paraId="64644A79" w14:textId="77777777" w:rsidR="00F53540" w:rsidRPr="005B50D2" w:rsidRDefault="00F53540" w:rsidP="00F53540">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B.S. in Environmental Engineering</w:t>
      </w:r>
    </w:p>
    <w:p w14:paraId="7689F146" w14:textId="77777777" w:rsidR="00F53540" w:rsidRPr="005B50D2" w:rsidRDefault="00F53540" w:rsidP="00F53540">
      <w:pPr>
        <w:pStyle w:val="ListParagraph"/>
        <w:numPr>
          <w:ilvl w:val="0"/>
          <w:numId w:val="2"/>
        </w:numPr>
        <w:tabs>
          <w:tab w:val="left" w:pos="270"/>
          <w:tab w:val="left" w:pos="3780"/>
        </w:tabs>
        <w:rPr>
          <w:rFonts w:ascii="BentonSans Comp Regular" w:hAnsi="BentonSans Comp Regular"/>
          <w:b/>
          <w:szCs w:val="24"/>
        </w:rPr>
      </w:pPr>
      <w:r w:rsidRPr="005B50D2">
        <w:rPr>
          <w:rFonts w:ascii="BentonSans Comp Regular" w:hAnsi="BentonSans Comp Regular"/>
          <w:b/>
          <w:szCs w:val="24"/>
        </w:rPr>
        <w:t>Early Entry: M.S. in Civil Engineering</w:t>
      </w:r>
    </w:p>
    <w:p w14:paraId="24FA0B29" w14:textId="77777777" w:rsidR="00F53540" w:rsidRPr="005B50D2" w:rsidRDefault="00F53540" w:rsidP="00F53540">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sz w:val="20"/>
        </w:rPr>
      </w:pPr>
    </w:p>
    <w:p w14:paraId="278AD9C5"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The Department of Civil and Environmental Engineering offers exceptional educational and research opportunities for students.  Undergraduate civil engineering students receive comprehensive exposure to technical subjects in all four disciplines of civil engineering: Environmental/Water Resources, Geotechnical, Structures, and Transportation, which are integral parts of the mandatory curriculum.  </w:t>
      </w:r>
    </w:p>
    <w:p w14:paraId="14D1250C" w14:textId="77777777" w:rsidR="00F53540" w:rsidRPr="005B50D2" w:rsidRDefault="00F53540" w:rsidP="00F53540">
      <w:pPr>
        <w:tabs>
          <w:tab w:val="left" w:pos="270"/>
          <w:tab w:val="left" w:pos="3780"/>
        </w:tabs>
        <w:jc w:val="both"/>
        <w:rPr>
          <w:rFonts w:ascii="BentonSans Comp Regular" w:hAnsi="BentonSans Comp Regular"/>
          <w:sz w:val="20"/>
        </w:rPr>
      </w:pPr>
    </w:p>
    <w:p w14:paraId="368705F7"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While the B.S.C.E. curriculum is designed to provide undergraduate students with a broad Civil and Environmental Engineering educational experience, undergraduate students may also select an optional concentration in two select areas:</w:t>
      </w:r>
    </w:p>
    <w:p w14:paraId="74FCAEF1" w14:textId="77777777" w:rsidR="00F53540" w:rsidRPr="005B50D2" w:rsidRDefault="00F53540" w:rsidP="00F53540">
      <w:pPr>
        <w:tabs>
          <w:tab w:val="left" w:pos="270"/>
          <w:tab w:val="left" w:pos="3780"/>
        </w:tabs>
        <w:jc w:val="both"/>
        <w:rPr>
          <w:rFonts w:ascii="BentonSans Comp Regular" w:hAnsi="BentonSans Comp Regular"/>
          <w:sz w:val="20"/>
        </w:rPr>
      </w:pPr>
    </w:p>
    <w:p w14:paraId="1CD04811" w14:textId="77777777" w:rsidR="00F53540" w:rsidRPr="005B50D2" w:rsidRDefault="00F53540" w:rsidP="00F53540">
      <w:pPr>
        <w:numPr>
          <w:ilvl w:val="0"/>
          <w:numId w:val="7"/>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Energy Infrastructure</w:t>
      </w:r>
    </w:p>
    <w:p w14:paraId="7D697908" w14:textId="77777777" w:rsidR="00F53540" w:rsidRPr="005B50D2" w:rsidRDefault="00F53540" w:rsidP="00F53540">
      <w:pPr>
        <w:numPr>
          <w:ilvl w:val="0"/>
          <w:numId w:val="7"/>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Land Development Engineering</w:t>
      </w:r>
    </w:p>
    <w:p w14:paraId="52552556" w14:textId="77777777" w:rsidR="00F53540" w:rsidRPr="005B50D2" w:rsidRDefault="00F53540" w:rsidP="00F53540">
      <w:pPr>
        <w:tabs>
          <w:tab w:val="left" w:pos="270"/>
          <w:tab w:val="left" w:pos="3780"/>
        </w:tabs>
        <w:jc w:val="both"/>
        <w:rPr>
          <w:rFonts w:ascii="BentonSans Comp Regular" w:hAnsi="BentonSans Comp Regular"/>
          <w:sz w:val="20"/>
        </w:rPr>
      </w:pPr>
    </w:p>
    <w:p w14:paraId="278630C8"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The Civil Engineering field encompasses various challenges, including:</w:t>
      </w:r>
      <w:r w:rsidRPr="005B50D2">
        <w:rPr>
          <w:rFonts w:ascii="BentonSans Comp Regular" w:hAnsi="BentonSans Comp Regular"/>
          <w:sz w:val="20"/>
        </w:rPr>
        <w:br/>
      </w:r>
    </w:p>
    <w:p w14:paraId="620A28A5"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Analysis, design, construction, and monitoring of foundation systems, buildings, bridges, dams, and other structures.</w:t>
      </w:r>
    </w:p>
    <w:p w14:paraId="3AC6206D"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Transportation systems, such as highways, mass transit, airports, railroads, pipelines, canals, and harbor facilities.</w:t>
      </w:r>
    </w:p>
    <w:p w14:paraId="5DD6D14F"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Land development, and urban and regional planning.</w:t>
      </w:r>
    </w:p>
    <w:p w14:paraId="1528AA21"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Power infrastructure design and testing.</w:t>
      </w:r>
    </w:p>
    <w:p w14:paraId="54137314"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Environmental solutions, addressing air pollution, groundwater pollution, water pollution, noise pollution, ecological effects.</w:t>
      </w:r>
    </w:p>
    <w:p w14:paraId="09329DDC"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Managing water resources for urban use, industrial applications, and land reclamation.</w:t>
      </w:r>
    </w:p>
    <w:p w14:paraId="75DEC15B"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Developing systems for water transmission and river control.</w:t>
      </w:r>
    </w:p>
    <w:p w14:paraId="7DACC85A" w14:textId="77777777" w:rsidR="00F53540" w:rsidRPr="005B50D2" w:rsidRDefault="00F53540" w:rsidP="00F53540">
      <w:pPr>
        <w:numPr>
          <w:ilvl w:val="0"/>
          <w:numId w:val="8"/>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Establishing water quality control systems for purification and waste treatment.</w:t>
      </w:r>
    </w:p>
    <w:p w14:paraId="688F0E1E" w14:textId="77777777" w:rsidR="00F53540" w:rsidRPr="005B50D2" w:rsidRDefault="00F53540" w:rsidP="00F53540">
      <w:pPr>
        <w:tabs>
          <w:tab w:val="left" w:pos="270"/>
          <w:tab w:val="left" w:pos="3780"/>
        </w:tabs>
        <w:jc w:val="both"/>
        <w:rPr>
          <w:rFonts w:ascii="BentonSans Comp Regular" w:hAnsi="BentonSans Comp Regular"/>
          <w:sz w:val="20"/>
        </w:rPr>
      </w:pPr>
    </w:p>
    <w:p w14:paraId="531D849E"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Undergraduate Environmental Engineering (B.S.) students undergo coursework that integrates core Environmental Engineering subjects with ongoing design experience throughout the curriculum. This approach offers students opportunities to assess, analyze, and solve real-world and locally relevant problems related to contamination of </w:t>
      </w:r>
      <w:proofErr w:type="gramStart"/>
      <w:r w:rsidRPr="005B50D2">
        <w:rPr>
          <w:rFonts w:ascii="BentonSans Comp Regular" w:hAnsi="BentonSans Comp Regular"/>
          <w:sz w:val="20"/>
        </w:rPr>
        <w:t>soils</w:t>
      </w:r>
      <w:proofErr w:type="gramEnd"/>
      <w:r w:rsidRPr="005B50D2">
        <w:rPr>
          <w:rFonts w:ascii="BentonSans Comp Regular" w:hAnsi="BentonSans Comp Regular"/>
          <w:sz w:val="20"/>
        </w:rPr>
        <w:t>, water, and the atmosphere. The Environmental Engineering field encompasses various challenges, including: </w:t>
      </w:r>
    </w:p>
    <w:p w14:paraId="2E757492"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br/>
      </w:r>
    </w:p>
    <w:p w14:paraId="6B05D057" w14:textId="77777777" w:rsidR="00F53540" w:rsidRPr="005B50D2" w:rsidRDefault="00F53540" w:rsidP="00F53540">
      <w:pPr>
        <w:numPr>
          <w:ilvl w:val="0"/>
          <w:numId w:val="9"/>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Environmental solutions, addressing air pollution, groundwater pollution, water pollution, noise pollution, ecological effects.</w:t>
      </w:r>
    </w:p>
    <w:p w14:paraId="59168880" w14:textId="77777777" w:rsidR="00F53540" w:rsidRPr="005B50D2" w:rsidRDefault="00F53540" w:rsidP="00F53540">
      <w:pPr>
        <w:numPr>
          <w:ilvl w:val="0"/>
          <w:numId w:val="9"/>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Managing water resources for urban use, industrial applications, and land reclamation.</w:t>
      </w:r>
    </w:p>
    <w:p w14:paraId="507F69BF" w14:textId="77777777" w:rsidR="00F53540" w:rsidRPr="005B50D2" w:rsidRDefault="00F53540" w:rsidP="00F53540">
      <w:pPr>
        <w:numPr>
          <w:ilvl w:val="0"/>
          <w:numId w:val="9"/>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Developing systems for water transmission and river control.</w:t>
      </w:r>
    </w:p>
    <w:p w14:paraId="430896A8" w14:textId="77777777" w:rsidR="00F53540" w:rsidRPr="005B50D2" w:rsidRDefault="00F53540" w:rsidP="00F53540">
      <w:pPr>
        <w:numPr>
          <w:ilvl w:val="0"/>
          <w:numId w:val="9"/>
        </w:numPr>
        <w:tabs>
          <w:tab w:val="left" w:pos="270"/>
          <w:tab w:val="left" w:pos="3780"/>
        </w:tabs>
        <w:jc w:val="both"/>
        <w:rPr>
          <w:rFonts w:ascii="BentonSans Comp Regular" w:hAnsi="BentonSans Comp Regular"/>
          <w:sz w:val="20"/>
        </w:rPr>
      </w:pPr>
      <w:r w:rsidRPr="005B50D2">
        <w:rPr>
          <w:rFonts w:ascii="BentonSans Comp Regular" w:hAnsi="BentonSans Comp Regular"/>
          <w:sz w:val="20"/>
        </w:rPr>
        <w:t>Establishing water quality control systems for purification and waste treatment</w:t>
      </w:r>
    </w:p>
    <w:p w14:paraId="3B8895CE" w14:textId="77777777" w:rsidR="00F53540" w:rsidRPr="005B50D2" w:rsidRDefault="00F53540" w:rsidP="00F53540">
      <w:pPr>
        <w:tabs>
          <w:tab w:val="left" w:pos="270"/>
          <w:tab w:val="left" w:pos="3780"/>
        </w:tabs>
        <w:jc w:val="both"/>
        <w:rPr>
          <w:rFonts w:ascii="BentonSans Comp Regular" w:hAnsi="BentonSans Comp Regular"/>
          <w:sz w:val="20"/>
        </w:rPr>
      </w:pPr>
    </w:p>
    <w:p w14:paraId="01E7D376"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All program-level Admission and Progression Requirements are in addition to the University of North Carolina at Charlotte Admissions Requirements.</w:t>
      </w:r>
    </w:p>
    <w:p w14:paraId="35A7FE41" w14:textId="77777777" w:rsidR="00F53540" w:rsidRPr="005B50D2" w:rsidRDefault="00F53540" w:rsidP="00F53540">
      <w:pPr>
        <w:tabs>
          <w:tab w:val="left" w:pos="270"/>
          <w:tab w:val="left" w:pos="3780"/>
        </w:tabs>
        <w:jc w:val="both"/>
        <w:rPr>
          <w:rFonts w:ascii="BentonSans Comp Regular" w:hAnsi="BentonSans Comp Regular"/>
          <w:b/>
          <w:sz w:val="20"/>
        </w:rPr>
      </w:pPr>
    </w:p>
    <w:p w14:paraId="08D1D9C9" w14:textId="77777777" w:rsidR="00F53540" w:rsidRPr="005B50D2" w:rsidRDefault="00F53540" w:rsidP="00F53540">
      <w:pPr>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Advanced Degree Programs</w:t>
      </w:r>
    </w:p>
    <w:p w14:paraId="759CBA26" w14:textId="77777777" w:rsidR="00F53540" w:rsidRPr="005B50D2" w:rsidRDefault="00F53540" w:rsidP="00F53540">
      <w:p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Civil and Environmental Engineering students can pursue the following advanced degrees:</w:t>
      </w:r>
    </w:p>
    <w:p w14:paraId="189E449C" w14:textId="77777777" w:rsidR="00F53540" w:rsidRPr="005B50D2" w:rsidRDefault="00F53540" w:rsidP="00F53540">
      <w:pPr>
        <w:tabs>
          <w:tab w:val="left" w:pos="270"/>
          <w:tab w:val="left" w:pos="3780"/>
        </w:tabs>
        <w:jc w:val="both"/>
        <w:rPr>
          <w:rFonts w:ascii="BentonSans Comp Regular" w:hAnsi="BentonSans Comp Regular"/>
          <w:kern w:val="2"/>
          <w:sz w:val="20"/>
        </w:rPr>
      </w:pPr>
    </w:p>
    <w:p w14:paraId="0ABAD171" w14:textId="77777777" w:rsidR="00F53540" w:rsidRPr="005B50D2" w:rsidRDefault="00F53540" w:rsidP="00F53540">
      <w:pPr>
        <w:pStyle w:val="ListParagraph"/>
        <w:numPr>
          <w:ilvl w:val="0"/>
          <w:numId w:val="1"/>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Master of Science in Civil Engineering (M.S.C.E.)</w:t>
      </w:r>
    </w:p>
    <w:p w14:paraId="3C019B71" w14:textId="77777777" w:rsidR="00F53540" w:rsidRPr="005B50D2" w:rsidRDefault="00F53540" w:rsidP="00F53540">
      <w:pPr>
        <w:pStyle w:val="ListParagraph"/>
        <w:numPr>
          <w:ilvl w:val="0"/>
          <w:numId w:val="1"/>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Master of Science in Engineering (M.S.E.)</w:t>
      </w:r>
    </w:p>
    <w:p w14:paraId="24B50B27" w14:textId="77777777" w:rsidR="00F53540" w:rsidRPr="005B50D2" w:rsidRDefault="00F53540" w:rsidP="00F53540">
      <w:pPr>
        <w:pStyle w:val="ListParagraph"/>
        <w:numPr>
          <w:ilvl w:val="0"/>
          <w:numId w:val="1"/>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Doctor of Philosophy (Ph.D.) in Civil Engineering</w:t>
      </w:r>
    </w:p>
    <w:p w14:paraId="5079AD7C" w14:textId="77777777" w:rsidR="00F53540" w:rsidRPr="005B50D2" w:rsidRDefault="00F53540" w:rsidP="00F53540">
      <w:pPr>
        <w:pStyle w:val="ListParagraph"/>
        <w:numPr>
          <w:ilvl w:val="0"/>
          <w:numId w:val="1"/>
        </w:num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Doctor of Philosophy (Ph.D.) in Infrastructure and Environmental Systems (INES)  </w:t>
      </w:r>
    </w:p>
    <w:p w14:paraId="6701517A" w14:textId="77777777" w:rsidR="00F53540" w:rsidRPr="005B50D2" w:rsidRDefault="00F53540" w:rsidP="00F53540">
      <w:pPr>
        <w:tabs>
          <w:tab w:val="left" w:pos="270"/>
          <w:tab w:val="left" w:pos="3780"/>
        </w:tabs>
        <w:jc w:val="both"/>
        <w:rPr>
          <w:rFonts w:ascii="BentonSans Comp Regular" w:hAnsi="BentonSans Comp Regular"/>
          <w:kern w:val="2"/>
          <w:sz w:val="20"/>
        </w:rPr>
      </w:pPr>
    </w:p>
    <w:p w14:paraId="389F9095" w14:textId="77777777" w:rsidR="00F53540" w:rsidRPr="005B50D2" w:rsidRDefault="00F53540" w:rsidP="00F53540">
      <w:pPr>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Graduate students typically engage in </w:t>
      </w:r>
      <w:proofErr w:type="gramStart"/>
      <w:r w:rsidRPr="005B50D2">
        <w:rPr>
          <w:rFonts w:ascii="BentonSans Comp Regular" w:hAnsi="BentonSans Comp Regular"/>
          <w:kern w:val="2"/>
          <w:sz w:val="20"/>
        </w:rPr>
        <w:t>coursework  and</w:t>
      </w:r>
      <w:proofErr w:type="gramEnd"/>
      <w:r w:rsidRPr="005B50D2">
        <w:rPr>
          <w:rFonts w:ascii="BentonSans Comp Regular" w:hAnsi="BentonSans Comp Regular"/>
          <w:kern w:val="2"/>
          <w:sz w:val="20"/>
        </w:rPr>
        <w:t>/or research within a specific technical area.</w:t>
      </w:r>
    </w:p>
    <w:p w14:paraId="5C7A871C" w14:textId="77777777" w:rsidR="00F53540" w:rsidRPr="005B50D2" w:rsidRDefault="00F53540" w:rsidP="00F53540">
      <w:pPr>
        <w:tabs>
          <w:tab w:val="left" w:pos="270"/>
          <w:tab w:val="left" w:pos="3780"/>
        </w:tabs>
        <w:jc w:val="both"/>
        <w:rPr>
          <w:rFonts w:ascii="BentonSans Comp Regular" w:hAnsi="BentonSans Comp Regular"/>
          <w:kern w:val="2"/>
          <w:sz w:val="20"/>
        </w:rPr>
      </w:pPr>
    </w:p>
    <w:p w14:paraId="639E14FC"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should consider the graduate study options offered by the Department of Civil and Environmental Engineering as they plan their undergraduate program of study.  While qualified students can begin working on a </w:t>
      </w:r>
      <w:proofErr w:type="gramStart"/>
      <w:r w:rsidRPr="005B50D2">
        <w:rPr>
          <w:rFonts w:ascii="BentonSans Comp Regular" w:hAnsi="BentonSans Comp Regular"/>
          <w:kern w:val="2"/>
          <w:sz w:val="20"/>
        </w:rPr>
        <w:t>Master’s</w:t>
      </w:r>
      <w:proofErr w:type="gramEnd"/>
      <w:r w:rsidRPr="005B50D2">
        <w:rPr>
          <w:rFonts w:ascii="BentonSans Comp Regular" w:hAnsi="BentonSans Comp Regular"/>
          <w:kern w:val="2"/>
          <w:sz w:val="20"/>
        </w:rPr>
        <w:t xml:space="preserve"> degree at the completion of their B.S.C.E. or Environmental Engineering B.S., students also have two options for an accelerated </w:t>
      </w:r>
      <w:proofErr w:type="gramStart"/>
      <w:r w:rsidRPr="005B50D2">
        <w:rPr>
          <w:rFonts w:ascii="BentonSans Comp Regular" w:hAnsi="BentonSans Comp Regular"/>
          <w:kern w:val="2"/>
          <w:sz w:val="20"/>
        </w:rPr>
        <w:t>Master's</w:t>
      </w:r>
      <w:proofErr w:type="gramEnd"/>
      <w:r w:rsidRPr="005B50D2">
        <w:rPr>
          <w:rFonts w:ascii="BentonSans Comp Regular" w:hAnsi="BentonSans Comp Regular"/>
          <w:kern w:val="2"/>
          <w:sz w:val="20"/>
        </w:rPr>
        <w:t xml:space="preserve"> degree:</w:t>
      </w:r>
    </w:p>
    <w:p w14:paraId="42980341"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5CC1AA2E" w14:textId="77777777" w:rsidR="00F53540" w:rsidRPr="005B50D2" w:rsidRDefault="00F53540" w:rsidP="00F53540">
      <w:pPr>
        <w:pStyle w:val="ListParagraph"/>
        <w:widowControl/>
        <w:numPr>
          <w:ilvl w:val="0"/>
          <w:numId w:val="5"/>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Incoming First-Year students may elect to enroll in the 5-year program to obtain both a B.S. and an M.S. degree upon graduation.</w:t>
      </w:r>
    </w:p>
    <w:p w14:paraId="0CAA9130" w14:textId="77777777" w:rsidR="00F53540" w:rsidRPr="005B50D2" w:rsidRDefault="00F53540" w:rsidP="00F53540">
      <w:pPr>
        <w:pStyle w:val="ListParagraph"/>
        <w:widowControl/>
        <w:numPr>
          <w:ilvl w:val="0"/>
          <w:numId w:val="5"/>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 xml:space="preserve">An early-entry M.S. degree option is available to students who meet the 3.20 GPA criterion.  Qualified students who </w:t>
      </w:r>
      <w:proofErr w:type="gramStart"/>
      <w:r w:rsidRPr="005B50D2">
        <w:rPr>
          <w:rFonts w:ascii="BentonSans Comp Regular" w:hAnsi="BentonSans Comp Regular"/>
          <w:kern w:val="2"/>
          <w:sz w:val="20"/>
        </w:rPr>
        <w:t>elect</w:t>
      </w:r>
      <w:proofErr w:type="gramEnd"/>
      <w:r w:rsidRPr="005B50D2">
        <w:rPr>
          <w:rFonts w:ascii="BentonSans Comp Regular" w:hAnsi="BentonSans Comp Regular"/>
          <w:kern w:val="2"/>
          <w:sz w:val="20"/>
        </w:rPr>
        <w:t xml:space="preserve"> this option apply to the Graduate School as an undergraduate </w:t>
      </w:r>
      <w:proofErr w:type="gramStart"/>
      <w:r w:rsidRPr="005B50D2">
        <w:rPr>
          <w:rFonts w:ascii="BentonSans Comp Regular" w:hAnsi="BentonSans Comp Regular"/>
          <w:kern w:val="2"/>
          <w:sz w:val="20"/>
        </w:rPr>
        <w:t>student, and</w:t>
      </w:r>
      <w:proofErr w:type="gramEnd"/>
      <w:r w:rsidRPr="005B50D2">
        <w:rPr>
          <w:rFonts w:ascii="BentonSans Comp Regular" w:hAnsi="BentonSans Comp Regular"/>
          <w:kern w:val="2"/>
          <w:sz w:val="20"/>
        </w:rPr>
        <w:t xml:space="preserve"> are permitted to double-count 9 credit hours of graduate coursework towards upper-level undergraduate electives.  For additional information about the graduate programs, see the </w:t>
      </w:r>
      <w:r w:rsidRPr="005B50D2">
        <w:rPr>
          <w:rFonts w:ascii="BentonSans Comp Regular" w:hAnsi="BentonSans Comp Regular"/>
          <w:i/>
          <w:kern w:val="2"/>
          <w:sz w:val="20"/>
        </w:rPr>
        <w:t>UNC Charlotte Graduate Catalog</w:t>
      </w:r>
      <w:r w:rsidRPr="005B50D2">
        <w:rPr>
          <w:rFonts w:ascii="BentonSans Comp Regular" w:hAnsi="BentonSans Comp Regular"/>
          <w:kern w:val="2"/>
          <w:sz w:val="20"/>
        </w:rPr>
        <w:t xml:space="preserve">.  </w:t>
      </w:r>
    </w:p>
    <w:p w14:paraId="06909630" w14:textId="77777777" w:rsidR="00F53540" w:rsidRPr="005B50D2" w:rsidRDefault="00F53540" w:rsidP="00F53540">
      <w:pPr>
        <w:tabs>
          <w:tab w:val="left" w:pos="270"/>
          <w:tab w:val="left" w:pos="3780"/>
        </w:tabs>
        <w:jc w:val="both"/>
        <w:rPr>
          <w:rFonts w:ascii="BentonSans Comp Regular" w:hAnsi="BentonSans Comp Regular"/>
          <w:sz w:val="20"/>
        </w:rPr>
      </w:pPr>
    </w:p>
    <w:p w14:paraId="73DE684E"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rPr>
      </w:pPr>
      <w:r w:rsidRPr="005B50D2">
        <w:rPr>
          <w:rFonts w:ascii="BentonSans Comp Regular" w:hAnsi="BentonSans Comp Regular"/>
          <w:b/>
          <w:kern w:val="2"/>
          <w:sz w:val="32"/>
        </w:rPr>
        <w:t>Civil Engineering (B.S.C.E.) Program Educational Objectives</w:t>
      </w:r>
    </w:p>
    <w:p w14:paraId="3654735E"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Bachelor of Science in Civil Engineering (BSCE) Program Educational Objectives (PEO) listed below </w:t>
      </w:r>
      <w:proofErr w:type="gramStart"/>
      <w:r w:rsidRPr="005B50D2">
        <w:rPr>
          <w:rFonts w:ascii="BentonSans Comp Regular" w:hAnsi="BentonSans Comp Regular"/>
          <w:kern w:val="2"/>
          <w:sz w:val="20"/>
        </w:rPr>
        <w:t>describe</w:t>
      </w:r>
      <w:proofErr w:type="gramEnd"/>
      <w:r w:rsidRPr="005B50D2">
        <w:rPr>
          <w:rFonts w:ascii="BentonSans Comp Regular" w:hAnsi="BentonSans Comp Regular"/>
          <w:kern w:val="2"/>
          <w:sz w:val="20"/>
        </w:rPr>
        <w:t xml:space="preserve"> the program’s objectives for BSCE graduates three to five years after they have completed the program.</w:t>
      </w:r>
    </w:p>
    <w:p w14:paraId="60DAC0E0"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43264883"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progressing successfully in their career and exhibiting leadership qualities.</w:t>
      </w:r>
    </w:p>
    <w:p w14:paraId="2EB89C16"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demonstrating integrity and ethical behavior in all professional activities. Graduates will further demonstrate professionalism by nearing/obtaining professional licensure as appropriate for their chosen career, and by actively participating in professional activities.</w:t>
      </w:r>
    </w:p>
    <w:p w14:paraId="7B48D14E"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demonstrating their technical ability to solve problems and/or manage engineering solutions from conception through implementation.</w:t>
      </w:r>
    </w:p>
    <w:p w14:paraId="33928AF5"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be maintaining and expanding professional competencies and mastering emerging technologies by engaging in lifelong learning that includes graduate studies and professional education.</w:t>
      </w:r>
    </w:p>
    <w:p w14:paraId="17E9A8F5"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Program graduates will strive to incorporate global, societal, economic, and environmental impacts in their professional work, consistent with the principles of sustainable development.</w:t>
      </w:r>
    </w:p>
    <w:p w14:paraId="7A036B35"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BSCE graduates will be committed to continued engagement and support of the Civil and Environmental Engineering Department and seek opportunities to mentor future engineers.</w:t>
      </w:r>
    </w:p>
    <w:p w14:paraId="7034D6E6" w14:textId="77777777" w:rsidR="00F53540" w:rsidRPr="005B50D2" w:rsidRDefault="00F53540" w:rsidP="00F53540">
      <w:pPr>
        <w:pStyle w:val="ListParagraph"/>
        <w:widowControl/>
        <w:numPr>
          <w:ilvl w:val="0"/>
          <w:numId w:val="6"/>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kern w:val="2"/>
          <w:sz w:val="20"/>
        </w:rPr>
      </w:pPr>
      <w:r w:rsidRPr="005B50D2">
        <w:rPr>
          <w:rFonts w:ascii="BentonSans Comp Regular" w:hAnsi="BentonSans Comp Regular"/>
          <w:kern w:val="2"/>
          <w:sz w:val="20"/>
        </w:rPr>
        <w:t xml:space="preserve">BSCE Program graduates will be </w:t>
      </w:r>
      <w:proofErr w:type="gramStart"/>
      <w:r w:rsidRPr="005B50D2">
        <w:rPr>
          <w:rFonts w:ascii="BentonSans Comp Regular" w:hAnsi="BentonSans Comp Regular"/>
          <w:kern w:val="2"/>
          <w:sz w:val="20"/>
        </w:rPr>
        <w:t>engaging</w:t>
      </w:r>
      <w:proofErr w:type="gramEnd"/>
      <w:r w:rsidRPr="005B50D2">
        <w:rPr>
          <w:rFonts w:ascii="BentonSans Comp Regular" w:hAnsi="BentonSans Comp Regular"/>
          <w:kern w:val="2"/>
          <w:sz w:val="20"/>
        </w:rPr>
        <w:t xml:space="preserve"> and collaborating with the communities in which they live and work.</w:t>
      </w:r>
    </w:p>
    <w:p w14:paraId="36251F21" w14:textId="77777777" w:rsidR="00F53540" w:rsidRPr="005B50D2" w:rsidRDefault="00F53540" w:rsidP="00F5354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20"/>
        </w:rPr>
      </w:pPr>
    </w:p>
    <w:p w14:paraId="49280C48" w14:textId="77777777" w:rsidR="00F53540" w:rsidRPr="005B50D2" w:rsidRDefault="00F53540" w:rsidP="00F53540">
      <w:pPr>
        <w:keepNext/>
        <w:widowControl/>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Accreditation</w:t>
      </w:r>
    </w:p>
    <w:p w14:paraId="206BF116" w14:textId="77777777" w:rsidR="00F53540" w:rsidRPr="005B50D2" w:rsidRDefault="00F53540" w:rsidP="00F53540">
      <w:pPr>
        <w:keepNext/>
        <w:widowControl/>
        <w:tabs>
          <w:tab w:val="left" w:pos="270"/>
          <w:tab w:val="left" w:pos="3780"/>
        </w:tabs>
        <w:jc w:val="both"/>
        <w:rPr>
          <w:rFonts w:ascii="BentonSans Comp Regular" w:hAnsi="BentonSans Comp Regular"/>
          <w:kern w:val="2"/>
          <w:sz w:val="20"/>
        </w:rPr>
      </w:pPr>
      <w:r w:rsidRPr="005B50D2">
        <w:rPr>
          <w:rFonts w:ascii="BentonSans Comp Regular" w:hAnsi="BentonSans Comp Regular"/>
          <w:kern w:val="2"/>
          <w:sz w:val="20"/>
        </w:rPr>
        <w:t xml:space="preserve">The undergraduate Civil Engineering Program within the Department of Civil and Environmental Engineering at The University of North Carolina at Charlotte is accredited by the Engineering Accreditation Commission of ABET, </w:t>
      </w:r>
      <w:r w:rsidRPr="005B50D2">
        <w:rPr>
          <w:rFonts w:ascii="BentonSans Comp Regular" w:hAnsi="BentonSans Comp Regular"/>
          <w:kern w:val="2"/>
          <w:sz w:val="20"/>
          <w:u w:val="single"/>
        </w:rPr>
        <w:t>https://www.abet.org</w:t>
      </w:r>
      <w:r w:rsidRPr="005B50D2">
        <w:rPr>
          <w:rFonts w:ascii="BentonSans Comp Regular" w:hAnsi="BentonSans Comp Regular"/>
          <w:kern w:val="2"/>
          <w:sz w:val="20"/>
        </w:rPr>
        <w:t>.</w:t>
      </w:r>
    </w:p>
    <w:p w14:paraId="680CA50B" w14:textId="77777777" w:rsidR="00F53540" w:rsidRPr="005B50D2" w:rsidRDefault="00F53540" w:rsidP="00F53540">
      <w:pPr>
        <w:tabs>
          <w:tab w:val="left" w:pos="270"/>
          <w:tab w:val="left" w:pos="3780"/>
        </w:tabs>
        <w:jc w:val="both"/>
        <w:rPr>
          <w:rFonts w:ascii="BentonSans Comp Regular" w:hAnsi="BentonSans Comp Regular"/>
          <w:sz w:val="20"/>
        </w:rPr>
      </w:pPr>
    </w:p>
    <w:p w14:paraId="48247ED9" w14:textId="77777777" w:rsidR="00F53540" w:rsidRPr="005B50D2" w:rsidRDefault="00F53540" w:rsidP="00F53540">
      <w:pPr>
        <w:tabs>
          <w:tab w:val="left" w:pos="270"/>
          <w:tab w:val="left" w:pos="3780"/>
        </w:tabs>
        <w:jc w:val="both"/>
        <w:rPr>
          <w:rFonts w:ascii="BentonSans Comp Regular" w:hAnsi="BentonSans Comp Regular"/>
          <w:b/>
          <w:sz w:val="32"/>
        </w:rPr>
      </w:pPr>
      <w:r w:rsidRPr="005B50D2">
        <w:rPr>
          <w:rFonts w:ascii="BentonSans Comp Regular" w:hAnsi="BentonSans Comp Regular"/>
          <w:b/>
          <w:sz w:val="32"/>
        </w:rPr>
        <w:t>Student Outcomes</w:t>
      </w:r>
    </w:p>
    <w:p w14:paraId="3B231B3B" w14:textId="77777777" w:rsidR="00F53540" w:rsidRPr="005B50D2" w:rsidRDefault="00F53540" w:rsidP="00F53540">
      <w:pPr>
        <w:tabs>
          <w:tab w:val="left" w:pos="270"/>
          <w:tab w:val="left" w:pos="3780"/>
        </w:tabs>
        <w:jc w:val="both"/>
        <w:rPr>
          <w:rFonts w:ascii="BentonSans Comp Regular" w:hAnsi="BentonSans Comp Regular"/>
          <w:spacing w:val="-4"/>
          <w:kern w:val="2"/>
          <w:sz w:val="20"/>
        </w:rPr>
      </w:pPr>
      <w:r w:rsidRPr="005B50D2">
        <w:rPr>
          <w:rFonts w:ascii="BentonSans Comp Regular" w:hAnsi="BentonSans Comp Regular"/>
          <w:spacing w:val="-4"/>
          <w:kern w:val="2"/>
          <w:sz w:val="20"/>
        </w:rPr>
        <w:lastRenderedPageBreak/>
        <w:t>The following student outcomes for the BSCE program support the program educational objectives.  Attainment of these outcomes prepares graduates to enter the professional practice of engineering.  Student outcomes include:</w:t>
      </w:r>
    </w:p>
    <w:p w14:paraId="4CD87C73" w14:textId="77777777" w:rsidR="00F53540" w:rsidRPr="005B50D2" w:rsidRDefault="00F53540" w:rsidP="00F53540">
      <w:pPr>
        <w:tabs>
          <w:tab w:val="left" w:pos="270"/>
          <w:tab w:val="left" w:pos="3780"/>
        </w:tabs>
        <w:jc w:val="both"/>
        <w:rPr>
          <w:rFonts w:ascii="BentonSans Comp Regular" w:hAnsi="BentonSans Comp Regular"/>
          <w:spacing w:val="-4"/>
          <w:kern w:val="2"/>
          <w:sz w:val="20"/>
        </w:rPr>
      </w:pPr>
    </w:p>
    <w:p w14:paraId="282B35B3"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 xml:space="preserve">An ability to identify, formulate, and solve complex engineering problems by applying principles of engineering, science, and </w:t>
      </w:r>
      <w:proofErr w:type="gramStart"/>
      <w:r w:rsidRPr="005B50D2">
        <w:rPr>
          <w:rFonts w:ascii="BentonSans Comp Regular" w:hAnsi="BentonSans Comp Regular"/>
          <w:spacing w:val="-4"/>
          <w:kern w:val="2"/>
          <w:sz w:val="20"/>
        </w:rPr>
        <w:t>mathematics;</w:t>
      </w:r>
      <w:proofErr w:type="gramEnd"/>
    </w:p>
    <w:p w14:paraId="1CB7D96A"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 xml:space="preserve">An ability to apply engineering design to produce solutions that meet specified needs with consideration of public health, safety, and welfare, as well as global, cultural, social, environmental, and economic </w:t>
      </w:r>
      <w:proofErr w:type="gramStart"/>
      <w:r w:rsidRPr="005B50D2">
        <w:rPr>
          <w:rFonts w:ascii="BentonSans Comp Regular" w:hAnsi="BentonSans Comp Regular"/>
          <w:spacing w:val="-4"/>
          <w:kern w:val="2"/>
          <w:sz w:val="20"/>
        </w:rPr>
        <w:t>factors;</w:t>
      </w:r>
      <w:proofErr w:type="gramEnd"/>
    </w:p>
    <w:p w14:paraId="541C72A0" w14:textId="77777777" w:rsidR="00F53540" w:rsidRPr="005B50D2" w:rsidRDefault="00F53540" w:rsidP="00F53540">
      <w:pPr>
        <w:pStyle w:val="ListParagraph"/>
        <w:numPr>
          <w:ilvl w:val="0"/>
          <w:numId w:val="3"/>
        </w:numPr>
        <w:tabs>
          <w:tab w:val="left" w:pos="270"/>
          <w:tab w:val="left" w:pos="3780"/>
        </w:tabs>
        <w:jc w:val="both"/>
        <w:rPr>
          <w:rFonts w:ascii="BentonSans Comp Regular" w:hAnsi="BentonSans Comp Regular"/>
          <w:spacing w:val="-4"/>
          <w:kern w:val="2"/>
          <w:sz w:val="20"/>
        </w:rPr>
      </w:pPr>
      <w:r w:rsidRPr="005B50D2">
        <w:rPr>
          <w:rFonts w:ascii="BentonSans Comp Regular" w:hAnsi="BentonSans Comp Regular"/>
          <w:spacing w:val="-4"/>
          <w:kern w:val="2"/>
          <w:sz w:val="20"/>
        </w:rPr>
        <w:t xml:space="preserve">An ability to communicate effectively with a range of </w:t>
      </w:r>
      <w:proofErr w:type="gramStart"/>
      <w:r w:rsidRPr="005B50D2">
        <w:rPr>
          <w:rFonts w:ascii="BentonSans Comp Regular" w:hAnsi="BentonSans Comp Regular"/>
          <w:spacing w:val="-4"/>
          <w:kern w:val="2"/>
          <w:sz w:val="20"/>
        </w:rPr>
        <w:t>audiences;</w:t>
      </w:r>
      <w:proofErr w:type="gramEnd"/>
    </w:p>
    <w:p w14:paraId="62664A07"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 xml:space="preserve">An ability to recognize ethical and professional responsibilities in engineering situations and make informed judgments, which must consider the impact of engineering solutions in global, economic, environmental, and societal </w:t>
      </w:r>
      <w:proofErr w:type="gramStart"/>
      <w:r w:rsidRPr="005B50D2">
        <w:rPr>
          <w:rFonts w:ascii="BentonSans Comp Regular" w:hAnsi="BentonSans Comp Regular"/>
          <w:spacing w:val="-4"/>
          <w:kern w:val="2"/>
          <w:sz w:val="20"/>
        </w:rPr>
        <w:t>contexts;</w:t>
      </w:r>
      <w:proofErr w:type="gramEnd"/>
    </w:p>
    <w:p w14:paraId="0932C996"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 xml:space="preserve">An ability to function effectively on a team whose members together provide leadership, create a collaborative and inclusive environment, establish goals, plan tasks, and meet </w:t>
      </w:r>
      <w:proofErr w:type="gramStart"/>
      <w:r w:rsidRPr="005B50D2">
        <w:rPr>
          <w:rFonts w:ascii="BentonSans Comp Regular" w:hAnsi="BentonSans Comp Regular"/>
          <w:spacing w:val="-4"/>
          <w:kern w:val="2"/>
          <w:sz w:val="20"/>
        </w:rPr>
        <w:t>objectives;</w:t>
      </w:r>
      <w:proofErr w:type="gramEnd"/>
    </w:p>
    <w:p w14:paraId="7C6C2733"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develop and conduct appropriate experimentation, analyze and interpret data, and use engineering judgment to draw conclusions; and</w:t>
      </w:r>
    </w:p>
    <w:p w14:paraId="5C28DA12" w14:textId="77777777" w:rsidR="00F53540" w:rsidRPr="005B50D2" w:rsidRDefault="00F53540" w:rsidP="00F53540">
      <w:pPr>
        <w:pStyle w:val="ListParagraph"/>
        <w:numPr>
          <w:ilvl w:val="0"/>
          <w:numId w:val="3"/>
        </w:numPr>
        <w:tabs>
          <w:tab w:val="left" w:pos="270"/>
          <w:tab w:val="left" w:pos="3780"/>
        </w:tabs>
        <w:ind w:left="270" w:hanging="270"/>
        <w:jc w:val="both"/>
        <w:rPr>
          <w:rFonts w:ascii="BentonSans Comp Regular" w:hAnsi="BentonSans Comp Regular"/>
          <w:spacing w:val="-4"/>
          <w:kern w:val="2"/>
          <w:sz w:val="20"/>
        </w:rPr>
      </w:pPr>
      <w:r w:rsidRPr="005B50D2">
        <w:rPr>
          <w:rFonts w:ascii="BentonSans Comp Regular" w:hAnsi="BentonSans Comp Regular"/>
          <w:spacing w:val="-4"/>
          <w:kern w:val="2"/>
          <w:sz w:val="20"/>
        </w:rPr>
        <w:t>An ability to acquire and apply new knowledge as needed, using appropriate learning strategies.</w:t>
      </w:r>
    </w:p>
    <w:p w14:paraId="2642B8D6" w14:textId="77777777" w:rsidR="00F53540" w:rsidRPr="005B50D2" w:rsidRDefault="00F53540" w:rsidP="00F53540">
      <w:pPr>
        <w:tabs>
          <w:tab w:val="left" w:pos="270"/>
          <w:tab w:val="left" w:pos="3780"/>
        </w:tabs>
        <w:jc w:val="both"/>
        <w:rPr>
          <w:rFonts w:ascii="BentonSans Comp Regular" w:hAnsi="BentonSans Comp Regular"/>
          <w:spacing w:val="-4"/>
          <w:kern w:val="2"/>
          <w:sz w:val="20"/>
        </w:rPr>
      </w:pPr>
    </w:p>
    <w:p w14:paraId="68B9AA7A" w14:textId="77777777" w:rsidR="00F53540" w:rsidRPr="005B50D2" w:rsidRDefault="00F53540" w:rsidP="00F53540">
      <w:pPr>
        <w:tabs>
          <w:tab w:val="left" w:pos="270"/>
          <w:tab w:val="left" w:pos="3780"/>
        </w:tabs>
        <w:jc w:val="both"/>
        <w:rPr>
          <w:rFonts w:ascii="BentonSans Comp Regular" w:hAnsi="BentonSans Comp Regular"/>
          <w:b/>
        </w:rPr>
      </w:pPr>
      <w:r w:rsidRPr="005B50D2">
        <w:rPr>
          <w:rFonts w:ascii="BentonSans Comp Regular" w:hAnsi="BentonSans Comp Regular"/>
          <w:b/>
        </w:rPr>
        <w:t>ASCE Program Criteria</w:t>
      </w:r>
    </w:p>
    <w:p w14:paraId="35CE0820" w14:textId="77777777" w:rsidR="00F53540" w:rsidRPr="005B50D2" w:rsidRDefault="00F53540" w:rsidP="00F53540">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ABET requires that accredited programs meet program-specific criteria established by the American Society of Civil Engineers (ASCE).  Specifically, the Civil Engineering program at UNC Charlotte must meet ASCE program-specific criteria related </w:t>
      </w:r>
      <w:proofErr w:type="gramStart"/>
      <w:r w:rsidRPr="005B50D2">
        <w:rPr>
          <w:rFonts w:ascii="BentonSans Comp Regular" w:hAnsi="BentonSans Comp Regular"/>
          <w:sz w:val="20"/>
        </w:rPr>
        <w:t>to:</w:t>
      </w:r>
      <w:proofErr w:type="gramEnd"/>
      <w:r w:rsidRPr="005B50D2">
        <w:rPr>
          <w:rFonts w:ascii="BentonSans Comp Regular" w:hAnsi="BentonSans Comp Regular"/>
          <w:sz w:val="20"/>
        </w:rPr>
        <w:t xml:space="preserve">  1) Curriculum and 2) Faculty as outlined below:</w:t>
      </w:r>
    </w:p>
    <w:p w14:paraId="3C1A8C7E" w14:textId="77777777" w:rsidR="00F53540" w:rsidRPr="005B50D2" w:rsidRDefault="00F53540" w:rsidP="00F53540">
      <w:pPr>
        <w:tabs>
          <w:tab w:val="left" w:pos="270"/>
          <w:tab w:val="left" w:pos="3780"/>
        </w:tabs>
        <w:jc w:val="both"/>
        <w:rPr>
          <w:rFonts w:ascii="BentonSans Comp Regular" w:hAnsi="BentonSans Comp Regular"/>
          <w:sz w:val="20"/>
        </w:rPr>
      </w:pPr>
    </w:p>
    <w:p w14:paraId="618C8195" w14:textId="77777777" w:rsidR="00F53540" w:rsidRPr="005B50D2" w:rsidRDefault="00F53540" w:rsidP="00F53540">
      <w:pPr>
        <w:pStyle w:val="ListParagraph"/>
        <w:numPr>
          <w:ilvl w:val="0"/>
          <w:numId w:val="4"/>
        </w:numPr>
        <w:tabs>
          <w:tab w:val="left" w:pos="270"/>
          <w:tab w:val="left" w:pos="3780"/>
        </w:tabs>
        <w:ind w:left="270" w:hanging="270"/>
        <w:jc w:val="both"/>
        <w:rPr>
          <w:rFonts w:ascii="BentonSans Comp Regular" w:hAnsi="BentonSans Comp Regular"/>
          <w:sz w:val="20"/>
        </w:rPr>
      </w:pPr>
      <w:r w:rsidRPr="005B50D2">
        <w:rPr>
          <w:rFonts w:ascii="BentonSans Comp Regular" w:hAnsi="BentonSans Comp Regular"/>
          <w:b/>
          <w:sz w:val="20"/>
        </w:rPr>
        <w:t>Curriculum:</w:t>
      </w:r>
      <w:r w:rsidRPr="005B50D2">
        <w:rPr>
          <w:rFonts w:ascii="BentonSans Comp Regular" w:hAnsi="BentonSans Comp Regular"/>
          <w:sz w:val="20"/>
        </w:rPr>
        <w:t xml:space="preserve">  The curriculum must prepare graduates to apply knowledge of mathematics through differential equations, calculus-based physics, chemistry, and at least one additional area of basic science; apply probability and statistics to address uncertainty; analyze and solve problems in at least four technical areas appropriate to civil engineering; conduct experiments in at least two technical areas of civil engineering and analyze and interpret the resulting data; design a system, component, or process in at least two civil engineering contexts; include principles of sustainability in design; explain basic concepts in project management, business, public policy, and leadership; analyze issues in professional ethics; and explain the importance of professional licensure. </w:t>
      </w:r>
    </w:p>
    <w:p w14:paraId="665419BA" w14:textId="77777777" w:rsidR="00F53540" w:rsidRPr="005B50D2" w:rsidRDefault="00F53540" w:rsidP="00F53540">
      <w:pPr>
        <w:pStyle w:val="ListParagraph"/>
        <w:numPr>
          <w:ilvl w:val="0"/>
          <w:numId w:val="4"/>
        </w:numPr>
        <w:tabs>
          <w:tab w:val="left" w:pos="270"/>
          <w:tab w:val="left" w:pos="3780"/>
        </w:tabs>
        <w:ind w:left="270" w:hanging="270"/>
        <w:jc w:val="both"/>
        <w:rPr>
          <w:rFonts w:ascii="BentonSans Comp Regular" w:hAnsi="BentonSans Comp Regular"/>
          <w:sz w:val="20"/>
        </w:rPr>
      </w:pPr>
      <w:r w:rsidRPr="005B50D2">
        <w:rPr>
          <w:rFonts w:ascii="BentonSans Comp Regular" w:hAnsi="BentonSans Comp Regular"/>
          <w:b/>
          <w:sz w:val="20"/>
        </w:rPr>
        <w:t>Faculty:</w:t>
      </w:r>
      <w:r w:rsidRPr="005B50D2">
        <w:rPr>
          <w:rFonts w:ascii="BentonSans Comp Regular" w:hAnsi="BentonSans Comp Regular"/>
          <w:sz w:val="20"/>
        </w:rPr>
        <w:t xml:space="preserve"> The program must demonstrate that faculty teaching courses that are primarily design in content are qualified to teach the subject matter by virtue of professional licensure, or by education and design experience.  The program must demonstrate that it is not critically dependent on one individual.  </w:t>
      </w:r>
    </w:p>
    <w:p w14:paraId="436BE44A" w14:textId="77777777" w:rsidR="00F53540" w:rsidRPr="005B50D2" w:rsidRDefault="00F53540" w:rsidP="00F53540">
      <w:pPr>
        <w:tabs>
          <w:tab w:val="left" w:pos="270"/>
          <w:tab w:val="left" w:pos="3780"/>
        </w:tabs>
        <w:jc w:val="both"/>
        <w:rPr>
          <w:rFonts w:ascii="BentonSans Comp Regular" w:hAnsi="BentonSans Comp Regular"/>
          <w:sz w:val="20"/>
        </w:rPr>
      </w:pPr>
    </w:p>
    <w:p w14:paraId="593C0915"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3562"/>
    <w:multiLevelType w:val="multilevel"/>
    <w:tmpl w:val="394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A3CEB"/>
    <w:multiLevelType w:val="multilevel"/>
    <w:tmpl w:val="8142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1FAA79D3"/>
    <w:multiLevelType w:val="hybridMultilevel"/>
    <w:tmpl w:val="DA966EF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EEF39EC"/>
    <w:multiLevelType w:val="hybridMultilevel"/>
    <w:tmpl w:val="8C6EC0C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F884327"/>
    <w:multiLevelType w:val="multilevel"/>
    <w:tmpl w:val="D4B6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54482"/>
    <w:multiLevelType w:val="hybridMultilevel"/>
    <w:tmpl w:val="BAA4A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AA57C32"/>
    <w:multiLevelType w:val="hybridMultilevel"/>
    <w:tmpl w:val="5EE8544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BC1436"/>
    <w:multiLevelType w:val="hybridMultilevel"/>
    <w:tmpl w:val="1682BC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2849705">
    <w:abstractNumId w:val="6"/>
  </w:num>
  <w:num w:numId="2" w16cid:durableId="1240486758">
    <w:abstractNumId w:val="2"/>
  </w:num>
  <w:num w:numId="3" w16cid:durableId="1194541899">
    <w:abstractNumId w:val="8"/>
  </w:num>
  <w:num w:numId="4" w16cid:durableId="1844199667">
    <w:abstractNumId w:val="4"/>
  </w:num>
  <w:num w:numId="5" w16cid:durableId="1552300988">
    <w:abstractNumId w:val="7"/>
  </w:num>
  <w:num w:numId="6" w16cid:durableId="345668758">
    <w:abstractNumId w:val="3"/>
  </w:num>
  <w:num w:numId="7" w16cid:durableId="156042907">
    <w:abstractNumId w:val="5"/>
  </w:num>
  <w:num w:numId="8" w16cid:durableId="1154417660">
    <w:abstractNumId w:val="0"/>
  </w:num>
  <w:num w:numId="9" w16cid:durableId="311717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69"/>
    <w:rsid w:val="00346C69"/>
    <w:rsid w:val="004F28D8"/>
    <w:rsid w:val="00AD59DA"/>
    <w:rsid w:val="00C040A9"/>
    <w:rsid w:val="00CC3A50"/>
    <w:rsid w:val="00F535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CB298-AB10-4543-92EB-291AE683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540"/>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346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69"/>
    <w:rPr>
      <w:rFonts w:eastAsiaTheme="majorEastAsia" w:cstheme="majorBidi"/>
      <w:color w:val="272727" w:themeColor="text1" w:themeTint="D8"/>
    </w:rPr>
  </w:style>
  <w:style w:type="paragraph" w:styleId="Title">
    <w:name w:val="Title"/>
    <w:basedOn w:val="Normal"/>
    <w:next w:val="Normal"/>
    <w:link w:val="TitleChar"/>
    <w:uiPriority w:val="10"/>
    <w:qFormat/>
    <w:rsid w:val="00346C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69"/>
    <w:pPr>
      <w:spacing w:before="160"/>
      <w:jc w:val="center"/>
    </w:pPr>
    <w:rPr>
      <w:i/>
      <w:iCs/>
      <w:color w:val="404040" w:themeColor="text1" w:themeTint="BF"/>
    </w:rPr>
  </w:style>
  <w:style w:type="character" w:customStyle="1" w:styleId="QuoteChar">
    <w:name w:val="Quote Char"/>
    <w:basedOn w:val="DefaultParagraphFont"/>
    <w:link w:val="Quote"/>
    <w:uiPriority w:val="29"/>
    <w:rsid w:val="00346C69"/>
    <w:rPr>
      <w:i/>
      <w:iCs/>
      <w:color w:val="404040" w:themeColor="text1" w:themeTint="BF"/>
    </w:rPr>
  </w:style>
  <w:style w:type="paragraph" w:styleId="ListParagraph">
    <w:name w:val="List Paragraph"/>
    <w:basedOn w:val="Normal"/>
    <w:uiPriority w:val="34"/>
    <w:qFormat/>
    <w:rsid w:val="00346C69"/>
    <w:pPr>
      <w:ind w:left="720"/>
      <w:contextualSpacing/>
    </w:pPr>
  </w:style>
  <w:style w:type="character" w:styleId="IntenseEmphasis">
    <w:name w:val="Intense Emphasis"/>
    <w:basedOn w:val="DefaultParagraphFont"/>
    <w:uiPriority w:val="21"/>
    <w:qFormat/>
    <w:rsid w:val="00346C69"/>
    <w:rPr>
      <w:i/>
      <w:iCs/>
      <w:color w:val="0F4761" w:themeColor="accent1" w:themeShade="BF"/>
    </w:rPr>
  </w:style>
  <w:style w:type="paragraph" w:styleId="IntenseQuote">
    <w:name w:val="Intense Quote"/>
    <w:basedOn w:val="Normal"/>
    <w:next w:val="Normal"/>
    <w:link w:val="IntenseQuoteChar"/>
    <w:uiPriority w:val="30"/>
    <w:qFormat/>
    <w:rsid w:val="00346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69"/>
    <w:rPr>
      <w:i/>
      <w:iCs/>
      <w:color w:val="0F4761" w:themeColor="accent1" w:themeShade="BF"/>
    </w:rPr>
  </w:style>
  <w:style w:type="character" w:styleId="IntenseReference">
    <w:name w:val="Intense Reference"/>
    <w:basedOn w:val="DefaultParagraphFont"/>
    <w:uiPriority w:val="32"/>
    <w:qFormat/>
    <w:rsid w:val="00346C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1273</Words>
  <Characters>7258</Characters>
  <Application>Microsoft Office Word</Application>
  <DocSecurity>0</DocSecurity>
  <Lines>60</Lines>
  <Paragraphs>17</Paragraphs>
  <ScaleCrop>false</ScaleCrop>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2025-04-01T17:40:00Z</dcterms:created>
  <dcterms:modified xsi:type="dcterms:W3CDTF">2025-04-01T17:41:00Z</dcterms:modified>
</cp:coreProperties>
</file>