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298C" w14:textId="77777777" w:rsidR="00B420F3" w:rsidRPr="005B50D2" w:rsidRDefault="00B420F3" w:rsidP="00B420F3">
      <w:pPr>
        <w:keepNext/>
        <w:keepLines/>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kern w:val="2"/>
          <w:sz w:val="32"/>
          <w:szCs w:val="32"/>
        </w:rPr>
      </w:pPr>
      <w:bookmarkStart w:id="0" w:name="_Hlk165359115"/>
      <w:r w:rsidRPr="005B50D2">
        <w:rPr>
          <w:rFonts w:ascii="BentonSans Comp Regular" w:hAnsi="BentonSans Comp Regular"/>
          <w:b/>
          <w:kern w:val="2"/>
          <w:sz w:val="32"/>
          <w:szCs w:val="32"/>
        </w:rPr>
        <w:t>Minor in Occupational Safety</w:t>
      </w:r>
      <w:bookmarkEnd w:id="0"/>
    </w:p>
    <w:p w14:paraId="2DB8CB7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The Occupational Safety </w:t>
      </w:r>
      <w:proofErr w:type="gramStart"/>
      <w:r w:rsidRPr="005B50D2">
        <w:rPr>
          <w:rFonts w:ascii="BentonSans Comp Regular" w:hAnsi="BentonSans Comp Regular"/>
          <w:kern w:val="2"/>
          <w:sz w:val="20"/>
        </w:rPr>
        <w:t>minor</w:t>
      </w:r>
      <w:proofErr w:type="gramEnd"/>
      <w:r w:rsidRPr="005B50D2">
        <w:rPr>
          <w:rFonts w:ascii="BentonSans Comp Regular" w:hAnsi="BentonSans Comp Regular"/>
          <w:kern w:val="2"/>
          <w:sz w:val="20"/>
        </w:rPr>
        <w:t xml:space="preserve"> is designed for students interested in the safety and environmental health professions. This minor emphasizes the technical and managerial aspects of occupational safety and health so that students will have sufficient technical skills to function in entry-level Workplace Safety/EHS roles. The minor is beneficial to majors in biology, chemistry, engineering, human resources management, organizational psychology, and public health by enabling graduates to work in safety-related roles in their professional careers.</w:t>
      </w:r>
    </w:p>
    <w:p w14:paraId="25621B0D"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3FB48981"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All program-level Admissions and Progression Requirements are in addition to the </w:t>
      </w:r>
      <w:hyperlink r:id="rId4" w:history="1">
        <w:r w:rsidRPr="005B50D2">
          <w:rPr>
            <w:rStyle w:val="Hyperlink"/>
            <w:rFonts w:ascii="BentonSans Comp Regular" w:hAnsi="BentonSans Comp Regular"/>
            <w:kern w:val="2"/>
            <w:sz w:val="20"/>
          </w:rPr>
          <w:t>University of North Carolina at Charlotte Admission Requirements</w:t>
        </w:r>
      </w:hyperlink>
      <w:r w:rsidRPr="005B50D2">
        <w:rPr>
          <w:rFonts w:ascii="BentonSans Comp Regular" w:hAnsi="BentonSans Comp Regular"/>
          <w:kern w:val="2"/>
          <w:sz w:val="20"/>
        </w:rPr>
        <w:t>.</w:t>
      </w:r>
    </w:p>
    <w:p w14:paraId="0C0BF428"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1A25149"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Cs w:val="24"/>
        </w:rPr>
      </w:pPr>
      <w:r w:rsidRPr="005B50D2">
        <w:rPr>
          <w:rFonts w:ascii="BentonSans Comp Regular" w:hAnsi="BentonSans Comp Regular"/>
          <w:b/>
          <w:bCs/>
          <w:kern w:val="2"/>
          <w:szCs w:val="24"/>
        </w:rPr>
        <w:t>Admission Requirements</w:t>
      </w:r>
    </w:p>
    <w:p w14:paraId="0B15448D"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roofErr w:type="gramStart"/>
      <w:r w:rsidRPr="005B50D2">
        <w:rPr>
          <w:rFonts w:ascii="BentonSans Comp Regular" w:hAnsi="BentonSans Comp Regular"/>
          <w:kern w:val="2"/>
          <w:sz w:val="20"/>
        </w:rPr>
        <w:t>See  University</w:t>
      </w:r>
      <w:proofErr w:type="gramEnd"/>
      <w:r w:rsidRPr="005B50D2">
        <w:rPr>
          <w:rFonts w:ascii="BentonSans Comp Regular" w:hAnsi="BentonSans Comp Regular"/>
          <w:kern w:val="2"/>
          <w:sz w:val="20"/>
        </w:rPr>
        <w:t xml:space="preserve"> of North Carolina at Charlotte Admission Requirements.</w:t>
      </w:r>
    </w:p>
    <w:p w14:paraId="49F37F5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D68BCDE" w14:textId="77777777" w:rsidR="00B420F3" w:rsidRPr="005B50D2" w:rsidRDefault="00B420F3" w:rsidP="00B420F3">
      <w:pPr>
        <w:widowControl/>
        <w:tabs>
          <w:tab w:val="left" w:pos="1195"/>
          <w:tab w:val="num" w:pos="1440"/>
          <w:tab w:val="right" w:leader="dot" w:pos="4680"/>
          <w:tab w:val="left" w:pos="5760"/>
          <w:tab w:val="right" w:leader="dot" w:pos="9302"/>
        </w:tabs>
        <w:rPr>
          <w:rFonts w:ascii="BentonSans Comp Regular" w:hAnsi="BentonSans Comp Regular"/>
          <w:kern w:val="2"/>
          <w:sz w:val="20"/>
        </w:rPr>
      </w:pPr>
      <w:r w:rsidRPr="005B50D2">
        <w:rPr>
          <w:rFonts w:ascii="BentonSans Comp Regular" w:hAnsi="BentonSans Comp Regular"/>
          <w:kern w:val="2"/>
          <w:sz w:val="20"/>
        </w:rPr>
        <w:t xml:space="preserve">To declare a </w:t>
      </w:r>
      <w:proofErr w:type="gramStart"/>
      <w:r w:rsidRPr="005B50D2">
        <w:rPr>
          <w:rFonts w:ascii="BentonSans Comp Regular" w:hAnsi="BentonSans Comp Regular"/>
          <w:kern w:val="2"/>
          <w:sz w:val="20"/>
        </w:rPr>
        <w:t>Minor  in</w:t>
      </w:r>
      <w:proofErr w:type="gramEnd"/>
      <w:r w:rsidRPr="005B50D2">
        <w:rPr>
          <w:rFonts w:ascii="BentonSans Comp Regular" w:hAnsi="BentonSans Comp Regular"/>
          <w:kern w:val="2"/>
          <w:sz w:val="20"/>
        </w:rPr>
        <w:t xml:space="preserve"> Occupational Safety, students must have </w:t>
      </w:r>
      <w:proofErr w:type="gramStart"/>
      <w:r w:rsidRPr="005B50D2">
        <w:rPr>
          <w:rFonts w:ascii="BentonSans Comp Regular" w:hAnsi="BentonSans Comp Regular"/>
          <w:kern w:val="2"/>
          <w:sz w:val="20"/>
        </w:rPr>
        <w:t>completed  BIOL</w:t>
      </w:r>
      <w:proofErr w:type="gramEnd"/>
      <w:r w:rsidRPr="005B50D2">
        <w:rPr>
          <w:rFonts w:ascii="BentonSans Comp Regular" w:hAnsi="BentonSans Comp Regular"/>
          <w:kern w:val="2"/>
          <w:sz w:val="20"/>
        </w:rPr>
        <w:t xml:space="preserve"> 1110 - Principles of Biology I </w:t>
      </w:r>
      <w:proofErr w:type="gramStart"/>
      <w:r w:rsidRPr="005B50D2">
        <w:rPr>
          <w:rFonts w:ascii="BentonSans Comp Regular" w:hAnsi="BentonSans Comp Regular"/>
          <w:kern w:val="2"/>
          <w:sz w:val="20"/>
        </w:rPr>
        <w:t>and  STAT</w:t>
      </w:r>
      <w:proofErr w:type="gramEnd"/>
      <w:r w:rsidRPr="005B50D2">
        <w:rPr>
          <w:rFonts w:ascii="BentonSans Comp Regular" w:hAnsi="BentonSans Comp Regular"/>
          <w:kern w:val="2"/>
          <w:sz w:val="20"/>
        </w:rPr>
        <w:t xml:space="preserve"> 1220 - Elements of Statistics I (BUSN) (3) or higher with a grade of C or better.</w:t>
      </w:r>
    </w:p>
    <w:p w14:paraId="5622541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E0095BF"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While not required for admission, please note that 4000-level courses taken to complete the minor may have pre-requisite courses that </w:t>
      </w:r>
      <w:proofErr w:type="gramStart"/>
      <w:r w:rsidRPr="005B50D2">
        <w:rPr>
          <w:rFonts w:ascii="BentonSans Comp Regular" w:hAnsi="BentonSans Comp Regular"/>
          <w:kern w:val="2"/>
          <w:sz w:val="20"/>
        </w:rPr>
        <w:t>include  PHYS</w:t>
      </w:r>
      <w:proofErr w:type="gramEnd"/>
      <w:r w:rsidRPr="005B50D2">
        <w:rPr>
          <w:rFonts w:ascii="BentonSans Comp Regular" w:hAnsi="BentonSans Comp Regular"/>
          <w:kern w:val="2"/>
          <w:sz w:val="20"/>
        </w:rPr>
        <w:t xml:space="preserve"> 1101 - Introductory Physics I (3) and/or CHEM 12XX - Chemistry (3).</w:t>
      </w:r>
    </w:p>
    <w:p w14:paraId="777DC4B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EF04B91"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b/>
          <w:bCs/>
          <w:kern w:val="2"/>
          <w:szCs w:val="24"/>
        </w:rPr>
      </w:pPr>
      <w:r w:rsidRPr="005B50D2">
        <w:rPr>
          <w:rFonts w:ascii="BentonSans Comp Regular" w:hAnsi="BentonSans Comp Regular"/>
          <w:b/>
          <w:bCs/>
          <w:kern w:val="2"/>
          <w:szCs w:val="24"/>
        </w:rPr>
        <w:t>Degree Requirements</w:t>
      </w:r>
    </w:p>
    <w:p w14:paraId="538FBE3C"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b/>
          <w:bCs/>
          <w:kern w:val="2"/>
          <w:sz w:val="20"/>
        </w:rPr>
      </w:pPr>
      <w:r w:rsidRPr="005B50D2">
        <w:rPr>
          <w:rFonts w:ascii="BentonSans Comp Regular" w:hAnsi="BentonSans Comp Regular"/>
          <w:b/>
          <w:bCs/>
          <w:kern w:val="2"/>
          <w:sz w:val="20"/>
        </w:rPr>
        <w:t>Required Core Courses (12 credit hours)</w:t>
      </w:r>
    </w:p>
    <w:p w14:paraId="4C81E55A"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Four courses (12 credit hours) are required.</w:t>
      </w:r>
    </w:p>
    <w:p w14:paraId="2E489A91"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3123 - Industrial Hazards and Electricity (3)</w:t>
      </w:r>
    </w:p>
    <w:p w14:paraId="325E8398"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2230 - Occupational Safety (3)</w:t>
      </w:r>
    </w:p>
    <w:p w14:paraId="6EEB2CAB"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4302 - Industrial Hygiene (3)</w:t>
      </w:r>
    </w:p>
    <w:p w14:paraId="4F1D7CC7"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4303 - Applied Ergonomics and Human Factors (3)</w:t>
      </w:r>
    </w:p>
    <w:p w14:paraId="3948C46C"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bookmarkStart w:id="1" w:name="electivecourses3credithours"/>
      <w:bookmarkEnd w:id="1"/>
    </w:p>
    <w:p w14:paraId="37A42CD1"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b/>
          <w:bCs/>
          <w:kern w:val="2"/>
          <w:sz w:val="20"/>
        </w:rPr>
      </w:pPr>
      <w:r w:rsidRPr="005B50D2">
        <w:rPr>
          <w:rFonts w:ascii="BentonSans Comp Regular" w:hAnsi="BentonSans Comp Regular"/>
          <w:b/>
          <w:bCs/>
          <w:kern w:val="2"/>
          <w:sz w:val="20"/>
        </w:rPr>
        <w:t>Elective Courses (3 credit hours)</w:t>
      </w:r>
    </w:p>
    <w:p w14:paraId="30580FA4"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Select one of the following for 3 elective credit hours. Students are encouraged to take electives outside their major department and college to gain a broader perspective. Please note that some courses may have prerequisites or other requirements.</w:t>
      </w:r>
    </w:p>
    <w:p w14:paraId="3D5CC58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2B1248F9"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ESCI 3170 - Environmental Quality Management (3)</w:t>
      </w:r>
    </w:p>
    <w:p w14:paraId="77864122"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ETFS 2230 - Hazardous Materials (3)</w:t>
      </w:r>
    </w:p>
    <w:p w14:paraId="747DBCE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4301 - Environmental Pollution Control (3)</w:t>
      </w:r>
    </w:p>
    <w:p w14:paraId="16C48DA9"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ETGR 4305 - System Safety Design and Management (3)</w:t>
      </w:r>
    </w:p>
    <w:p w14:paraId="0D7B589A"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GEOG 3180 - Hazards and Disasters (3)</w:t>
      </w:r>
    </w:p>
    <w:p w14:paraId="5002B501"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HLTH 2102 - Foundations of Public Health (3)</w:t>
      </w:r>
    </w:p>
    <w:p w14:paraId="12E6D5E3"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PSYC 2171 - Introduction to Industrial/Organizational Psychology (3)</w:t>
      </w:r>
    </w:p>
    <w:p w14:paraId="3CA815DE"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PSYC 3174 - Organizational Psychology (3)</w:t>
      </w:r>
    </w:p>
    <w:p w14:paraId="175BCC87"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SOCY 4112 - Sociology of Work (3)</w:t>
      </w:r>
    </w:p>
    <w:p w14:paraId="37C2199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SOCY 4168 - Sociology of Mental Health and Illness (3)</w:t>
      </w:r>
    </w:p>
    <w:p w14:paraId="2C5C27FF"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bookmarkStart w:id="2" w:name="total15credithours"/>
      <w:bookmarkEnd w:id="2"/>
    </w:p>
    <w:p w14:paraId="66772452"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b/>
          <w:bCs/>
          <w:kern w:val="2"/>
          <w:szCs w:val="24"/>
        </w:rPr>
      </w:pPr>
      <w:r w:rsidRPr="005B50D2">
        <w:rPr>
          <w:rFonts w:ascii="BentonSans Comp Regular" w:hAnsi="BentonSans Comp Regular"/>
          <w:b/>
          <w:bCs/>
          <w:kern w:val="2"/>
          <w:szCs w:val="24"/>
        </w:rPr>
        <w:t>Minor Total = 15 Credit Hours</w:t>
      </w:r>
    </w:p>
    <w:p w14:paraId="03B950F5"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77638172"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Cs w:val="24"/>
        </w:rPr>
      </w:pPr>
      <w:r w:rsidRPr="005B50D2">
        <w:rPr>
          <w:rFonts w:ascii="BentonSans Comp Regular" w:hAnsi="BentonSans Comp Regular"/>
          <w:b/>
          <w:bCs/>
          <w:kern w:val="2"/>
          <w:szCs w:val="24"/>
        </w:rPr>
        <w:t>Progression Requirements</w:t>
      </w:r>
    </w:p>
    <w:p w14:paraId="3F69E654"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To qualify for the Minor in Occupational Safety upon graduation, students must have earned a GPA of at least 2.0 in courses applied to the minor. Students are required to have a grade of C or above in Required Core Courses. Students are allowed to attempt these Core Courses in which they earned grades lower than a C no more than two </w:t>
      </w:r>
      <w:proofErr w:type="gramStart"/>
      <w:r w:rsidRPr="005B50D2">
        <w:rPr>
          <w:rFonts w:ascii="BentonSans Comp Regular" w:hAnsi="BentonSans Comp Regular"/>
          <w:kern w:val="2"/>
          <w:sz w:val="20"/>
        </w:rPr>
        <w:t>times.*</w:t>
      </w:r>
      <w:proofErr w:type="gramEnd"/>
    </w:p>
    <w:p w14:paraId="5CB5FE5A"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CEBBABB"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i/>
          <w:iCs/>
          <w:kern w:val="2"/>
          <w:sz w:val="20"/>
        </w:rPr>
        <w:lastRenderedPageBreak/>
        <w:t>* Each of the following is considered an attempt: Withdrawing from the course after the drop deadline (may be appealed); grade replacement; audits; Pass/No Credit; Incompletes that convert to grades of F; and grades of A, B, C, D, or F.</w:t>
      </w:r>
    </w:p>
    <w:p w14:paraId="0A677154" w14:textId="77777777" w:rsidR="00B420F3" w:rsidRPr="005B50D2" w:rsidRDefault="00B420F3" w:rsidP="00B420F3">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44904363"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1E9"/>
    <w:rsid w:val="001511CC"/>
    <w:rsid w:val="004F28D8"/>
    <w:rsid w:val="007561E9"/>
    <w:rsid w:val="00B420F3"/>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DFEED-5D3D-4723-AD91-4E694AFA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0F3"/>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7561E9"/>
    <w:pPr>
      <w:keepNext/>
      <w:keepLines/>
      <w:widowControl/>
      <w:spacing w:before="360" w:after="80" w:line="278" w:lineRule="auto"/>
      <w:outlineLvl w:val="0"/>
    </w:pPr>
    <w:rPr>
      <w:rFonts w:asciiTheme="majorHAnsi" w:eastAsiaTheme="majorEastAsia" w:hAnsiTheme="majorHAnsi" w:cstheme="majorBidi"/>
      <w:snapToGrid/>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7561E9"/>
    <w:pPr>
      <w:keepNext/>
      <w:keepLines/>
      <w:widowControl/>
      <w:spacing w:before="160" w:after="80" w:line="278" w:lineRule="auto"/>
      <w:outlineLvl w:val="1"/>
    </w:pPr>
    <w:rPr>
      <w:rFonts w:asciiTheme="majorHAnsi" w:eastAsiaTheme="majorEastAsia" w:hAnsiTheme="majorHAnsi" w:cstheme="majorBidi"/>
      <w:snapToGrid/>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7561E9"/>
    <w:pPr>
      <w:keepNext/>
      <w:keepLines/>
      <w:widowControl/>
      <w:spacing w:before="160" w:after="80" w:line="278" w:lineRule="auto"/>
      <w:outlineLvl w:val="2"/>
    </w:pPr>
    <w:rPr>
      <w:rFonts w:asciiTheme="minorHAnsi" w:eastAsiaTheme="majorEastAsia" w:hAnsiTheme="minorHAnsi" w:cstheme="majorBidi"/>
      <w:snapToGrid/>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7561E9"/>
    <w:pPr>
      <w:keepNext/>
      <w:keepLines/>
      <w:widowControl/>
      <w:spacing w:before="80" w:after="40" w:line="278" w:lineRule="auto"/>
      <w:outlineLvl w:val="3"/>
    </w:pPr>
    <w:rPr>
      <w:rFonts w:asciiTheme="minorHAnsi" w:eastAsiaTheme="majorEastAsia" w:hAnsiTheme="minorHAnsi" w:cstheme="majorBidi"/>
      <w:i/>
      <w:iCs/>
      <w:snapToGrid/>
      <w:color w:val="0F4761" w:themeColor="accent1" w:themeShade="BF"/>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7561E9"/>
    <w:pPr>
      <w:keepNext/>
      <w:keepLines/>
      <w:widowControl/>
      <w:spacing w:before="80" w:after="40" w:line="278" w:lineRule="auto"/>
      <w:outlineLvl w:val="4"/>
    </w:pPr>
    <w:rPr>
      <w:rFonts w:asciiTheme="minorHAnsi" w:eastAsiaTheme="majorEastAsia" w:hAnsiTheme="minorHAnsi" w:cstheme="majorBidi"/>
      <w:snapToGrid/>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7561E9"/>
    <w:pPr>
      <w:keepNext/>
      <w:keepLines/>
      <w:widowControl/>
      <w:spacing w:before="40" w:line="278" w:lineRule="auto"/>
      <w:outlineLvl w:val="5"/>
    </w:pPr>
    <w:rPr>
      <w:rFonts w:asciiTheme="minorHAnsi" w:eastAsiaTheme="majorEastAsia" w:hAnsiTheme="minorHAnsi" w:cstheme="majorBidi"/>
      <w:i/>
      <w:iCs/>
      <w:snapToGrid/>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7561E9"/>
    <w:pPr>
      <w:keepNext/>
      <w:keepLines/>
      <w:widowControl/>
      <w:spacing w:before="40" w:line="278" w:lineRule="auto"/>
      <w:outlineLvl w:val="6"/>
    </w:pPr>
    <w:rPr>
      <w:rFonts w:asciiTheme="minorHAnsi" w:eastAsiaTheme="majorEastAsia" w:hAnsiTheme="minorHAnsi" w:cstheme="majorBidi"/>
      <w:snapToGrid/>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7561E9"/>
    <w:pPr>
      <w:keepNext/>
      <w:keepLines/>
      <w:widowControl/>
      <w:spacing w:line="278" w:lineRule="auto"/>
      <w:outlineLvl w:val="7"/>
    </w:pPr>
    <w:rPr>
      <w:rFonts w:asciiTheme="minorHAnsi" w:eastAsiaTheme="majorEastAsia" w:hAnsiTheme="minorHAnsi" w:cstheme="majorBidi"/>
      <w:i/>
      <w:iCs/>
      <w:snapToGrid/>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7561E9"/>
    <w:pPr>
      <w:keepNext/>
      <w:keepLines/>
      <w:widowControl/>
      <w:spacing w:line="278" w:lineRule="auto"/>
      <w:outlineLvl w:val="8"/>
    </w:pPr>
    <w:rPr>
      <w:rFonts w:asciiTheme="minorHAnsi" w:eastAsiaTheme="majorEastAsia" w:hAnsiTheme="minorHAnsi" w:cstheme="majorBidi"/>
      <w:snapToGrid/>
      <w:color w:val="272727" w:themeColor="text1" w:themeTint="D8"/>
      <w:kern w:val="2"/>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1E9"/>
    <w:rPr>
      <w:rFonts w:eastAsiaTheme="majorEastAsia" w:cstheme="majorBidi"/>
      <w:color w:val="272727" w:themeColor="text1" w:themeTint="D8"/>
    </w:rPr>
  </w:style>
  <w:style w:type="paragraph" w:styleId="Title">
    <w:name w:val="Title"/>
    <w:basedOn w:val="Normal"/>
    <w:next w:val="Normal"/>
    <w:link w:val="TitleChar"/>
    <w:uiPriority w:val="10"/>
    <w:qFormat/>
    <w:rsid w:val="007561E9"/>
    <w:pPr>
      <w:widowControl/>
      <w:spacing w:after="80"/>
      <w:contextualSpacing/>
    </w:pPr>
    <w:rPr>
      <w:rFonts w:asciiTheme="majorHAnsi" w:eastAsiaTheme="majorEastAsia" w:hAnsiTheme="majorHAnsi" w:cstheme="majorBidi"/>
      <w:snapToGrid/>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756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1E9"/>
    <w:pPr>
      <w:widowControl/>
      <w:numPr>
        <w:ilvl w:val="1"/>
      </w:numPr>
      <w:spacing w:after="160" w:line="278" w:lineRule="auto"/>
    </w:pPr>
    <w:rPr>
      <w:rFonts w:asciiTheme="minorHAnsi" w:eastAsiaTheme="majorEastAsia" w:hAnsiTheme="minorHAnsi" w:cstheme="majorBidi"/>
      <w:snapToGrid/>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756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1E9"/>
    <w:pPr>
      <w:widowControl/>
      <w:spacing w:before="160" w:after="160" w:line="278" w:lineRule="auto"/>
      <w:jc w:val="center"/>
    </w:pPr>
    <w:rPr>
      <w:rFonts w:asciiTheme="minorHAnsi" w:eastAsiaTheme="minorEastAsia" w:hAnsiTheme="minorHAnsi" w:cstheme="minorBidi"/>
      <w:i/>
      <w:iCs/>
      <w:snapToGrid/>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7561E9"/>
    <w:rPr>
      <w:i/>
      <w:iCs/>
      <w:color w:val="404040" w:themeColor="text1" w:themeTint="BF"/>
    </w:rPr>
  </w:style>
  <w:style w:type="paragraph" w:styleId="ListParagraph">
    <w:name w:val="List Paragraph"/>
    <w:basedOn w:val="Normal"/>
    <w:uiPriority w:val="34"/>
    <w:qFormat/>
    <w:rsid w:val="007561E9"/>
    <w:pPr>
      <w:widowControl/>
      <w:spacing w:after="160" w:line="278" w:lineRule="auto"/>
      <w:ind w:left="720"/>
      <w:contextualSpacing/>
    </w:pPr>
    <w:rPr>
      <w:rFonts w:asciiTheme="minorHAnsi" w:eastAsiaTheme="minorEastAsia" w:hAnsiTheme="minorHAnsi" w:cstheme="minorBidi"/>
      <w:snapToGrid/>
      <w:kern w:val="2"/>
      <w:szCs w:val="24"/>
      <w:lang w:eastAsia="ja-JP"/>
      <w14:ligatures w14:val="standardContextual"/>
    </w:rPr>
  </w:style>
  <w:style w:type="character" w:styleId="IntenseEmphasis">
    <w:name w:val="Intense Emphasis"/>
    <w:basedOn w:val="DefaultParagraphFont"/>
    <w:uiPriority w:val="21"/>
    <w:qFormat/>
    <w:rsid w:val="007561E9"/>
    <w:rPr>
      <w:i/>
      <w:iCs/>
      <w:color w:val="0F4761" w:themeColor="accent1" w:themeShade="BF"/>
    </w:rPr>
  </w:style>
  <w:style w:type="paragraph" w:styleId="IntenseQuote">
    <w:name w:val="Intense Quote"/>
    <w:basedOn w:val="Normal"/>
    <w:next w:val="Normal"/>
    <w:link w:val="IntenseQuoteChar"/>
    <w:uiPriority w:val="30"/>
    <w:qFormat/>
    <w:rsid w:val="007561E9"/>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snapToGrid/>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7561E9"/>
    <w:rPr>
      <w:i/>
      <w:iCs/>
      <w:color w:val="0F4761" w:themeColor="accent1" w:themeShade="BF"/>
    </w:rPr>
  </w:style>
  <w:style w:type="character" w:styleId="IntenseReference">
    <w:name w:val="Intense Reference"/>
    <w:basedOn w:val="DefaultParagraphFont"/>
    <w:uiPriority w:val="32"/>
    <w:qFormat/>
    <w:rsid w:val="007561E9"/>
    <w:rPr>
      <w:b/>
      <w:bCs/>
      <w:smallCaps/>
      <w:color w:val="0F4761" w:themeColor="accent1" w:themeShade="BF"/>
      <w:spacing w:val="5"/>
    </w:rPr>
  </w:style>
  <w:style w:type="character" w:styleId="Hyperlink">
    <w:name w:val="Hyperlink"/>
    <w:basedOn w:val="DefaultParagraphFont"/>
    <w:rsid w:val="00B420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rlotte.acalogadmin.com/preview/content.php?catoid=38&amp;navoid=4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2025-04-01T20:38:00Z</dcterms:created>
  <dcterms:modified xsi:type="dcterms:W3CDTF">2025-04-01T20:38:00Z</dcterms:modified>
</cp:coreProperties>
</file>