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5699" w:rsidRPr="00DC332F" w:rsidRDefault="00245699" w:rsidP="00A5252D">
      <w:pPr>
        <w:jc w:val="left"/>
        <w:rPr>
          <w:szCs w:val="24"/>
        </w:rPr>
      </w:pPr>
      <w:r w:rsidRPr="00DC332F">
        <w:rPr>
          <w:b/>
          <w:szCs w:val="24"/>
        </w:rPr>
        <w:t xml:space="preserve">MATEMATICA ATTUARIALE </w:t>
      </w:r>
      <w:r w:rsidR="00A5252D" w:rsidRPr="00DC332F">
        <w:rPr>
          <w:b/>
          <w:szCs w:val="24"/>
        </w:rPr>
        <w:t xml:space="preserve"> - </w:t>
      </w:r>
      <w:r w:rsidRPr="00DC332F">
        <w:rPr>
          <w:szCs w:val="24"/>
        </w:rPr>
        <w:t>(Prova scritta)</w:t>
      </w:r>
      <w:r w:rsidR="00DC332F" w:rsidRPr="00DC332F">
        <w:rPr>
          <w:rStyle w:val="Rimandonotaapidipagina"/>
          <w:szCs w:val="24"/>
        </w:rPr>
        <w:footnoteReference w:id="1"/>
      </w:r>
    </w:p>
    <w:p w:rsidR="00245699" w:rsidRPr="00DC332F" w:rsidRDefault="00245699" w:rsidP="00245699">
      <w:pPr>
        <w:rPr>
          <w:sz w:val="20"/>
        </w:rPr>
      </w:pPr>
    </w:p>
    <w:p w:rsidR="00245699" w:rsidRPr="00DC332F" w:rsidRDefault="00245699" w:rsidP="00EE4BA7">
      <w:pPr>
        <w:tabs>
          <w:tab w:val="right" w:leader="dot" w:pos="7920"/>
          <w:tab w:val="right" w:leader="dot" w:pos="10260"/>
        </w:tabs>
        <w:rPr>
          <w:sz w:val="20"/>
        </w:rPr>
      </w:pPr>
      <w:r w:rsidRPr="00DC332F">
        <w:rPr>
          <w:sz w:val="20"/>
        </w:rPr>
        <w:t>Cognome e Nome</w:t>
      </w:r>
      <w:r w:rsidRPr="00DC332F">
        <w:rPr>
          <w:sz w:val="20"/>
        </w:rPr>
        <w:tab/>
        <w:t xml:space="preserve">  Matricola n.</w:t>
      </w:r>
      <w:r w:rsidRPr="00DC332F">
        <w:rPr>
          <w:sz w:val="20"/>
        </w:rPr>
        <w:tab/>
        <w:t xml:space="preserve"> </w:t>
      </w:r>
    </w:p>
    <w:p w:rsidR="00245699" w:rsidRPr="00DC332F" w:rsidRDefault="00245699" w:rsidP="00245699">
      <w:pPr>
        <w:tabs>
          <w:tab w:val="right" w:leader="dot" w:pos="6237"/>
          <w:tab w:val="right" w:leader="dot" w:pos="8505"/>
        </w:tabs>
        <w:rPr>
          <w:sz w:val="20"/>
        </w:rPr>
      </w:pPr>
    </w:p>
    <w:p w:rsidR="00FB000C" w:rsidRPr="00DC332F" w:rsidRDefault="00D448E6" w:rsidP="00F24EE3">
      <w:pPr>
        <w:rPr>
          <w:sz w:val="20"/>
        </w:rPr>
      </w:pPr>
      <w:r>
        <w:rPr>
          <w:b/>
          <w:sz w:val="20"/>
          <w:u w:val="single"/>
        </w:rPr>
        <w:t>Quesito 1.</w:t>
      </w:r>
      <w:r w:rsidR="00F24EE3" w:rsidRPr="00F24EE3">
        <w:rPr>
          <w:sz w:val="20"/>
        </w:rPr>
        <w:t xml:space="preserve"> (Punti 8) - </w:t>
      </w:r>
      <w:r w:rsidR="00FB000C" w:rsidRPr="00DC332F">
        <w:rPr>
          <w:sz w:val="20"/>
        </w:rPr>
        <w:t>Una polizza M</w:t>
      </w:r>
      <w:r w:rsidR="00FB000C">
        <w:rPr>
          <w:sz w:val="20"/>
        </w:rPr>
        <w:t>ista Doppia</w:t>
      </w:r>
      <w:r w:rsidR="00FB000C" w:rsidRPr="00DC332F">
        <w:rPr>
          <w:sz w:val="20"/>
        </w:rPr>
        <w:t xml:space="preserve"> di durata 5 anni è stata stipulata su una testa di </w:t>
      </w:r>
      <w:r w:rsidR="00C73197">
        <w:rPr>
          <w:sz w:val="20"/>
        </w:rPr>
        <w:t>50</w:t>
      </w:r>
      <w:r w:rsidR="00FB000C" w:rsidRPr="00DC332F">
        <w:rPr>
          <w:sz w:val="20"/>
        </w:rPr>
        <w:t xml:space="preserve"> anni, al tasso tecnico del </w:t>
      </w:r>
      <w:r w:rsidR="00FB000C">
        <w:rPr>
          <w:sz w:val="20"/>
        </w:rPr>
        <w:t>2</w:t>
      </w:r>
      <w:r w:rsidR="00FB000C" w:rsidRPr="00DC332F">
        <w:rPr>
          <w:sz w:val="20"/>
        </w:rPr>
        <w:t>%</w:t>
      </w:r>
      <w:r w:rsidR="00FB000C">
        <w:rPr>
          <w:sz w:val="20"/>
        </w:rPr>
        <w:t>, per un capitale caso vita di 2000 euro</w:t>
      </w:r>
      <w:r w:rsidR="00FB000C" w:rsidRPr="00DC332F">
        <w:rPr>
          <w:sz w:val="20"/>
        </w:rPr>
        <w:t xml:space="preserve">, prevedendo il pagamento del premio annuo costante per l’intero periodo contrattuale. Si completi la seguente tabella, evidenziando la dinamica del premio annuo (P), dei premi di rischio (PR), dei premi di risparmio (PS), dei premi naturali (PN), </w:t>
      </w:r>
      <w:r w:rsidR="00FB000C">
        <w:rPr>
          <w:sz w:val="20"/>
        </w:rPr>
        <w:t xml:space="preserve">dei premi a riserva (PAS), </w:t>
      </w:r>
      <w:r w:rsidR="00FB000C" w:rsidRPr="00DC332F">
        <w:rPr>
          <w:sz w:val="20"/>
        </w:rPr>
        <w:t>dei capitali sotto-rischio (C-V) e della riserva matematica finale (V).</w:t>
      </w:r>
    </w:p>
    <w:tbl>
      <w:tblPr>
        <w:tblW w:w="496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73"/>
        <w:gridCol w:w="754"/>
        <w:gridCol w:w="1211"/>
        <w:gridCol w:w="1276"/>
        <w:gridCol w:w="1134"/>
        <w:gridCol w:w="1276"/>
        <w:gridCol w:w="1418"/>
        <w:gridCol w:w="1420"/>
        <w:gridCol w:w="1414"/>
      </w:tblGrid>
      <w:tr w:rsidR="00F24EE3" w:rsidRPr="00DC332F" w:rsidTr="00F24EE3">
        <w:trPr>
          <w:trHeight w:val="255"/>
        </w:trPr>
        <w:tc>
          <w:tcPr>
            <w:tcW w:w="181" w:type="pct"/>
            <w:shd w:val="clear" w:color="auto" w:fill="auto"/>
            <w:noWrap/>
            <w:vAlign w:val="bottom"/>
          </w:tcPr>
          <w:p w:rsidR="00F24EE3" w:rsidRPr="00DC332F" w:rsidRDefault="00F24EE3" w:rsidP="00BA29A3">
            <w:pPr>
              <w:jc w:val="center"/>
              <w:rPr>
                <w:sz w:val="22"/>
                <w:szCs w:val="22"/>
              </w:rPr>
            </w:pPr>
            <w:r w:rsidRPr="00DC332F">
              <w:rPr>
                <w:sz w:val="22"/>
                <w:szCs w:val="22"/>
              </w:rPr>
              <w:t>t</w:t>
            </w:r>
          </w:p>
        </w:tc>
        <w:tc>
          <w:tcPr>
            <w:tcW w:w="367" w:type="pct"/>
          </w:tcPr>
          <w:p w:rsidR="00F24EE3" w:rsidRPr="00DC332F" w:rsidRDefault="00F24EE3" w:rsidP="00BA29A3">
            <w:pPr>
              <w:jc w:val="center"/>
              <w:rPr>
                <w:sz w:val="22"/>
                <w:szCs w:val="22"/>
              </w:rPr>
            </w:pPr>
            <w:proofErr w:type="spellStart"/>
            <w:r>
              <w:rPr>
                <w:sz w:val="22"/>
                <w:szCs w:val="22"/>
              </w:rPr>
              <w:t>L</w:t>
            </w:r>
            <w:r w:rsidRPr="002D591E">
              <w:rPr>
                <w:sz w:val="22"/>
                <w:szCs w:val="22"/>
                <w:vertAlign w:val="subscript"/>
              </w:rPr>
              <w:t>x+t</w:t>
            </w:r>
            <w:proofErr w:type="spellEnd"/>
          </w:p>
        </w:tc>
        <w:tc>
          <w:tcPr>
            <w:tcW w:w="589" w:type="pct"/>
            <w:tcBorders>
              <w:bottom w:val="single" w:sz="4" w:space="0" w:color="auto"/>
            </w:tcBorders>
          </w:tcPr>
          <w:p w:rsidR="00F24EE3" w:rsidRPr="006C359A" w:rsidRDefault="00F24EE3" w:rsidP="00BA29A3">
            <w:pPr>
              <w:jc w:val="center"/>
              <w:rPr>
                <w:b/>
                <w:sz w:val="22"/>
                <w:szCs w:val="22"/>
              </w:rPr>
            </w:pPr>
            <w:r>
              <w:rPr>
                <w:b/>
                <w:sz w:val="22"/>
                <w:szCs w:val="22"/>
              </w:rPr>
              <w:t>V</w:t>
            </w:r>
          </w:p>
        </w:tc>
        <w:tc>
          <w:tcPr>
            <w:tcW w:w="621" w:type="pct"/>
            <w:tcBorders>
              <w:bottom w:val="single" w:sz="4" w:space="0" w:color="auto"/>
            </w:tcBorders>
            <w:shd w:val="clear" w:color="auto" w:fill="auto"/>
            <w:noWrap/>
            <w:vAlign w:val="bottom"/>
          </w:tcPr>
          <w:p w:rsidR="00F24EE3" w:rsidRPr="006C359A" w:rsidRDefault="00F24EE3" w:rsidP="00BA29A3">
            <w:pPr>
              <w:jc w:val="center"/>
              <w:rPr>
                <w:b/>
                <w:sz w:val="22"/>
                <w:szCs w:val="22"/>
              </w:rPr>
            </w:pPr>
            <w:r>
              <w:rPr>
                <w:b/>
                <w:sz w:val="22"/>
                <w:szCs w:val="22"/>
              </w:rPr>
              <w:t>C-V</w:t>
            </w:r>
          </w:p>
        </w:tc>
        <w:tc>
          <w:tcPr>
            <w:tcW w:w="552" w:type="pct"/>
            <w:tcBorders>
              <w:bottom w:val="single" w:sz="4" w:space="0" w:color="auto"/>
            </w:tcBorders>
            <w:shd w:val="clear" w:color="auto" w:fill="auto"/>
            <w:noWrap/>
            <w:vAlign w:val="bottom"/>
          </w:tcPr>
          <w:p w:rsidR="00F24EE3" w:rsidRPr="006C359A" w:rsidRDefault="00F24EE3" w:rsidP="00BA29A3">
            <w:pPr>
              <w:jc w:val="center"/>
              <w:rPr>
                <w:b/>
                <w:sz w:val="22"/>
                <w:szCs w:val="22"/>
              </w:rPr>
            </w:pPr>
            <w:r w:rsidRPr="006C359A">
              <w:rPr>
                <w:b/>
                <w:sz w:val="22"/>
                <w:szCs w:val="22"/>
              </w:rPr>
              <w:t>P</w:t>
            </w:r>
          </w:p>
        </w:tc>
        <w:tc>
          <w:tcPr>
            <w:tcW w:w="621" w:type="pct"/>
            <w:tcBorders>
              <w:bottom w:val="single" w:sz="4" w:space="0" w:color="auto"/>
            </w:tcBorders>
          </w:tcPr>
          <w:p w:rsidR="00F24EE3" w:rsidRPr="006C359A" w:rsidRDefault="00F24EE3" w:rsidP="00BA29A3">
            <w:pPr>
              <w:jc w:val="center"/>
              <w:rPr>
                <w:b/>
                <w:sz w:val="22"/>
                <w:szCs w:val="22"/>
              </w:rPr>
            </w:pPr>
            <w:r>
              <w:rPr>
                <w:b/>
                <w:sz w:val="22"/>
                <w:szCs w:val="22"/>
              </w:rPr>
              <w:t>PN</w:t>
            </w:r>
          </w:p>
        </w:tc>
        <w:tc>
          <w:tcPr>
            <w:tcW w:w="690" w:type="pct"/>
            <w:tcBorders>
              <w:bottom w:val="single" w:sz="4" w:space="0" w:color="auto"/>
            </w:tcBorders>
            <w:shd w:val="clear" w:color="auto" w:fill="auto"/>
            <w:noWrap/>
            <w:vAlign w:val="bottom"/>
          </w:tcPr>
          <w:p w:rsidR="00F24EE3" w:rsidRPr="006C359A" w:rsidRDefault="00F24EE3" w:rsidP="00BA29A3">
            <w:pPr>
              <w:jc w:val="center"/>
              <w:rPr>
                <w:b/>
                <w:sz w:val="22"/>
                <w:szCs w:val="22"/>
              </w:rPr>
            </w:pPr>
            <w:r w:rsidRPr="006C359A">
              <w:rPr>
                <w:b/>
                <w:sz w:val="22"/>
                <w:szCs w:val="22"/>
              </w:rPr>
              <w:t>PS</w:t>
            </w:r>
          </w:p>
        </w:tc>
        <w:tc>
          <w:tcPr>
            <w:tcW w:w="691" w:type="pct"/>
            <w:tcBorders>
              <w:bottom w:val="single" w:sz="4" w:space="0" w:color="auto"/>
            </w:tcBorders>
            <w:shd w:val="clear" w:color="auto" w:fill="auto"/>
            <w:noWrap/>
            <w:vAlign w:val="bottom"/>
          </w:tcPr>
          <w:p w:rsidR="00F24EE3" w:rsidRPr="006C359A" w:rsidRDefault="00F24EE3" w:rsidP="00BA29A3">
            <w:pPr>
              <w:jc w:val="center"/>
              <w:rPr>
                <w:b/>
                <w:sz w:val="22"/>
                <w:szCs w:val="22"/>
              </w:rPr>
            </w:pPr>
            <w:r w:rsidRPr="006C359A">
              <w:rPr>
                <w:b/>
                <w:sz w:val="22"/>
                <w:szCs w:val="22"/>
              </w:rPr>
              <w:t>PR</w:t>
            </w:r>
          </w:p>
        </w:tc>
        <w:tc>
          <w:tcPr>
            <w:tcW w:w="688" w:type="pct"/>
            <w:tcBorders>
              <w:bottom w:val="single" w:sz="4" w:space="0" w:color="auto"/>
            </w:tcBorders>
          </w:tcPr>
          <w:p w:rsidR="00F24EE3" w:rsidRPr="006C359A" w:rsidRDefault="00F24EE3" w:rsidP="00BA29A3">
            <w:pPr>
              <w:jc w:val="center"/>
              <w:rPr>
                <w:b/>
                <w:sz w:val="22"/>
                <w:szCs w:val="22"/>
              </w:rPr>
            </w:pPr>
            <w:r w:rsidRPr="006C359A">
              <w:rPr>
                <w:b/>
                <w:sz w:val="22"/>
                <w:szCs w:val="22"/>
              </w:rPr>
              <w:t>PAS</w:t>
            </w:r>
          </w:p>
        </w:tc>
      </w:tr>
      <w:tr w:rsidR="00F24EE3" w:rsidRPr="00DC332F" w:rsidTr="00F24EE3">
        <w:trPr>
          <w:trHeight w:val="359"/>
        </w:trPr>
        <w:tc>
          <w:tcPr>
            <w:tcW w:w="181" w:type="pct"/>
            <w:shd w:val="clear" w:color="auto" w:fill="auto"/>
            <w:noWrap/>
            <w:vAlign w:val="bottom"/>
          </w:tcPr>
          <w:p w:rsidR="00F24EE3" w:rsidRPr="00DC332F" w:rsidRDefault="00F24EE3" w:rsidP="00BA29A3">
            <w:pPr>
              <w:jc w:val="right"/>
              <w:rPr>
                <w:sz w:val="22"/>
                <w:szCs w:val="22"/>
              </w:rPr>
            </w:pPr>
            <w:r w:rsidRPr="00DC332F">
              <w:rPr>
                <w:sz w:val="22"/>
                <w:szCs w:val="22"/>
              </w:rPr>
              <w:t>0</w:t>
            </w:r>
          </w:p>
        </w:tc>
        <w:tc>
          <w:tcPr>
            <w:tcW w:w="367" w:type="pct"/>
            <w:vAlign w:val="bottom"/>
          </w:tcPr>
          <w:p w:rsidR="00F24EE3" w:rsidRDefault="00F24EE3">
            <w:pPr>
              <w:jc w:val="right"/>
              <w:rPr>
                <w:rFonts w:ascii="Arial" w:hAnsi="Arial" w:cs="Arial"/>
                <w:sz w:val="20"/>
              </w:rPr>
            </w:pPr>
            <w:r>
              <w:rPr>
                <w:rFonts w:ascii="Arial" w:hAnsi="Arial" w:cs="Arial"/>
                <w:sz w:val="20"/>
              </w:rPr>
              <w:t>93016</w:t>
            </w:r>
          </w:p>
        </w:tc>
        <w:tc>
          <w:tcPr>
            <w:tcW w:w="589" w:type="pct"/>
          </w:tcPr>
          <w:p w:rsidR="00F24EE3" w:rsidRPr="00DC332F" w:rsidRDefault="00F24EE3" w:rsidP="00BA29A3">
            <w:pPr>
              <w:jc w:val="right"/>
              <w:rPr>
                <w:sz w:val="22"/>
                <w:szCs w:val="22"/>
              </w:rPr>
            </w:pPr>
          </w:p>
        </w:tc>
        <w:tc>
          <w:tcPr>
            <w:tcW w:w="621" w:type="pct"/>
            <w:shd w:val="clear" w:color="auto" w:fill="auto"/>
            <w:noWrap/>
            <w:vAlign w:val="bottom"/>
          </w:tcPr>
          <w:p w:rsidR="00F24EE3" w:rsidRPr="00DC332F" w:rsidRDefault="00F24EE3" w:rsidP="00BA29A3">
            <w:pPr>
              <w:jc w:val="right"/>
              <w:rPr>
                <w:sz w:val="22"/>
                <w:szCs w:val="22"/>
              </w:rPr>
            </w:pPr>
          </w:p>
        </w:tc>
        <w:tc>
          <w:tcPr>
            <w:tcW w:w="552" w:type="pct"/>
            <w:shd w:val="clear" w:color="auto" w:fill="auto"/>
            <w:noWrap/>
            <w:vAlign w:val="bottom"/>
          </w:tcPr>
          <w:p w:rsidR="00F24EE3" w:rsidRPr="00DC332F" w:rsidRDefault="00F24EE3" w:rsidP="00BA29A3">
            <w:pPr>
              <w:jc w:val="right"/>
              <w:rPr>
                <w:sz w:val="22"/>
                <w:szCs w:val="22"/>
              </w:rPr>
            </w:pPr>
          </w:p>
        </w:tc>
        <w:tc>
          <w:tcPr>
            <w:tcW w:w="621" w:type="pct"/>
          </w:tcPr>
          <w:p w:rsidR="00F24EE3" w:rsidRPr="00DC332F" w:rsidRDefault="00F24EE3" w:rsidP="00BA29A3">
            <w:pPr>
              <w:jc w:val="right"/>
              <w:rPr>
                <w:sz w:val="22"/>
                <w:szCs w:val="22"/>
              </w:rPr>
            </w:pPr>
          </w:p>
        </w:tc>
        <w:tc>
          <w:tcPr>
            <w:tcW w:w="690" w:type="pct"/>
            <w:shd w:val="clear" w:color="auto" w:fill="auto"/>
            <w:noWrap/>
            <w:vAlign w:val="bottom"/>
          </w:tcPr>
          <w:p w:rsidR="00F24EE3" w:rsidRPr="00DC332F" w:rsidRDefault="00F24EE3" w:rsidP="00BA29A3">
            <w:pPr>
              <w:jc w:val="right"/>
              <w:rPr>
                <w:sz w:val="22"/>
                <w:szCs w:val="22"/>
              </w:rPr>
            </w:pPr>
          </w:p>
        </w:tc>
        <w:tc>
          <w:tcPr>
            <w:tcW w:w="691" w:type="pct"/>
            <w:shd w:val="clear" w:color="auto" w:fill="auto"/>
            <w:noWrap/>
            <w:vAlign w:val="bottom"/>
          </w:tcPr>
          <w:p w:rsidR="00F24EE3" w:rsidRPr="00DC332F" w:rsidRDefault="00F24EE3" w:rsidP="00BA29A3">
            <w:pPr>
              <w:jc w:val="right"/>
              <w:rPr>
                <w:sz w:val="22"/>
                <w:szCs w:val="22"/>
              </w:rPr>
            </w:pPr>
          </w:p>
        </w:tc>
        <w:tc>
          <w:tcPr>
            <w:tcW w:w="688" w:type="pct"/>
          </w:tcPr>
          <w:p w:rsidR="00F24EE3" w:rsidRPr="00DC332F" w:rsidRDefault="00F24EE3" w:rsidP="00BA29A3">
            <w:pPr>
              <w:jc w:val="right"/>
              <w:rPr>
                <w:sz w:val="22"/>
                <w:szCs w:val="22"/>
              </w:rPr>
            </w:pPr>
          </w:p>
        </w:tc>
      </w:tr>
      <w:tr w:rsidR="00F24EE3" w:rsidRPr="00DC332F" w:rsidTr="00F24EE3">
        <w:trPr>
          <w:trHeight w:val="422"/>
        </w:trPr>
        <w:tc>
          <w:tcPr>
            <w:tcW w:w="181" w:type="pct"/>
            <w:shd w:val="clear" w:color="auto" w:fill="auto"/>
            <w:noWrap/>
            <w:vAlign w:val="bottom"/>
          </w:tcPr>
          <w:p w:rsidR="00F24EE3" w:rsidRPr="00DC332F" w:rsidRDefault="00F24EE3" w:rsidP="00BA29A3">
            <w:pPr>
              <w:jc w:val="right"/>
              <w:rPr>
                <w:sz w:val="22"/>
                <w:szCs w:val="22"/>
              </w:rPr>
            </w:pPr>
            <w:r w:rsidRPr="00DC332F">
              <w:rPr>
                <w:sz w:val="22"/>
                <w:szCs w:val="22"/>
              </w:rPr>
              <w:t>1</w:t>
            </w:r>
          </w:p>
        </w:tc>
        <w:tc>
          <w:tcPr>
            <w:tcW w:w="367" w:type="pct"/>
            <w:vAlign w:val="bottom"/>
          </w:tcPr>
          <w:p w:rsidR="00F24EE3" w:rsidRDefault="00F24EE3">
            <w:pPr>
              <w:jc w:val="right"/>
              <w:rPr>
                <w:rFonts w:ascii="Arial" w:hAnsi="Arial" w:cs="Arial"/>
                <w:sz w:val="20"/>
              </w:rPr>
            </w:pPr>
            <w:r>
              <w:rPr>
                <w:rFonts w:ascii="Arial" w:hAnsi="Arial" w:cs="Arial"/>
                <w:sz w:val="20"/>
              </w:rPr>
              <w:t>92590</w:t>
            </w:r>
          </w:p>
        </w:tc>
        <w:tc>
          <w:tcPr>
            <w:tcW w:w="589" w:type="pct"/>
          </w:tcPr>
          <w:p w:rsidR="00F24EE3" w:rsidRPr="00DC332F" w:rsidRDefault="00F24EE3" w:rsidP="00BA29A3">
            <w:pPr>
              <w:jc w:val="right"/>
              <w:rPr>
                <w:sz w:val="22"/>
                <w:szCs w:val="22"/>
              </w:rPr>
            </w:pPr>
          </w:p>
        </w:tc>
        <w:tc>
          <w:tcPr>
            <w:tcW w:w="621" w:type="pct"/>
            <w:shd w:val="clear" w:color="auto" w:fill="auto"/>
            <w:noWrap/>
            <w:vAlign w:val="bottom"/>
          </w:tcPr>
          <w:p w:rsidR="00F24EE3" w:rsidRPr="00DC332F" w:rsidRDefault="00F24EE3" w:rsidP="00BA29A3">
            <w:pPr>
              <w:jc w:val="right"/>
              <w:rPr>
                <w:sz w:val="22"/>
                <w:szCs w:val="22"/>
              </w:rPr>
            </w:pPr>
          </w:p>
        </w:tc>
        <w:tc>
          <w:tcPr>
            <w:tcW w:w="552" w:type="pct"/>
            <w:shd w:val="clear" w:color="auto" w:fill="auto"/>
            <w:noWrap/>
            <w:vAlign w:val="bottom"/>
          </w:tcPr>
          <w:p w:rsidR="00F24EE3" w:rsidRPr="00DC332F" w:rsidRDefault="00F24EE3" w:rsidP="00BA29A3">
            <w:pPr>
              <w:jc w:val="right"/>
              <w:rPr>
                <w:sz w:val="22"/>
                <w:szCs w:val="22"/>
              </w:rPr>
            </w:pPr>
          </w:p>
        </w:tc>
        <w:tc>
          <w:tcPr>
            <w:tcW w:w="621" w:type="pct"/>
          </w:tcPr>
          <w:p w:rsidR="00F24EE3" w:rsidRPr="00DC332F" w:rsidRDefault="00F24EE3" w:rsidP="00BA29A3">
            <w:pPr>
              <w:jc w:val="right"/>
              <w:rPr>
                <w:sz w:val="22"/>
                <w:szCs w:val="22"/>
              </w:rPr>
            </w:pPr>
          </w:p>
        </w:tc>
        <w:tc>
          <w:tcPr>
            <w:tcW w:w="690" w:type="pct"/>
            <w:shd w:val="clear" w:color="auto" w:fill="auto"/>
            <w:noWrap/>
            <w:vAlign w:val="bottom"/>
          </w:tcPr>
          <w:p w:rsidR="00F24EE3" w:rsidRPr="00DC332F" w:rsidRDefault="00F24EE3" w:rsidP="00BA29A3">
            <w:pPr>
              <w:jc w:val="right"/>
              <w:rPr>
                <w:sz w:val="22"/>
                <w:szCs w:val="22"/>
              </w:rPr>
            </w:pPr>
          </w:p>
        </w:tc>
        <w:tc>
          <w:tcPr>
            <w:tcW w:w="691" w:type="pct"/>
            <w:shd w:val="clear" w:color="auto" w:fill="auto"/>
            <w:noWrap/>
            <w:vAlign w:val="bottom"/>
          </w:tcPr>
          <w:p w:rsidR="00F24EE3" w:rsidRPr="00DC332F" w:rsidRDefault="00F24EE3" w:rsidP="00BA29A3">
            <w:pPr>
              <w:jc w:val="right"/>
              <w:rPr>
                <w:sz w:val="22"/>
                <w:szCs w:val="22"/>
              </w:rPr>
            </w:pPr>
          </w:p>
        </w:tc>
        <w:tc>
          <w:tcPr>
            <w:tcW w:w="688" w:type="pct"/>
          </w:tcPr>
          <w:p w:rsidR="00F24EE3" w:rsidRPr="00DC332F" w:rsidRDefault="00F24EE3" w:rsidP="00BA29A3">
            <w:pPr>
              <w:jc w:val="right"/>
              <w:rPr>
                <w:sz w:val="22"/>
                <w:szCs w:val="22"/>
              </w:rPr>
            </w:pPr>
          </w:p>
        </w:tc>
      </w:tr>
      <w:tr w:rsidR="00F24EE3" w:rsidRPr="00DC332F" w:rsidTr="00F24EE3">
        <w:trPr>
          <w:trHeight w:val="414"/>
        </w:trPr>
        <w:tc>
          <w:tcPr>
            <w:tcW w:w="181" w:type="pct"/>
            <w:shd w:val="clear" w:color="auto" w:fill="auto"/>
            <w:noWrap/>
            <w:vAlign w:val="bottom"/>
          </w:tcPr>
          <w:p w:rsidR="00F24EE3" w:rsidRPr="00DC332F" w:rsidRDefault="00F24EE3" w:rsidP="00BA29A3">
            <w:pPr>
              <w:jc w:val="right"/>
              <w:rPr>
                <w:sz w:val="22"/>
                <w:szCs w:val="22"/>
              </w:rPr>
            </w:pPr>
            <w:r w:rsidRPr="00DC332F">
              <w:rPr>
                <w:sz w:val="22"/>
                <w:szCs w:val="22"/>
              </w:rPr>
              <w:t>2</w:t>
            </w:r>
          </w:p>
        </w:tc>
        <w:tc>
          <w:tcPr>
            <w:tcW w:w="367" w:type="pct"/>
            <w:vAlign w:val="bottom"/>
          </w:tcPr>
          <w:p w:rsidR="00F24EE3" w:rsidRDefault="00F24EE3">
            <w:pPr>
              <w:jc w:val="right"/>
              <w:rPr>
                <w:rFonts w:ascii="Arial" w:hAnsi="Arial" w:cs="Arial"/>
                <w:sz w:val="20"/>
              </w:rPr>
            </w:pPr>
            <w:r>
              <w:rPr>
                <w:rFonts w:ascii="Arial" w:hAnsi="Arial" w:cs="Arial"/>
                <w:sz w:val="20"/>
              </w:rPr>
              <w:t>92130</w:t>
            </w:r>
          </w:p>
        </w:tc>
        <w:tc>
          <w:tcPr>
            <w:tcW w:w="589" w:type="pct"/>
          </w:tcPr>
          <w:p w:rsidR="00F24EE3" w:rsidRPr="00DC332F" w:rsidRDefault="00F24EE3" w:rsidP="00BA29A3">
            <w:pPr>
              <w:jc w:val="right"/>
              <w:rPr>
                <w:sz w:val="22"/>
                <w:szCs w:val="22"/>
              </w:rPr>
            </w:pPr>
          </w:p>
        </w:tc>
        <w:tc>
          <w:tcPr>
            <w:tcW w:w="621" w:type="pct"/>
            <w:shd w:val="clear" w:color="auto" w:fill="auto"/>
            <w:noWrap/>
            <w:vAlign w:val="bottom"/>
          </w:tcPr>
          <w:p w:rsidR="00F24EE3" w:rsidRPr="00DC332F" w:rsidRDefault="00F24EE3" w:rsidP="00BA29A3">
            <w:pPr>
              <w:jc w:val="right"/>
              <w:rPr>
                <w:sz w:val="22"/>
                <w:szCs w:val="22"/>
              </w:rPr>
            </w:pPr>
          </w:p>
        </w:tc>
        <w:tc>
          <w:tcPr>
            <w:tcW w:w="552" w:type="pct"/>
            <w:shd w:val="clear" w:color="auto" w:fill="auto"/>
            <w:noWrap/>
            <w:vAlign w:val="bottom"/>
          </w:tcPr>
          <w:p w:rsidR="00F24EE3" w:rsidRPr="00DC332F" w:rsidRDefault="00F24EE3" w:rsidP="00BA29A3">
            <w:pPr>
              <w:jc w:val="right"/>
              <w:rPr>
                <w:sz w:val="22"/>
                <w:szCs w:val="22"/>
              </w:rPr>
            </w:pPr>
          </w:p>
        </w:tc>
        <w:tc>
          <w:tcPr>
            <w:tcW w:w="621" w:type="pct"/>
          </w:tcPr>
          <w:p w:rsidR="00F24EE3" w:rsidRPr="00DC332F" w:rsidRDefault="00F24EE3" w:rsidP="00BA29A3">
            <w:pPr>
              <w:jc w:val="right"/>
              <w:rPr>
                <w:sz w:val="22"/>
                <w:szCs w:val="22"/>
              </w:rPr>
            </w:pPr>
          </w:p>
        </w:tc>
        <w:tc>
          <w:tcPr>
            <w:tcW w:w="690" w:type="pct"/>
            <w:shd w:val="clear" w:color="auto" w:fill="auto"/>
            <w:noWrap/>
            <w:vAlign w:val="bottom"/>
          </w:tcPr>
          <w:p w:rsidR="00F24EE3" w:rsidRPr="00DC332F" w:rsidRDefault="00F24EE3" w:rsidP="00BA29A3">
            <w:pPr>
              <w:jc w:val="right"/>
              <w:rPr>
                <w:sz w:val="22"/>
                <w:szCs w:val="22"/>
              </w:rPr>
            </w:pPr>
          </w:p>
        </w:tc>
        <w:tc>
          <w:tcPr>
            <w:tcW w:w="691" w:type="pct"/>
            <w:shd w:val="clear" w:color="auto" w:fill="auto"/>
            <w:noWrap/>
            <w:vAlign w:val="bottom"/>
          </w:tcPr>
          <w:p w:rsidR="00F24EE3" w:rsidRPr="00DC332F" w:rsidRDefault="00F24EE3" w:rsidP="00BA29A3">
            <w:pPr>
              <w:jc w:val="right"/>
              <w:rPr>
                <w:sz w:val="22"/>
                <w:szCs w:val="22"/>
              </w:rPr>
            </w:pPr>
          </w:p>
        </w:tc>
        <w:tc>
          <w:tcPr>
            <w:tcW w:w="688" w:type="pct"/>
          </w:tcPr>
          <w:p w:rsidR="00F24EE3" w:rsidRPr="00DC332F" w:rsidRDefault="00F24EE3" w:rsidP="00BA29A3">
            <w:pPr>
              <w:jc w:val="right"/>
              <w:rPr>
                <w:sz w:val="22"/>
                <w:szCs w:val="22"/>
              </w:rPr>
            </w:pPr>
          </w:p>
        </w:tc>
      </w:tr>
      <w:tr w:rsidR="00F24EE3" w:rsidRPr="00DC332F" w:rsidTr="00F24EE3">
        <w:trPr>
          <w:trHeight w:val="405"/>
        </w:trPr>
        <w:tc>
          <w:tcPr>
            <w:tcW w:w="181" w:type="pct"/>
            <w:shd w:val="clear" w:color="auto" w:fill="auto"/>
            <w:noWrap/>
            <w:vAlign w:val="bottom"/>
          </w:tcPr>
          <w:p w:rsidR="00F24EE3" w:rsidRPr="00DC332F" w:rsidRDefault="00F24EE3" w:rsidP="00BA29A3">
            <w:pPr>
              <w:jc w:val="right"/>
              <w:rPr>
                <w:sz w:val="22"/>
                <w:szCs w:val="22"/>
              </w:rPr>
            </w:pPr>
            <w:r w:rsidRPr="00DC332F">
              <w:rPr>
                <w:sz w:val="22"/>
                <w:szCs w:val="22"/>
              </w:rPr>
              <w:t>3</w:t>
            </w:r>
          </w:p>
        </w:tc>
        <w:tc>
          <w:tcPr>
            <w:tcW w:w="367" w:type="pct"/>
            <w:vAlign w:val="bottom"/>
          </w:tcPr>
          <w:p w:rsidR="00F24EE3" w:rsidRDefault="00F24EE3">
            <w:pPr>
              <w:jc w:val="right"/>
              <w:rPr>
                <w:rFonts w:ascii="Arial" w:hAnsi="Arial" w:cs="Arial"/>
                <w:sz w:val="20"/>
              </w:rPr>
            </w:pPr>
            <w:r>
              <w:rPr>
                <w:rFonts w:ascii="Arial" w:hAnsi="Arial" w:cs="Arial"/>
                <w:sz w:val="20"/>
              </w:rPr>
              <w:t>91625</w:t>
            </w:r>
          </w:p>
        </w:tc>
        <w:tc>
          <w:tcPr>
            <w:tcW w:w="589" w:type="pct"/>
          </w:tcPr>
          <w:p w:rsidR="00F24EE3" w:rsidRPr="00DC332F" w:rsidRDefault="00F24EE3" w:rsidP="00BA29A3">
            <w:pPr>
              <w:jc w:val="right"/>
              <w:rPr>
                <w:sz w:val="22"/>
                <w:szCs w:val="22"/>
              </w:rPr>
            </w:pPr>
          </w:p>
        </w:tc>
        <w:tc>
          <w:tcPr>
            <w:tcW w:w="621" w:type="pct"/>
            <w:shd w:val="clear" w:color="auto" w:fill="auto"/>
            <w:noWrap/>
            <w:vAlign w:val="bottom"/>
          </w:tcPr>
          <w:p w:rsidR="00F24EE3" w:rsidRPr="00DC332F" w:rsidRDefault="00F24EE3" w:rsidP="00BA29A3">
            <w:pPr>
              <w:jc w:val="right"/>
              <w:rPr>
                <w:sz w:val="22"/>
                <w:szCs w:val="22"/>
              </w:rPr>
            </w:pPr>
          </w:p>
        </w:tc>
        <w:tc>
          <w:tcPr>
            <w:tcW w:w="552" w:type="pct"/>
            <w:shd w:val="clear" w:color="auto" w:fill="auto"/>
            <w:noWrap/>
            <w:vAlign w:val="bottom"/>
          </w:tcPr>
          <w:p w:rsidR="00F24EE3" w:rsidRPr="00DC332F" w:rsidRDefault="00F24EE3" w:rsidP="00BA29A3">
            <w:pPr>
              <w:jc w:val="right"/>
              <w:rPr>
                <w:sz w:val="22"/>
                <w:szCs w:val="22"/>
              </w:rPr>
            </w:pPr>
          </w:p>
        </w:tc>
        <w:tc>
          <w:tcPr>
            <w:tcW w:w="621" w:type="pct"/>
          </w:tcPr>
          <w:p w:rsidR="00F24EE3" w:rsidRPr="00DC332F" w:rsidRDefault="00F24EE3" w:rsidP="00BA29A3">
            <w:pPr>
              <w:jc w:val="right"/>
              <w:rPr>
                <w:sz w:val="22"/>
                <w:szCs w:val="22"/>
              </w:rPr>
            </w:pPr>
          </w:p>
        </w:tc>
        <w:tc>
          <w:tcPr>
            <w:tcW w:w="690" w:type="pct"/>
            <w:shd w:val="clear" w:color="auto" w:fill="auto"/>
            <w:noWrap/>
            <w:vAlign w:val="bottom"/>
          </w:tcPr>
          <w:p w:rsidR="00F24EE3" w:rsidRPr="00DC332F" w:rsidRDefault="00F24EE3" w:rsidP="00BA29A3">
            <w:pPr>
              <w:jc w:val="right"/>
              <w:rPr>
                <w:sz w:val="22"/>
                <w:szCs w:val="22"/>
              </w:rPr>
            </w:pPr>
          </w:p>
        </w:tc>
        <w:tc>
          <w:tcPr>
            <w:tcW w:w="691" w:type="pct"/>
            <w:shd w:val="clear" w:color="auto" w:fill="auto"/>
            <w:noWrap/>
            <w:vAlign w:val="bottom"/>
          </w:tcPr>
          <w:p w:rsidR="00F24EE3" w:rsidRPr="00DC332F" w:rsidRDefault="00F24EE3" w:rsidP="00BA29A3">
            <w:pPr>
              <w:jc w:val="right"/>
              <w:rPr>
                <w:sz w:val="22"/>
                <w:szCs w:val="22"/>
              </w:rPr>
            </w:pPr>
          </w:p>
        </w:tc>
        <w:tc>
          <w:tcPr>
            <w:tcW w:w="688" w:type="pct"/>
          </w:tcPr>
          <w:p w:rsidR="00F24EE3" w:rsidRPr="00DC332F" w:rsidRDefault="00F24EE3" w:rsidP="00BA29A3">
            <w:pPr>
              <w:jc w:val="right"/>
              <w:rPr>
                <w:sz w:val="22"/>
                <w:szCs w:val="22"/>
              </w:rPr>
            </w:pPr>
          </w:p>
        </w:tc>
      </w:tr>
      <w:tr w:rsidR="00F24EE3" w:rsidRPr="00DC332F" w:rsidTr="00F24EE3">
        <w:trPr>
          <w:trHeight w:val="425"/>
        </w:trPr>
        <w:tc>
          <w:tcPr>
            <w:tcW w:w="181" w:type="pct"/>
            <w:shd w:val="clear" w:color="auto" w:fill="auto"/>
            <w:noWrap/>
            <w:vAlign w:val="bottom"/>
          </w:tcPr>
          <w:p w:rsidR="00F24EE3" w:rsidRPr="00DC332F" w:rsidRDefault="00F24EE3" w:rsidP="00BA29A3">
            <w:pPr>
              <w:jc w:val="right"/>
              <w:rPr>
                <w:sz w:val="22"/>
                <w:szCs w:val="22"/>
              </w:rPr>
            </w:pPr>
            <w:r w:rsidRPr="00DC332F">
              <w:rPr>
                <w:sz w:val="22"/>
                <w:szCs w:val="22"/>
              </w:rPr>
              <w:t>4</w:t>
            </w:r>
          </w:p>
        </w:tc>
        <w:tc>
          <w:tcPr>
            <w:tcW w:w="367" w:type="pct"/>
            <w:vAlign w:val="bottom"/>
          </w:tcPr>
          <w:p w:rsidR="00F24EE3" w:rsidRDefault="00F24EE3">
            <w:pPr>
              <w:jc w:val="right"/>
              <w:rPr>
                <w:rFonts w:ascii="Arial" w:hAnsi="Arial" w:cs="Arial"/>
                <w:sz w:val="20"/>
              </w:rPr>
            </w:pPr>
            <w:r>
              <w:rPr>
                <w:rFonts w:ascii="Arial" w:hAnsi="Arial" w:cs="Arial"/>
                <w:sz w:val="20"/>
              </w:rPr>
              <w:t>91059</w:t>
            </w:r>
          </w:p>
        </w:tc>
        <w:tc>
          <w:tcPr>
            <w:tcW w:w="589" w:type="pct"/>
          </w:tcPr>
          <w:p w:rsidR="00F24EE3" w:rsidRPr="00DC332F" w:rsidRDefault="00F24EE3" w:rsidP="00BA29A3">
            <w:pPr>
              <w:jc w:val="right"/>
              <w:rPr>
                <w:sz w:val="22"/>
                <w:szCs w:val="22"/>
              </w:rPr>
            </w:pPr>
          </w:p>
        </w:tc>
        <w:tc>
          <w:tcPr>
            <w:tcW w:w="621" w:type="pct"/>
            <w:shd w:val="clear" w:color="auto" w:fill="auto"/>
            <w:noWrap/>
            <w:vAlign w:val="bottom"/>
          </w:tcPr>
          <w:p w:rsidR="00F24EE3" w:rsidRPr="00DC332F" w:rsidRDefault="00F24EE3" w:rsidP="00BA29A3">
            <w:pPr>
              <w:jc w:val="right"/>
              <w:rPr>
                <w:sz w:val="22"/>
                <w:szCs w:val="22"/>
              </w:rPr>
            </w:pPr>
          </w:p>
        </w:tc>
        <w:tc>
          <w:tcPr>
            <w:tcW w:w="552" w:type="pct"/>
            <w:shd w:val="clear" w:color="auto" w:fill="auto"/>
            <w:noWrap/>
            <w:vAlign w:val="bottom"/>
          </w:tcPr>
          <w:p w:rsidR="00F24EE3" w:rsidRPr="00DC332F" w:rsidRDefault="00F24EE3" w:rsidP="00BA29A3">
            <w:pPr>
              <w:jc w:val="right"/>
              <w:rPr>
                <w:sz w:val="22"/>
                <w:szCs w:val="22"/>
              </w:rPr>
            </w:pPr>
          </w:p>
        </w:tc>
        <w:tc>
          <w:tcPr>
            <w:tcW w:w="621" w:type="pct"/>
          </w:tcPr>
          <w:p w:rsidR="00F24EE3" w:rsidRPr="00DC332F" w:rsidRDefault="00F24EE3" w:rsidP="00BA29A3">
            <w:pPr>
              <w:jc w:val="right"/>
              <w:rPr>
                <w:sz w:val="22"/>
                <w:szCs w:val="22"/>
              </w:rPr>
            </w:pPr>
          </w:p>
        </w:tc>
        <w:tc>
          <w:tcPr>
            <w:tcW w:w="690" w:type="pct"/>
            <w:shd w:val="clear" w:color="auto" w:fill="auto"/>
            <w:noWrap/>
            <w:vAlign w:val="bottom"/>
          </w:tcPr>
          <w:p w:rsidR="00F24EE3" w:rsidRPr="00DC332F" w:rsidRDefault="00F24EE3" w:rsidP="00BA29A3">
            <w:pPr>
              <w:jc w:val="right"/>
              <w:rPr>
                <w:sz w:val="22"/>
                <w:szCs w:val="22"/>
              </w:rPr>
            </w:pPr>
          </w:p>
        </w:tc>
        <w:tc>
          <w:tcPr>
            <w:tcW w:w="691" w:type="pct"/>
            <w:shd w:val="clear" w:color="auto" w:fill="auto"/>
            <w:noWrap/>
            <w:vAlign w:val="bottom"/>
          </w:tcPr>
          <w:p w:rsidR="00F24EE3" w:rsidRPr="00DC332F" w:rsidRDefault="00F24EE3" w:rsidP="00BA29A3">
            <w:pPr>
              <w:jc w:val="right"/>
              <w:rPr>
                <w:sz w:val="22"/>
                <w:szCs w:val="22"/>
              </w:rPr>
            </w:pPr>
          </w:p>
        </w:tc>
        <w:tc>
          <w:tcPr>
            <w:tcW w:w="688" w:type="pct"/>
          </w:tcPr>
          <w:p w:rsidR="00F24EE3" w:rsidRPr="00DC332F" w:rsidRDefault="00F24EE3" w:rsidP="00BA29A3">
            <w:pPr>
              <w:jc w:val="right"/>
              <w:rPr>
                <w:sz w:val="22"/>
                <w:szCs w:val="22"/>
              </w:rPr>
            </w:pPr>
          </w:p>
        </w:tc>
      </w:tr>
      <w:tr w:rsidR="00F24EE3" w:rsidRPr="00DC332F" w:rsidTr="00F24EE3">
        <w:trPr>
          <w:trHeight w:val="404"/>
        </w:trPr>
        <w:tc>
          <w:tcPr>
            <w:tcW w:w="181" w:type="pct"/>
            <w:shd w:val="clear" w:color="auto" w:fill="auto"/>
            <w:noWrap/>
            <w:vAlign w:val="bottom"/>
          </w:tcPr>
          <w:p w:rsidR="00F24EE3" w:rsidRPr="00DC332F" w:rsidRDefault="00F24EE3" w:rsidP="00BA29A3">
            <w:pPr>
              <w:jc w:val="right"/>
              <w:rPr>
                <w:sz w:val="22"/>
                <w:szCs w:val="22"/>
              </w:rPr>
            </w:pPr>
            <w:r w:rsidRPr="00DC332F">
              <w:rPr>
                <w:sz w:val="22"/>
                <w:szCs w:val="22"/>
              </w:rPr>
              <w:t>5</w:t>
            </w:r>
          </w:p>
        </w:tc>
        <w:tc>
          <w:tcPr>
            <w:tcW w:w="367" w:type="pct"/>
            <w:vAlign w:val="bottom"/>
          </w:tcPr>
          <w:p w:rsidR="00F24EE3" w:rsidRDefault="00F24EE3">
            <w:pPr>
              <w:jc w:val="right"/>
              <w:rPr>
                <w:rFonts w:ascii="Arial" w:hAnsi="Arial" w:cs="Arial"/>
                <w:sz w:val="20"/>
              </w:rPr>
            </w:pPr>
            <w:r>
              <w:rPr>
                <w:rFonts w:ascii="Arial" w:hAnsi="Arial" w:cs="Arial"/>
                <w:sz w:val="20"/>
              </w:rPr>
              <w:t>90431</w:t>
            </w:r>
          </w:p>
        </w:tc>
        <w:tc>
          <w:tcPr>
            <w:tcW w:w="589" w:type="pct"/>
          </w:tcPr>
          <w:p w:rsidR="00F24EE3" w:rsidRPr="00DC332F" w:rsidRDefault="00F24EE3" w:rsidP="00BA29A3">
            <w:pPr>
              <w:jc w:val="left"/>
              <w:rPr>
                <w:sz w:val="22"/>
                <w:szCs w:val="22"/>
              </w:rPr>
            </w:pPr>
          </w:p>
        </w:tc>
        <w:tc>
          <w:tcPr>
            <w:tcW w:w="621" w:type="pct"/>
            <w:shd w:val="clear" w:color="auto" w:fill="auto"/>
            <w:noWrap/>
            <w:vAlign w:val="bottom"/>
          </w:tcPr>
          <w:p w:rsidR="00F24EE3" w:rsidRPr="00DC332F" w:rsidRDefault="00F24EE3" w:rsidP="00BA29A3">
            <w:pPr>
              <w:jc w:val="left"/>
              <w:rPr>
                <w:sz w:val="22"/>
                <w:szCs w:val="22"/>
              </w:rPr>
            </w:pPr>
            <w:r w:rsidRPr="00DC332F">
              <w:rPr>
                <w:sz w:val="22"/>
                <w:szCs w:val="22"/>
              </w:rPr>
              <w:t> </w:t>
            </w:r>
          </w:p>
        </w:tc>
        <w:tc>
          <w:tcPr>
            <w:tcW w:w="552" w:type="pct"/>
            <w:shd w:val="clear" w:color="auto" w:fill="auto"/>
            <w:noWrap/>
            <w:vAlign w:val="bottom"/>
          </w:tcPr>
          <w:p w:rsidR="00F24EE3" w:rsidRPr="00DC332F" w:rsidRDefault="00F24EE3" w:rsidP="00BA29A3">
            <w:pPr>
              <w:jc w:val="left"/>
              <w:rPr>
                <w:sz w:val="22"/>
                <w:szCs w:val="22"/>
              </w:rPr>
            </w:pPr>
            <w:r w:rsidRPr="00DC332F">
              <w:rPr>
                <w:sz w:val="22"/>
                <w:szCs w:val="22"/>
              </w:rPr>
              <w:t> </w:t>
            </w:r>
          </w:p>
        </w:tc>
        <w:tc>
          <w:tcPr>
            <w:tcW w:w="621" w:type="pct"/>
          </w:tcPr>
          <w:p w:rsidR="00F24EE3" w:rsidRPr="00DC332F" w:rsidRDefault="00F24EE3" w:rsidP="00BA29A3">
            <w:pPr>
              <w:jc w:val="left"/>
              <w:rPr>
                <w:sz w:val="22"/>
                <w:szCs w:val="22"/>
              </w:rPr>
            </w:pPr>
          </w:p>
        </w:tc>
        <w:tc>
          <w:tcPr>
            <w:tcW w:w="690" w:type="pct"/>
            <w:shd w:val="clear" w:color="auto" w:fill="auto"/>
            <w:noWrap/>
            <w:vAlign w:val="bottom"/>
          </w:tcPr>
          <w:p w:rsidR="00F24EE3" w:rsidRPr="00DC332F" w:rsidRDefault="00F24EE3" w:rsidP="00BA29A3">
            <w:pPr>
              <w:jc w:val="left"/>
              <w:rPr>
                <w:sz w:val="22"/>
                <w:szCs w:val="22"/>
              </w:rPr>
            </w:pPr>
            <w:r w:rsidRPr="00DC332F">
              <w:rPr>
                <w:sz w:val="22"/>
                <w:szCs w:val="22"/>
              </w:rPr>
              <w:t> </w:t>
            </w:r>
          </w:p>
        </w:tc>
        <w:tc>
          <w:tcPr>
            <w:tcW w:w="691" w:type="pct"/>
            <w:shd w:val="clear" w:color="auto" w:fill="auto"/>
            <w:noWrap/>
            <w:vAlign w:val="bottom"/>
          </w:tcPr>
          <w:p w:rsidR="00F24EE3" w:rsidRPr="00DC332F" w:rsidRDefault="00F24EE3" w:rsidP="00BA29A3">
            <w:pPr>
              <w:jc w:val="left"/>
              <w:rPr>
                <w:sz w:val="22"/>
                <w:szCs w:val="22"/>
              </w:rPr>
            </w:pPr>
          </w:p>
        </w:tc>
        <w:tc>
          <w:tcPr>
            <w:tcW w:w="688" w:type="pct"/>
          </w:tcPr>
          <w:p w:rsidR="00F24EE3" w:rsidRPr="00DC332F" w:rsidRDefault="00F24EE3" w:rsidP="00BA29A3">
            <w:pPr>
              <w:jc w:val="right"/>
              <w:rPr>
                <w:sz w:val="22"/>
                <w:szCs w:val="22"/>
              </w:rPr>
            </w:pPr>
          </w:p>
        </w:tc>
      </w:tr>
    </w:tbl>
    <w:p w:rsidR="00FB000C" w:rsidRPr="00DC332F" w:rsidRDefault="00FB000C" w:rsidP="00FB000C">
      <w:pPr>
        <w:autoSpaceDE w:val="0"/>
        <w:autoSpaceDN w:val="0"/>
        <w:adjustRightInd w:val="0"/>
        <w:rPr>
          <w:sz w:val="20"/>
        </w:rPr>
      </w:pPr>
      <w:r w:rsidRPr="00DC332F">
        <w:rPr>
          <w:sz w:val="20"/>
        </w:rPr>
        <w:t xml:space="preserve">Nota: </w:t>
      </w:r>
      <w:r>
        <w:rPr>
          <w:sz w:val="20"/>
        </w:rPr>
        <w:t xml:space="preserve">1)Arrotondare gli importi </w:t>
      </w:r>
      <w:r w:rsidRPr="00DC332F">
        <w:rPr>
          <w:sz w:val="20"/>
        </w:rPr>
        <w:t xml:space="preserve">alla </w:t>
      </w:r>
      <w:r w:rsidR="00245E5B">
        <w:rPr>
          <w:sz w:val="20"/>
        </w:rPr>
        <w:t>seconda</w:t>
      </w:r>
      <w:r w:rsidRPr="00DC332F">
        <w:rPr>
          <w:sz w:val="20"/>
        </w:rPr>
        <w:t xml:space="preserve"> cifra decimale.</w:t>
      </w:r>
    </w:p>
    <w:p w:rsidR="00FB000C" w:rsidRDefault="00FB000C" w:rsidP="00D97DA5">
      <w:pPr>
        <w:rPr>
          <w:b/>
          <w:sz w:val="20"/>
          <w:u w:val="single"/>
        </w:rPr>
      </w:pPr>
    </w:p>
    <w:p w:rsidR="004411EC" w:rsidRPr="00DC332F" w:rsidRDefault="004411EC" w:rsidP="00F24EE3">
      <w:pPr>
        <w:rPr>
          <w:sz w:val="20"/>
        </w:rPr>
      </w:pPr>
      <w:r w:rsidRPr="00DC332F">
        <w:rPr>
          <w:b/>
          <w:sz w:val="20"/>
          <w:u w:val="single"/>
        </w:rPr>
        <w:t>Quesito 2</w:t>
      </w:r>
      <w:r>
        <w:rPr>
          <w:b/>
          <w:sz w:val="20"/>
          <w:u w:val="single"/>
        </w:rPr>
        <w:t xml:space="preserve">. </w:t>
      </w:r>
      <w:r w:rsidR="00F24EE3">
        <w:rPr>
          <w:sz w:val="20"/>
        </w:rPr>
        <w:t>(Punti 7</w:t>
      </w:r>
      <w:r w:rsidR="00F24EE3" w:rsidRPr="00F24EE3">
        <w:rPr>
          <w:sz w:val="20"/>
        </w:rPr>
        <w:t>) -</w:t>
      </w:r>
      <w:r w:rsidR="00F24EE3">
        <w:rPr>
          <w:sz w:val="20"/>
        </w:rPr>
        <w:t xml:space="preserve"> </w:t>
      </w:r>
      <w:r w:rsidRPr="00DC332F">
        <w:rPr>
          <w:sz w:val="20"/>
        </w:rPr>
        <w:t xml:space="preserve">Per un’assicurazione </w:t>
      </w:r>
      <w:r>
        <w:rPr>
          <w:sz w:val="20"/>
        </w:rPr>
        <w:t xml:space="preserve">mista “a capitale raddoppiato”, a premio annuo costante, </w:t>
      </w:r>
      <w:r w:rsidRPr="00DC332F">
        <w:rPr>
          <w:sz w:val="20"/>
        </w:rPr>
        <w:t>dimostrare che la formula di calcolo della riserva matematica prospettiva equivale alla formula di calcolo della riserva matematica retrospettiva.</w:t>
      </w:r>
    </w:p>
    <w:p w:rsidR="004411EC" w:rsidRPr="00DC332F" w:rsidRDefault="004411EC" w:rsidP="004411EC">
      <w:pPr>
        <w:pBdr>
          <w:top w:val="single" w:sz="4" w:space="1" w:color="auto"/>
          <w:left w:val="single" w:sz="4" w:space="4" w:color="auto"/>
          <w:bottom w:val="single" w:sz="4" w:space="1" w:color="auto"/>
          <w:right w:val="single" w:sz="4" w:space="4" w:color="auto"/>
        </w:pBdr>
        <w:autoSpaceDE w:val="0"/>
        <w:autoSpaceDN w:val="0"/>
        <w:adjustRightInd w:val="0"/>
        <w:rPr>
          <w:sz w:val="20"/>
        </w:rPr>
      </w:pPr>
      <w:r w:rsidRPr="00DC332F">
        <w:rPr>
          <w:sz w:val="20"/>
        </w:rPr>
        <w:t>Svolgimento.</w:t>
      </w:r>
    </w:p>
    <w:p w:rsidR="004411EC" w:rsidRPr="00DC332F" w:rsidRDefault="004411EC" w:rsidP="004411EC">
      <w:pPr>
        <w:pBdr>
          <w:top w:val="single" w:sz="4" w:space="1" w:color="auto"/>
          <w:left w:val="single" w:sz="4" w:space="4" w:color="auto"/>
          <w:bottom w:val="single" w:sz="4" w:space="1" w:color="auto"/>
          <w:right w:val="single" w:sz="4" w:space="4" w:color="auto"/>
        </w:pBdr>
        <w:autoSpaceDE w:val="0"/>
        <w:autoSpaceDN w:val="0"/>
        <w:adjustRightInd w:val="0"/>
        <w:rPr>
          <w:sz w:val="20"/>
        </w:rPr>
      </w:pPr>
    </w:p>
    <w:p w:rsidR="004411EC" w:rsidRPr="00DC332F" w:rsidRDefault="004411EC" w:rsidP="004411EC">
      <w:pPr>
        <w:pBdr>
          <w:top w:val="single" w:sz="4" w:space="1" w:color="auto"/>
          <w:left w:val="single" w:sz="4" w:space="4" w:color="auto"/>
          <w:bottom w:val="single" w:sz="4" w:space="1" w:color="auto"/>
          <w:right w:val="single" w:sz="4" w:space="4" w:color="auto"/>
        </w:pBdr>
        <w:autoSpaceDE w:val="0"/>
        <w:autoSpaceDN w:val="0"/>
        <w:adjustRightInd w:val="0"/>
        <w:rPr>
          <w:sz w:val="20"/>
        </w:rPr>
      </w:pPr>
    </w:p>
    <w:p w:rsidR="004411EC" w:rsidRDefault="004411EC" w:rsidP="004411EC">
      <w:pPr>
        <w:pBdr>
          <w:top w:val="single" w:sz="4" w:space="1" w:color="auto"/>
          <w:left w:val="single" w:sz="4" w:space="4" w:color="auto"/>
          <w:bottom w:val="single" w:sz="4" w:space="1" w:color="auto"/>
          <w:right w:val="single" w:sz="4" w:space="4" w:color="auto"/>
        </w:pBdr>
        <w:autoSpaceDE w:val="0"/>
        <w:autoSpaceDN w:val="0"/>
        <w:adjustRightInd w:val="0"/>
        <w:rPr>
          <w:sz w:val="20"/>
        </w:rPr>
      </w:pPr>
    </w:p>
    <w:p w:rsidR="004411EC" w:rsidRDefault="004411EC" w:rsidP="004411EC">
      <w:pPr>
        <w:pBdr>
          <w:top w:val="single" w:sz="4" w:space="1" w:color="auto"/>
          <w:left w:val="single" w:sz="4" w:space="4" w:color="auto"/>
          <w:bottom w:val="single" w:sz="4" w:space="1" w:color="auto"/>
          <w:right w:val="single" w:sz="4" w:space="4" w:color="auto"/>
        </w:pBdr>
        <w:autoSpaceDE w:val="0"/>
        <w:autoSpaceDN w:val="0"/>
        <w:adjustRightInd w:val="0"/>
        <w:rPr>
          <w:sz w:val="20"/>
        </w:rPr>
      </w:pPr>
    </w:p>
    <w:p w:rsidR="004411EC" w:rsidRDefault="004411EC" w:rsidP="004411EC">
      <w:pPr>
        <w:pBdr>
          <w:top w:val="single" w:sz="4" w:space="1" w:color="auto"/>
          <w:left w:val="single" w:sz="4" w:space="4" w:color="auto"/>
          <w:bottom w:val="single" w:sz="4" w:space="1" w:color="auto"/>
          <w:right w:val="single" w:sz="4" w:space="4" w:color="auto"/>
        </w:pBdr>
        <w:autoSpaceDE w:val="0"/>
        <w:autoSpaceDN w:val="0"/>
        <w:adjustRightInd w:val="0"/>
        <w:rPr>
          <w:sz w:val="20"/>
        </w:rPr>
      </w:pPr>
    </w:p>
    <w:p w:rsidR="004411EC" w:rsidRDefault="004411EC" w:rsidP="004411EC">
      <w:pPr>
        <w:pBdr>
          <w:top w:val="single" w:sz="4" w:space="1" w:color="auto"/>
          <w:left w:val="single" w:sz="4" w:space="4" w:color="auto"/>
          <w:bottom w:val="single" w:sz="4" w:space="1" w:color="auto"/>
          <w:right w:val="single" w:sz="4" w:space="4" w:color="auto"/>
        </w:pBdr>
        <w:autoSpaceDE w:val="0"/>
        <w:autoSpaceDN w:val="0"/>
        <w:adjustRightInd w:val="0"/>
        <w:rPr>
          <w:sz w:val="20"/>
        </w:rPr>
      </w:pPr>
    </w:p>
    <w:p w:rsidR="004411EC" w:rsidRDefault="004411EC" w:rsidP="004411EC">
      <w:pPr>
        <w:pBdr>
          <w:top w:val="single" w:sz="4" w:space="1" w:color="auto"/>
          <w:left w:val="single" w:sz="4" w:space="4" w:color="auto"/>
          <w:bottom w:val="single" w:sz="4" w:space="1" w:color="auto"/>
          <w:right w:val="single" w:sz="4" w:space="4" w:color="auto"/>
        </w:pBdr>
        <w:autoSpaceDE w:val="0"/>
        <w:autoSpaceDN w:val="0"/>
        <w:adjustRightInd w:val="0"/>
        <w:rPr>
          <w:sz w:val="20"/>
        </w:rPr>
      </w:pPr>
    </w:p>
    <w:p w:rsidR="004411EC" w:rsidRDefault="004411EC" w:rsidP="004411EC">
      <w:pPr>
        <w:pBdr>
          <w:top w:val="single" w:sz="4" w:space="1" w:color="auto"/>
          <w:left w:val="single" w:sz="4" w:space="4" w:color="auto"/>
          <w:bottom w:val="single" w:sz="4" w:space="1" w:color="auto"/>
          <w:right w:val="single" w:sz="4" w:space="4" w:color="auto"/>
        </w:pBdr>
        <w:autoSpaceDE w:val="0"/>
        <w:autoSpaceDN w:val="0"/>
        <w:adjustRightInd w:val="0"/>
        <w:rPr>
          <w:sz w:val="20"/>
        </w:rPr>
      </w:pPr>
    </w:p>
    <w:p w:rsidR="004411EC" w:rsidRDefault="004411EC" w:rsidP="004411EC">
      <w:pPr>
        <w:pBdr>
          <w:top w:val="single" w:sz="4" w:space="1" w:color="auto"/>
          <w:left w:val="single" w:sz="4" w:space="4" w:color="auto"/>
          <w:bottom w:val="single" w:sz="4" w:space="1" w:color="auto"/>
          <w:right w:val="single" w:sz="4" w:space="4" w:color="auto"/>
        </w:pBdr>
        <w:autoSpaceDE w:val="0"/>
        <w:autoSpaceDN w:val="0"/>
        <w:adjustRightInd w:val="0"/>
        <w:rPr>
          <w:sz w:val="20"/>
        </w:rPr>
      </w:pPr>
    </w:p>
    <w:p w:rsidR="004411EC" w:rsidRDefault="004411EC" w:rsidP="004411EC">
      <w:pPr>
        <w:pBdr>
          <w:top w:val="single" w:sz="4" w:space="1" w:color="auto"/>
          <w:left w:val="single" w:sz="4" w:space="4" w:color="auto"/>
          <w:bottom w:val="single" w:sz="4" w:space="1" w:color="auto"/>
          <w:right w:val="single" w:sz="4" w:space="4" w:color="auto"/>
        </w:pBdr>
        <w:autoSpaceDE w:val="0"/>
        <w:autoSpaceDN w:val="0"/>
        <w:adjustRightInd w:val="0"/>
        <w:rPr>
          <w:sz w:val="20"/>
        </w:rPr>
      </w:pPr>
    </w:p>
    <w:p w:rsidR="004411EC" w:rsidRDefault="004411EC" w:rsidP="004411EC">
      <w:pPr>
        <w:pBdr>
          <w:top w:val="single" w:sz="4" w:space="1" w:color="auto"/>
          <w:left w:val="single" w:sz="4" w:space="4" w:color="auto"/>
          <w:bottom w:val="single" w:sz="4" w:space="1" w:color="auto"/>
          <w:right w:val="single" w:sz="4" w:space="4" w:color="auto"/>
        </w:pBdr>
        <w:autoSpaceDE w:val="0"/>
        <w:autoSpaceDN w:val="0"/>
        <w:adjustRightInd w:val="0"/>
        <w:rPr>
          <w:sz w:val="20"/>
        </w:rPr>
      </w:pPr>
    </w:p>
    <w:p w:rsidR="004411EC" w:rsidRDefault="004411EC" w:rsidP="004411EC">
      <w:pPr>
        <w:pBdr>
          <w:top w:val="single" w:sz="4" w:space="1" w:color="auto"/>
          <w:left w:val="single" w:sz="4" w:space="4" w:color="auto"/>
          <w:bottom w:val="single" w:sz="4" w:space="1" w:color="auto"/>
          <w:right w:val="single" w:sz="4" w:space="4" w:color="auto"/>
        </w:pBdr>
        <w:autoSpaceDE w:val="0"/>
        <w:autoSpaceDN w:val="0"/>
        <w:adjustRightInd w:val="0"/>
        <w:rPr>
          <w:sz w:val="20"/>
        </w:rPr>
      </w:pPr>
    </w:p>
    <w:p w:rsidR="004411EC" w:rsidRDefault="004411EC" w:rsidP="004411EC">
      <w:pPr>
        <w:pBdr>
          <w:top w:val="single" w:sz="4" w:space="1" w:color="auto"/>
          <w:left w:val="single" w:sz="4" w:space="4" w:color="auto"/>
          <w:bottom w:val="single" w:sz="4" w:space="1" w:color="auto"/>
          <w:right w:val="single" w:sz="4" w:space="4" w:color="auto"/>
        </w:pBdr>
        <w:autoSpaceDE w:val="0"/>
        <w:autoSpaceDN w:val="0"/>
        <w:adjustRightInd w:val="0"/>
        <w:rPr>
          <w:sz w:val="20"/>
        </w:rPr>
      </w:pPr>
    </w:p>
    <w:p w:rsidR="004411EC" w:rsidRDefault="004411EC" w:rsidP="004411EC">
      <w:pPr>
        <w:pBdr>
          <w:top w:val="single" w:sz="4" w:space="1" w:color="auto"/>
          <w:left w:val="single" w:sz="4" w:space="4" w:color="auto"/>
          <w:bottom w:val="single" w:sz="4" w:space="1" w:color="auto"/>
          <w:right w:val="single" w:sz="4" w:space="4" w:color="auto"/>
        </w:pBdr>
        <w:autoSpaceDE w:val="0"/>
        <w:autoSpaceDN w:val="0"/>
        <w:adjustRightInd w:val="0"/>
        <w:rPr>
          <w:sz w:val="20"/>
        </w:rPr>
      </w:pPr>
    </w:p>
    <w:p w:rsidR="004411EC" w:rsidRDefault="004411EC" w:rsidP="004411EC">
      <w:pPr>
        <w:pBdr>
          <w:top w:val="single" w:sz="4" w:space="1" w:color="auto"/>
          <w:left w:val="single" w:sz="4" w:space="4" w:color="auto"/>
          <w:bottom w:val="single" w:sz="4" w:space="1" w:color="auto"/>
          <w:right w:val="single" w:sz="4" w:space="4" w:color="auto"/>
        </w:pBdr>
        <w:autoSpaceDE w:val="0"/>
        <w:autoSpaceDN w:val="0"/>
        <w:adjustRightInd w:val="0"/>
        <w:rPr>
          <w:sz w:val="20"/>
        </w:rPr>
      </w:pPr>
    </w:p>
    <w:p w:rsidR="004411EC" w:rsidRDefault="004411EC" w:rsidP="004411EC">
      <w:pPr>
        <w:pBdr>
          <w:top w:val="single" w:sz="4" w:space="1" w:color="auto"/>
          <w:left w:val="single" w:sz="4" w:space="4" w:color="auto"/>
          <w:bottom w:val="single" w:sz="4" w:space="1" w:color="auto"/>
          <w:right w:val="single" w:sz="4" w:space="4" w:color="auto"/>
        </w:pBdr>
        <w:autoSpaceDE w:val="0"/>
        <w:autoSpaceDN w:val="0"/>
        <w:adjustRightInd w:val="0"/>
        <w:rPr>
          <w:sz w:val="20"/>
        </w:rPr>
      </w:pPr>
    </w:p>
    <w:p w:rsidR="004411EC" w:rsidRPr="00DC332F" w:rsidRDefault="004411EC" w:rsidP="004411EC">
      <w:pPr>
        <w:pBdr>
          <w:top w:val="single" w:sz="4" w:space="1" w:color="auto"/>
          <w:left w:val="single" w:sz="4" w:space="4" w:color="auto"/>
          <w:bottom w:val="single" w:sz="4" w:space="1" w:color="auto"/>
          <w:right w:val="single" w:sz="4" w:space="4" w:color="auto"/>
        </w:pBdr>
        <w:autoSpaceDE w:val="0"/>
        <w:autoSpaceDN w:val="0"/>
        <w:adjustRightInd w:val="0"/>
        <w:rPr>
          <w:sz w:val="20"/>
        </w:rPr>
      </w:pPr>
    </w:p>
    <w:p w:rsidR="004411EC" w:rsidRDefault="004411EC" w:rsidP="004411EC">
      <w:pPr>
        <w:pBdr>
          <w:top w:val="single" w:sz="4" w:space="1" w:color="auto"/>
          <w:left w:val="single" w:sz="4" w:space="4" w:color="auto"/>
          <w:bottom w:val="single" w:sz="4" w:space="1" w:color="auto"/>
          <w:right w:val="single" w:sz="4" w:space="4" w:color="auto"/>
        </w:pBdr>
        <w:autoSpaceDE w:val="0"/>
        <w:autoSpaceDN w:val="0"/>
        <w:adjustRightInd w:val="0"/>
        <w:rPr>
          <w:sz w:val="20"/>
        </w:rPr>
      </w:pPr>
    </w:p>
    <w:p w:rsidR="004411EC" w:rsidRDefault="004411EC" w:rsidP="004411EC">
      <w:pPr>
        <w:pBdr>
          <w:top w:val="single" w:sz="4" w:space="1" w:color="auto"/>
          <w:left w:val="single" w:sz="4" w:space="4" w:color="auto"/>
          <w:bottom w:val="single" w:sz="4" w:space="1" w:color="auto"/>
          <w:right w:val="single" w:sz="4" w:space="4" w:color="auto"/>
        </w:pBdr>
        <w:autoSpaceDE w:val="0"/>
        <w:autoSpaceDN w:val="0"/>
        <w:adjustRightInd w:val="0"/>
        <w:rPr>
          <w:sz w:val="20"/>
        </w:rPr>
      </w:pPr>
    </w:p>
    <w:p w:rsidR="004411EC" w:rsidRPr="00DC332F" w:rsidRDefault="004411EC" w:rsidP="004411EC">
      <w:pPr>
        <w:pBdr>
          <w:top w:val="single" w:sz="4" w:space="1" w:color="auto"/>
          <w:left w:val="single" w:sz="4" w:space="4" w:color="auto"/>
          <w:bottom w:val="single" w:sz="4" w:space="1" w:color="auto"/>
          <w:right w:val="single" w:sz="4" w:space="4" w:color="auto"/>
        </w:pBdr>
        <w:autoSpaceDE w:val="0"/>
        <w:autoSpaceDN w:val="0"/>
        <w:adjustRightInd w:val="0"/>
        <w:rPr>
          <w:sz w:val="20"/>
        </w:rPr>
      </w:pPr>
    </w:p>
    <w:p w:rsidR="004411EC" w:rsidRPr="00DC332F" w:rsidRDefault="004411EC" w:rsidP="004411EC">
      <w:pPr>
        <w:pBdr>
          <w:top w:val="single" w:sz="4" w:space="1" w:color="auto"/>
          <w:left w:val="single" w:sz="4" w:space="4" w:color="auto"/>
          <w:bottom w:val="single" w:sz="4" w:space="1" w:color="auto"/>
          <w:right w:val="single" w:sz="4" w:space="4" w:color="auto"/>
        </w:pBdr>
        <w:autoSpaceDE w:val="0"/>
        <w:autoSpaceDN w:val="0"/>
        <w:adjustRightInd w:val="0"/>
        <w:rPr>
          <w:sz w:val="20"/>
        </w:rPr>
      </w:pPr>
    </w:p>
    <w:p w:rsidR="004411EC" w:rsidRPr="00DC332F" w:rsidRDefault="004411EC" w:rsidP="004411EC">
      <w:pPr>
        <w:pBdr>
          <w:top w:val="single" w:sz="4" w:space="1" w:color="auto"/>
          <w:left w:val="single" w:sz="4" w:space="4" w:color="auto"/>
          <w:bottom w:val="single" w:sz="4" w:space="1" w:color="auto"/>
          <w:right w:val="single" w:sz="4" w:space="4" w:color="auto"/>
        </w:pBdr>
        <w:autoSpaceDE w:val="0"/>
        <w:autoSpaceDN w:val="0"/>
        <w:adjustRightInd w:val="0"/>
        <w:rPr>
          <w:sz w:val="20"/>
        </w:rPr>
      </w:pPr>
    </w:p>
    <w:p w:rsidR="004411EC" w:rsidRDefault="004411EC" w:rsidP="004411EC">
      <w:pPr>
        <w:pBdr>
          <w:top w:val="single" w:sz="4" w:space="1" w:color="auto"/>
          <w:left w:val="single" w:sz="4" w:space="4" w:color="auto"/>
          <w:bottom w:val="single" w:sz="4" w:space="1" w:color="auto"/>
          <w:right w:val="single" w:sz="4" w:space="4" w:color="auto"/>
        </w:pBdr>
        <w:autoSpaceDE w:val="0"/>
        <w:autoSpaceDN w:val="0"/>
        <w:adjustRightInd w:val="0"/>
        <w:rPr>
          <w:sz w:val="20"/>
        </w:rPr>
      </w:pPr>
    </w:p>
    <w:p w:rsidR="004411EC" w:rsidRDefault="004411EC" w:rsidP="004411EC">
      <w:pPr>
        <w:pBdr>
          <w:top w:val="single" w:sz="4" w:space="1" w:color="auto"/>
          <w:left w:val="single" w:sz="4" w:space="4" w:color="auto"/>
          <w:bottom w:val="single" w:sz="4" w:space="1" w:color="auto"/>
          <w:right w:val="single" w:sz="4" w:space="4" w:color="auto"/>
        </w:pBdr>
        <w:autoSpaceDE w:val="0"/>
        <w:autoSpaceDN w:val="0"/>
        <w:adjustRightInd w:val="0"/>
        <w:rPr>
          <w:sz w:val="20"/>
        </w:rPr>
      </w:pPr>
    </w:p>
    <w:p w:rsidR="009677FE" w:rsidRDefault="009677FE" w:rsidP="004411EC">
      <w:pPr>
        <w:pBdr>
          <w:top w:val="single" w:sz="4" w:space="1" w:color="auto"/>
          <w:left w:val="single" w:sz="4" w:space="4" w:color="auto"/>
          <w:bottom w:val="single" w:sz="4" w:space="1" w:color="auto"/>
          <w:right w:val="single" w:sz="4" w:space="4" w:color="auto"/>
        </w:pBdr>
        <w:autoSpaceDE w:val="0"/>
        <w:autoSpaceDN w:val="0"/>
        <w:adjustRightInd w:val="0"/>
        <w:rPr>
          <w:sz w:val="20"/>
        </w:rPr>
      </w:pPr>
    </w:p>
    <w:p w:rsidR="00C73197" w:rsidRDefault="00C73197" w:rsidP="004411EC">
      <w:pPr>
        <w:pBdr>
          <w:top w:val="single" w:sz="4" w:space="1" w:color="auto"/>
          <w:left w:val="single" w:sz="4" w:space="4" w:color="auto"/>
          <w:bottom w:val="single" w:sz="4" w:space="1" w:color="auto"/>
          <w:right w:val="single" w:sz="4" w:space="4" w:color="auto"/>
        </w:pBdr>
        <w:autoSpaceDE w:val="0"/>
        <w:autoSpaceDN w:val="0"/>
        <w:adjustRightInd w:val="0"/>
        <w:rPr>
          <w:sz w:val="20"/>
        </w:rPr>
      </w:pPr>
    </w:p>
    <w:p w:rsidR="00C73197" w:rsidRDefault="00C73197" w:rsidP="004411EC">
      <w:pPr>
        <w:pBdr>
          <w:top w:val="single" w:sz="4" w:space="1" w:color="auto"/>
          <w:left w:val="single" w:sz="4" w:space="4" w:color="auto"/>
          <w:bottom w:val="single" w:sz="4" w:space="1" w:color="auto"/>
          <w:right w:val="single" w:sz="4" w:space="4" w:color="auto"/>
        </w:pBdr>
        <w:autoSpaceDE w:val="0"/>
        <w:autoSpaceDN w:val="0"/>
        <w:adjustRightInd w:val="0"/>
        <w:rPr>
          <w:sz w:val="20"/>
        </w:rPr>
      </w:pPr>
    </w:p>
    <w:p w:rsidR="00C73197" w:rsidRDefault="00C73197" w:rsidP="004411EC">
      <w:pPr>
        <w:pBdr>
          <w:top w:val="single" w:sz="4" w:space="1" w:color="auto"/>
          <w:left w:val="single" w:sz="4" w:space="4" w:color="auto"/>
          <w:bottom w:val="single" w:sz="4" w:space="1" w:color="auto"/>
          <w:right w:val="single" w:sz="4" w:space="4" w:color="auto"/>
        </w:pBdr>
        <w:autoSpaceDE w:val="0"/>
        <w:autoSpaceDN w:val="0"/>
        <w:adjustRightInd w:val="0"/>
        <w:rPr>
          <w:sz w:val="20"/>
        </w:rPr>
      </w:pPr>
    </w:p>
    <w:p w:rsidR="009677FE" w:rsidRDefault="009677FE" w:rsidP="004411EC">
      <w:pPr>
        <w:pBdr>
          <w:top w:val="single" w:sz="4" w:space="1" w:color="auto"/>
          <w:left w:val="single" w:sz="4" w:space="4" w:color="auto"/>
          <w:bottom w:val="single" w:sz="4" w:space="1" w:color="auto"/>
          <w:right w:val="single" w:sz="4" w:space="4" w:color="auto"/>
        </w:pBdr>
        <w:autoSpaceDE w:val="0"/>
        <w:autoSpaceDN w:val="0"/>
        <w:adjustRightInd w:val="0"/>
        <w:rPr>
          <w:sz w:val="20"/>
        </w:rPr>
      </w:pPr>
    </w:p>
    <w:p w:rsidR="009677FE" w:rsidRDefault="009677FE" w:rsidP="004411EC">
      <w:pPr>
        <w:pBdr>
          <w:top w:val="single" w:sz="4" w:space="1" w:color="auto"/>
          <w:left w:val="single" w:sz="4" w:space="4" w:color="auto"/>
          <w:bottom w:val="single" w:sz="4" w:space="1" w:color="auto"/>
          <w:right w:val="single" w:sz="4" w:space="4" w:color="auto"/>
        </w:pBdr>
        <w:autoSpaceDE w:val="0"/>
        <w:autoSpaceDN w:val="0"/>
        <w:adjustRightInd w:val="0"/>
        <w:rPr>
          <w:sz w:val="20"/>
        </w:rPr>
      </w:pPr>
    </w:p>
    <w:p w:rsidR="00F24EE3" w:rsidRDefault="00F24EE3" w:rsidP="004411EC">
      <w:pPr>
        <w:pBdr>
          <w:top w:val="single" w:sz="4" w:space="1" w:color="auto"/>
          <w:left w:val="single" w:sz="4" w:space="4" w:color="auto"/>
          <w:bottom w:val="single" w:sz="4" w:space="1" w:color="auto"/>
          <w:right w:val="single" w:sz="4" w:space="4" w:color="auto"/>
        </w:pBdr>
        <w:autoSpaceDE w:val="0"/>
        <w:autoSpaceDN w:val="0"/>
        <w:adjustRightInd w:val="0"/>
        <w:rPr>
          <w:sz w:val="20"/>
        </w:rPr>
      </w:pPr>
    </w:p>
    <w:p w:rsidR="009677FE" w:rsidRDefault="009677FE" w:rsidP="004411EC">
      <w:pPr>
        <w:pBdr>
          <w:top w:val="single" w:sz="4" w:space="1" w:color="auto"/>
          <w:left w:val="single" w:sz="4" w:space="4" w:color="auto"/>
          <w:bottom w:val="single" w:sz="4" w:space="1" w:color="auto"/>
          <w:right w:val="single" w:sz="4" w:space="4" w:color="auto"/>
        </w:pBdr>
        <w:autoSpaceDE w:val="0"/>
        <w:autoSpaceDN w:val="0"/>
        <w:adjustRightInd w:val="0"/>
        <w:rPr>
          <w:sz w:val="20"/>
        </w:rPr>
      </w:pPr>
      <w:bookmarkStart w:id="0" w:name="_GoBack"/>
      <w:bookmarkEnd w:id="0"/>
    </w:p>
    <w:p w:rsidR="009677FE" w:rsidRDefault="009677FE" w:rsidP="004411EC">
      <w:pPr>
        <w:pBdr>
          <w:top w:val="single" w:sz="4" w:space="1" w:color="auto"/>
          <w:left w:val="single" w:sz="4" w:space="4" w:color="auto"/>
          <w:bottom w:val="single" w:sz="4" w:space="1" w:color="auto"/>
          <w:right w:val="single" w:sz="4" w:space="4" w:color="auto"/>
        </w:pBdr>
        <w:autoSpaceDE w:val="0"/>
        <w:autoSpaceDN w:val="0"/>
        <w:adjustRightInd w:val="0"/>
        <w:rPr>
          <w:sz w:val="20"/>
        </w:rPr>
      </w:pPr>
    </w:p>
    <w:p w:rsidR="00F24EE3" w:rsidRDefault="00F24EE3" w:rsidP="004411EC">
      <w:pPr>
        <w:pBdr>
          <w:top w:val="single" w:sz="4" w:space="1" w:color="auto"/>
          <w:left w:val="single" w:sz="4" w:space="4" w:color="auto"/>
          <w:bottom w:val="single" w:sz="4" w:space="1" w:color="auto"/>
          <w:right w:val="single" w:sz="4" w:space="4" w:color="auto"/>
        </w:pBdr>
        <w:autoSpaceDE w:val="0"/>
        <w:autoSpaceDN w:val="0"/>
        <w:adjustRightInd w:val="0"/>
        <w:rPr>
          <w:sz w:val="20"/>
        </w:rPr>
      </w:pPr>
    </w:p>
    <w:p w:rsidR="004411EC" w:rsidRPr="00DC332F" w:rsidRDefault="004411EC" w:rsidP="004411EC">
      <w:pPr>
        <w:pBdr>
          <w:top w:val="single" w:sz="4" w:space="1" w:color="auto"/>
          <w:left w:val="single" w:sz="4" w:space="4" w:color="auto"/>
          <w:bottom w:val="single" w:sz="4" w:space="1" w:color="auto"/>
          <w:right w:val="single" w:sz="4" w:space="4" w:color="auto"/>
        </w:pBdr>
        <w:autoSpaceDE w:val="0"/>
        <w:autoSpaceDN w:val="0"/>
        <w:adjustRightInd w:val="0"/>
        <w:rPr>
          <w:sz w:val="20"/>
        </w:rPr>
      </w:pPr>
    </w:p>
    <w:p w:rsidR="004411EC" w:rsidRPr="00DC332F" w:rsidRDefault="004411EC" w:rsidP="004411EC">
      <w:pPr>
        <w:pBdr>
          <w:top w:val="single" w:sz="4" w:space="1" w:color="auto"/>
          <w:left w:val="single" w:sz="4" w:space="4" w:color="auto"/>
          <w:bottom w:val="single" w:sz="4" w:space="1" w:color="auto"/>
          <w:right w:val="single" w:sz="4" w:space="4" w:color="auto"/>
        </w:pBdr>
        <w:autoSpaceDE w:val="0"/>
        <w:autoSpaceDN w:val="0"/>
        <w:adjustRightInd w:val="0"/>
        <w:rPr>
          <w:sz w:val="20"/>
        </w:rPr>
      </w:pPr>
    </w:p>
    <w:p w:rsidR="004411EC" w:rsidRDefault="004411EC" w:rsidP="00D97DA5">
      <w:pPr>
        <w:autoSpaceDE w:val="0"/>
        <w:autoSpaceDN w:val="0"/>
        <w:adjustRightInd w:val="0"/>
        <w:rPr>
          <w:sz w:val="20"/>
        </w:rPr>
      </w:pPr>
    </w:p>
    <w:p w:rsidR="00D97DA5" w:rsidRPr="00DC332F" w:rsidRDefault="004411EC" w:rsidP="00F24EE3">
      <w:pPr>
        <w:rPr>
          <w:sz w:val="20"/>
        </w:rPr>
      </w:pPr>
      <w:r>
        <w:br w:type="page"/>
      </w:r>
      <w:r w:rsidRPr="00DC332F">
        <w:rPr>
          <w:b/>
          <w:sz w:val="20"/>
          <w:u w:val="single"/>
        </w:rPr>
        <w:lastRenderedPageBreak/>
        <w:t xml:space="preserve">Quesito </w:t>
      </w:r>
      <w:r>
        <w:rPr>
          <w:b/>
          <w:sz w:val="20"/>
          <w:u w:val="single"/>
        </w:rPr>
        <w:t>3.</w:t>
      </w:r>
      <w:r w:rsidR="00F24EE3">
        <w:rPr>
          <w:b/>
          <w:sz w:val="20"/>
          <w:u w:val="single"/>
        </w:rPr>
        <w:t xml:space="preserve"> </w:t>
      </w:r>
      <w:r w:rsidR="00F24EE3" w:rsidRPr="00F24EE3">
        <w:rPr>
          <w:sz w:val="20"/>
        </w:rPr>
        <w:t xml:space="preserve">(Punti 8) - </w:t>
      </w:r>
      <w:r w:rsidR="00C61A79">
        <w:rPr>
          <w:sz w:val="20"/>
        </w:rPr>
        <w:t xml:space="preserve">Una </w:t>
      </w:r>
      <w:r w:rsidR="00B03DC3">
        <w:rPr>
          <w:sz w:val="20"/>
        </w:rPr>
        <w:t xml:space="preserve">individuo di età </w:t>
      </w:r>
      <w:r w:rsidR="00C61A79">
        <w:rPr>
          <w:sz w:val="20"/>
        </w:rPr>
        <w:t xml:space="preserve">x = 30 anni </w:t>
      </w:r>
      <w:r w:rsidR="00B03DC3">
        <w:rPr>
          <w:sz w:val="20"/>
        </w:rPr>
        <w:t xml:space="preserve">vuole assicurare una rendita di rata costante </w:t>
      </w:r>
      <w:r w:rsidR="00C61A79">
        <w:rPr>
          <w:sz w:val="20"/>
        </w:rPr>
        <w:t xml:space="preserve">R  = </w:t>
      </w:r>
      <w:r w:rsidR="00B03DC3">
        <w:rPr>
          <w:sz w:val="20"/>
        </w:rPr>
        <w:t>20</w:t>
      </w:r>
      <w:r w:rsidR="00C61A79">
        <w:rPr>
          <w:sz w:val="20"/>
        </w:rPr>
        <w:t>.000 euro</w:t>
      </w:r>
      <w:r w:rsidR="00B03DC3">
        <w:rPr>
          <w:sz w:val="20"/>
        </w:rPr>
        <w:t xml:space="preserve"> annua agli eredi dopo la sua morte, purché avvenga al massimo entro 20 anni</w:t>
      </w:r>
      <w:r w:rsidR="00C61A79">
        <w:rPr>
          <w:sz w:val="20"/>
        </w:rPr>
        <w:t xml:space="preserve">. Determinare il premio unico </w:t>
      </w:r>
      <w:r w:rsidR="00B03DC3">
        <w:rPr>
          <w:sz w:val="20"/>
        </w:rPr>
        <w:t xml:space="preserve">puro, il premio annuo costante pagabile al più per 10 anni ed il premio annuo decrescente in progressione aritmetica di ragione </w:t>
      </w:r>
      <w:r w:rsidR="006C4C1D">
        <w:rPr>
          <w:sz w:val="20"/>
        </w:rPr>
        <w:t>pari a</w:t>
      </w:r>
      <w:r w:rsidR="00B03DC3">
        <w:rPr>
          <w:sz w:val="20"/>
        </w:rPr>
        <w:t xml:space="preserve"> 5% pagabile per 10 anni</w:t>
      </w:r>
      <w:r w:rsidR="00D97DA5">
        <w:rPr>
          <w:sz w:val="20"/>
        </w:rPr>
        <w:t>.</w:t>
      </w:r>
    </w:p>
    <w:p w:rsidR="00D97DA5" w:rsidRDefault="00D97DA5" w:rsidP="00D97DA5">
      <w:pPr>
        <w:pBdr>
          <w:top w:val="single" w:sz="4" w:space="1" w:color="auto"/>
          <w:left w:val="single" w:sz="4" w:space="4" w:color="auto"/>
          <w:bottom w:val="single" w:sz="4" w:space="1" w:color="auto"/>
          <w:right w:val="single" w:sz="4" w:space="4" w:color="auto"/>
        </w:pBdr>
        <w:autoSpaceDE w:val="0"/>
        <w:autoSpaceDN w:val="0"/>
        <w:adjustRightInd w:val="0"/>
        <w:rPr>
          <w:sz w:val="20"/>
        </w:rPr>
      </w:pPr>
      <w:r>
        <w:rPr>
          <w:sz w:val="20"/>
        </w:rPr>
        <w:t>Dati:</w:t>
      </w:r>
    </w:p>
    <w:p w:rsidR="00C61A79" w:rsidRDefault="00793997" w:rsidP="00D97DA5">
      <w:pPr>
        <w:pBdr>
          <w:top w:val="single" w:sz="4" w:space="1" w:color="auto"/>
          <w:left w:val="single" w:sz="4" w:space="4" w:color="auto"/>
          <w:bottom w:val="single" w:sz="4" w:space="1" w:color="auto"/>
          <w:right w:val="single" w:sz="4" w:space="4" w:color="auto"/>
        </w:pBdr>
        <w:autoSpaceDE w:val="0"/>
        <w:autoSpaceDN w:val="0"/>
        <w:adjustRightInd w:val="0"/>
        <w:rPr>
          <w:sz w:val="20"/>
        </w:rPr>
      </w:pPr>
      <w:r>
        <w:rPr>
          <w:noProof/>
        </w:rPr>
        <w:drawing>
          <wp:inline distT="0" distB="0" distL="0" distR="0">
            <wp:extent cx="2667000" cy="1304925"/>
            <wp:effectExtent l="0" t="0" r="0" b="952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67000" cy="1304925"/>
                    </a:xfrm>
                    <a:prstGeom prst="rect">
                      <a:avLst/>
                    </a:prstGeom>
                    <a:noFill/>
                    <a:ln>
                      <a:noFill/>
                    </a:ln>
                  </pic:spPr>
                </pic:pic>
              </a:graphicData>
            </a:graphic>
          </wp:inline>
        </w:drawing>
      </w:r>
    </w:p>
    <w:p w:rsidR="00D97DA5" w:rsidRDefault="00D97DA5" w:rsidP="00D97DA5">
      <w:pPr>
        <w:pBdr>
          <w:top w:val="single" w:sz="4" w:space="1" w:color="auto"/>
          <w:left w:val="single" w:sz="4" w:space="4" w:color="auto"/>
          <w:bottom w:val="single" w:sz="4" w:space="1" w:color="auto"/>
          <w:right w:val="single" w:sz="4" w:space="4" w:color="auto"/>
        </w:pBdr>
        <w:autoSpaceDE w:val="0"/>
        <w:autoSpaceDN w:val="0"/>
        <w:adjustRightInd w:val="0"/>
        <w:rPr>
          <w:i/>
          <w:sz w:val="20"/>
        </w:rPr>
      </w:pPr>
      <w:r w:rsidRPr="00D60E7C">
        <w:rPr>
          <w:i/>
          <w:sz w:val="20"/>
        </w:rPr>
        <w:t>Svolgimento:</w:t>
      </w:r>
    </w:p>
    <w:p w:rsidR="00D97DA5" w:rsidRDefault="00D97DA5" w:rsidP="00D97DA5">
      <w:pPr>
        <w:pBdr>
          <w:top w:val="single" w:sz="4" w:space="1" w:color="auto"/>
          <w:left w:val="single" w:sz="4" w:space="4" w:color="auto"/>
          <w:bottom w:val="single" w:sz="4" w:space="1" w:color="auto"/>
          <w:right w:val="single" w:sz="4" w:space="4" w:color="auto"/>
        </w:pBdr>
        <w:autoSpaceDE w:val="0"/>
        <w:autoSpaceDN w:val="0"/>
        <w:adjustRightInd w:val="0"/>
        <w:rPr>
          <w:i/>
          <w:sz w:val="20"/>
        </w:rPr>
      </w:pPr>
    </w:p>
    <w:p w:rsidR="00D97DA5" w:rsidRDefault="00D97DA5" w:rsidP="00D97DA5">
      <w:pPr>
        <w:pBdr>
          <w:top w:val="single" w:sz="4" w:space="1" w:color="auto"/>
          <w:left w:val="single" w:sz="4" w:space="4" w:color="auto"/>
          <w:bottom w:val="single" w:sz="4" w:space="1" w:color="auto"/>
          <w:right w:val="single" w:sz="4" w:space="4" w:color="auto"/>
        </w:pBdr>
        <w:autoSpaceDE w:val="0"/>
        <w:autoSpaceDN w:val="0"/>
        <w:adjustRightInd w:val="0"/>
        <w:rPr>
          <w:i/>
          <w:sz w:val="20"/>
        </w:rPr>
      </w:pPr>
    </w:p>
    <w:p w:rsidR="00D97DA5" w:rsidRDefault="00D97DA5" w:rsidP="00D97DA5">
      <w:pPr>
        <w:pBdr>
          <w:top w:val="single" w:sz="4" w:space="1" w:color="auto"/>
          <w:left w:val="single" w:sz="4" w:space="4" w:color="auto"/>
          <w:bottom w:val="single" w:sz="4" w:space="1" w:color="auto"/>
          <w:right w:val="single" w:sz="4" w:space="4" w:color="auto"/>
        </w:pBdr>
        <w:autoSpaceDE w:val="0"/>
        <w:autoSpaceDN w:val="0"/>
        <w:adjustRightInd w:val="0"/>
        <w:rPr>
          <w:i/>
          <w:sz w:val="20"/>
        </w:rPr>
      </w:pPr>
    </w:p>
    <w:p w:rsidR="00D97DA5" w:rsidRDefault="00D97DA5" w:rsidP="00D97DA5">
      <w:pPr>
        <w:pBdr>
          <w:top w:val="single" w:sz="4" w:space="1" w:color="auto"/>
          <w:left w:val="single" w:sz="4" w:space="4" w:color="auto"/>
          <w:bottom w:val="single" w:sz="4" w:space="1" w:color="auto"/>
          <w:right w:val="single" w:sz="4" w:space="4" w:color="auto"/>
        </w:pBdr>
        <w:autoSpaceDE w:val="0"/>
        <w:autoSpaceDN w:val="0"/>
        <w:adjustRightInd w:val="0"/>
        <w:rPr>
          <w:i/>
          <w:sz w:val="20"/>
        </w:rPr>
      </w:pPr>
    </w:p>
    <w:p w:rsidR="004411EC" w:rsidRDefault="004411EC" w:rsidP="00D97DA5">
      <w:pPr>
        <w:pBdr>
          <w:top w:val="single" w:sz="4" w:space="1" w:color="auto"/>
          <w:left w:val="single" w:sz="4" w:space="4" w:color="auto"/>
          <w:bottom w:val="single" w:sz="4" w:space="1" w:color="auto"/>
          <w:right w:val="single" w:sz="4" w:space="4" w:color="auto"/>
        </w:pBdr>
        <w:autoSpaceDE w:val="0"/>
        <w:autoSpaceDN w:val="0"/>
        <w:adjustRightInd w:val="0"/>
        <w:rPr>
          <w:i/>
          <w:sz w:val="20"/>
        </w:rPr>
      </w:pPr>
    </w:p>
    <w:p w:rsidR="004411EC" w:rsidRDefault="004411EC" w:rsidP="00D97DA5">
      <w:pPr>
        <w:pBdr>
          <w:top w:val="single" w:sz="4" w:space="1" w:color="auto"/>
          <w:left w:val="single" w:sz="4" w:space="4" w:color="auto"/>
          <w:bottom w:val="single" w:sz="4" w:space="1" w:color="auto"/>
          <w:right w:val="single" w:sz="4" w:space="4" w:color="auto"/>
        </w:pBdr>
        <w:autoSpaceDE w:val="0"/>
        <w:autoSpaceDN w:val="0"/>
        <w:adjustRightInd w:val="0"/>
        <w:rPr>
          <w:i/>
          <w:sz w:val="20"/>
        </w:rPr>
      </w:pPr>
    </w:p>
    <w:p w:rsidR="00125E4B" w:rsidRDefault="00125E4B" w:rsidP="00D97DA5">
      <w:pPr>
        <w:pBdr>
          <w:top w:val="single" w:sz="4" w:space="1" w:color="auto"/>
          <w:left w:val="single" w:sz="4" w:space="4" w:color="auto"/>
          <w:bottom w:val="single" w:sz="4" w:space="1" w:color="auto"/>
          <w:right w:val="single" w:sz="4" w:space="4" w:color="auto"/>
        </w:pBdr>
        <w:autoSpaceDE w:val="0"/>
        <w:autoSpaceDN w:val="0"/>
        <w:adjustRightInd w:val="0"/>
        <w:rPr>
          <w:i/>
          <w:sz w:val="20"/>
        </w:rPr>
      </w:pPr>
    </w:p>
    <w:p w:rsidR="00125E4B" w:rsidRDefault="00125E4B" w:rsidP="00D97DA5">
      <w:pPr>
        <w:pBdr>
          <w:top w:val="single" w:sz="4" w:space="1" w:color="auto"/>
          <w:left w:val="single" w:sz="4" w:space="4" w:color="auto"/>
          <w:bottom w:val="single" w:sz="4" w:space="1" w:color="auto"/>
          <w:right w:val="single" w:sz="4" w:space="4" w:color="auto"/>
        </w:pBdr>
        <w:autoSpaceDE w:val="0"/>
        <w:autoSpaceDN w:val="0"/>
        <w:adjustRightInd w:val="0"/>
        <w:rPr>
          <w:i/>
          <w:sz w:val="20"/>
        </w:rPr>
      </w:pPr>
    </w:p>
    <w:p w:rsidR="00D97DA5" w:rsidRDefault="00D97DA5" w:rsidP="00D97DA5">
      <w:pPr>
        <w:pBdr>
          <w:top w:val="single" w:sz="4" w:space="1" w:color="auto"/>
          <w:left w:val="single" w:sz="4" w:space="4" w:color="auto"/>
          <w:bottom w:val="single" w:sz="4" w:space="1" w:color="auto"/>
          <w:right w:val="single" w:sz="4" w:space="4" w:color="auto"/>
        </w:pBdr>
        <w:autoSpaceDE w:val="0"/>
        <w:autoSpaceDN w:val="0"/>
        <w:adjustRightInd w:val="0"/>
        <w:rPr>
          <w:i/>
          <w:sz w:val="20"/>
        </w:rPr>
      </w:pPr>
    </w:p>
    <w:p w:rsidR="00D97DA5" w:rsidRDefault="00D97DA5" w:rsidP="00D97DA5">
      <w:pPr>
        <w:pBdr>
          <w:top w:val="single" w:sz="4" w:space="1" w:color="auto"/>
          <w:left w:val="single" w:sz="4" w:space="4" w:color="auto"/>
          <w:bottom w:val="single" w:sz="4" w:space="1" w:color="auto"/>
          <w:right w:val="single" w:sz="4" w:space="4" w:color="auto"/>
        </w:pBdr>
        <w:autoSpaceDE w:val="0"/>
        <w:autoSpaceDN w:val="0"/>
        <w:adjustRightInd w:val="0"/>
        <w:rPr>
          <w:i/>
          <w:sz w:val="20"/>
        </w:rPr>
      </w:pPr>
    </w:p>
    <w:p w:rsidR="00D97DA5" w:rsidRDefault="00D97DA5" w:rsidP="00D97DA5">
      <w:pPr>
        <w:pBdr>
          <w:top w:val="single" w:sz="4" w:space="1" w:color="auto"/>
          <w:left w:val="single" w:sz="4" w:space="4" w:color="auto"/>
          <w:bottom w:val="single" w:sz="4" w:space="1" w:color="auto"/>
          <w:right w:val="single" w:sz="4" w:space="4" w:color="auto"/>
        </w:pBdr>
        <w:autoSpaceDE w:val="0"/>
        <w:autoSpaceDN w:val="0"/>
        <w:adjustRightInd w:val="0"/>
        <w:rPr>
          <w:i/>
          <w:sz w:val="20"/>
        </w:rPr>
      </w:pPr>
    </w:p>
    <w:p w:rsidR="00D97DA5" w:rsidRDefault="00D97DA5" w:rsidP="00D97DA5">
      <w:pPr>
        <w:pBdr>
          <w:top w:val="single" w:sz="4" w:space="1" w:color="auto"/>
          <w:left w:val="single" w:sz="4" w:space="4" w:color="auto"/>
          <w:bottom w:val="single" w:sz="4" w:space="1" w:color="auto"/>
          <w:right w:val="single" w:sz="4" w:space="4" w:color="auto"/>
        </w:pBdr>
        <w:autoSpaceDE w:val="0"/>
        <w:autoSpaceDN w:val="0"/>
        <w:adjustRightInd w:val="0"/>
        <w:rPr>
          <w:i/>
          <w:sz w:val="20"/>
        </w:rPr>
      </w:pPr>
    </w:p>
    <w:p w:rsidR="00D97DA5" w:rsidRDefault="00D97DA5" w:rsidP="00D97DA5">
      <w:pPr>
        <w:pBdr>
          <w:top w:val="single" w:sz="4" w:space="1" w:color="auto"/>
          <w:left w:val="single" w:sz="4" w:space="4" w:color="auto"/>
          <w:bottom w:val="single" w:sz="4" w:space="1" w:color="auto"/>
          <w:right w:val="single" w:sz="4" w:space="4" w:color="auto"/>
        </w:pBdr>
        <w:autoSpaceDE w:val="0"/>
        <w:autoSpaceDN w:val="0"/>
        <w:adjustRightInd w:val="0"/>
        <w:rPr>
          <w:i/>
          <w:sz w:val="20"/>
        </w:rPr>
      </w:pPr>
    </w:p>
    <w:p w:rsidR="00D97DA5" w:rsidRDefault="004411EC" w:rsidP="00D97DA5">
      <w:pPr>
        <w:pBdr>
          <w:top w:val="single" w:sz="4" w:space="1" w:color="auto"/>
          <w:left w:val="single" w:sz="4" w:space="4" w:color="auto"/>
          <w:bottom w:val="single" w:sz="4" w:space="1" w:color="auto"/>
          <w:right w:val="single" w:sz="4" w:space="4" w:color="auto"/>
        </w:pBdr>
        <w:autoSpaceDE w:val="0"/>
        <w:autoSpaceDN w:val="0"/>
        <w:adjustRightInd w:val="0"/>
        <w:rPr>
          <w:sz w:val="20"/>
        </w:rPr>
      </w:pPr>
      <w:r>
        <w:rPr>
          <w:sz w:val="20"/>
        </w:rPr>
        <w:t>Premio unico = ______________________ €</w:t>
      </w:r>
    </w:p>
    <w:p w:rsidR="004411EC" w:rsidRDefault="004411EC" w:rsidP="00D97DA5">
      <w:pPr>
        <w:pBdr>
          <w:top w:val="single" w:sz="4" w:space="1" w:color="auto"/>
          <w:left w:val="single" w:sz="4" w:space="4" w:color="auto"/>
          <w:bottom w:val="single" w:sz="4" w:space="1" w:color="auto"/>
          <w:right w:val="single" w:sz="4" w:space="4" w:color="auto"/>
        </w:pBdr>
        <w:autoSpaceDE w:val="0"/>
        <w:autoSpaceDN w:val="0"/>
        <w:adjustRightInd w:val="0"/>
        <w:rPr>
          <w:sz w:val="20"/>
        </w:rPr>
      </w:pPr>
    </w:p>
    <w:p w:rsidR="004411EC" w:rsidRDefault="004411EC" w:rsidP="00D97DA5">
      <w:pPr>
        <w:pBdr>
          <w:top w:val="single" w:sz="4" w:space="1" w:color="auto"/>
          <w:left w:val="single" w:sz="4" w:space="4" w:color="auto"/>
          <w:bottom w:val="single" w:sz="4" w:space="1" w:color="auto"/>
          <w:right w:val="single" w:sz="4" w:space="4" w:color="auto"/>
        </w:pBdr>
        <w:autoSpaceDE w:val="0"/>
        <w:autoSpaceDN w:val="0"/>
        <w:adjustRightInd w:val="0"/>
        <w:rPr>
          <w:sz w:val="20"/>
        </w:rPr>
      </w:pPr>
      <w:r>
        <w:rPr>
          <w:sz w:val="20"/>
        </w:rPr>
        <w:t>Premio annuo costante _____________________ €</w:t>
      </w:r>
    </w:p>
    <w:p w:rsidR="004411EC" w:rsidRDefault="004411EC" w:rsidP="00D97DA5">
      <w:pPr>
        <w:pBdr>
          <w:top w:val="single" w:sz="4" w:space="1" w:color="auto"/>
          <w:left w:val="single" w:sz="4" w:space="4" w:color="auto"/>
          <w:bottom w:val="single" w:sz="4" w:space="1" w:color="auto"/>
          <w:right w:val="single" w:sz="4" w:space="4" w:color="auto"/>
        </w:pBdr>
        <w:autoSpaceDE w:val="0"/>
        <w:autoSpaceDN w:val="0"/>
        <w:adjustRightInd w:val="0"/>
        <w:rPr>
          <w:sz w:val="20"/>
        </w:rPr>
      </w:pPr>
    </w:p>
    <w:p w:rsidR="004411EC" w:rsidRPr="004411EC" w:rsidRDefault="004411EC" w:rsidP="00D97DA5">
      <w:pPr>
        <w:pBdr>
          <w:top w:val="single" w:sz="4" w:space="1" w:color="auto"/>
          <w:left w:val="single" w:sz="4" w:space="4" w:color="auto"/>
          <w:bottom w:val="single" w:sz="4" w:space="1" w:color="auto"/>
          <w:right w:val="single" w:sz="4" w:space="4" w:color="auto"/>
        </w:pBdr>
        <w:autoSpaceDE w:val="0"/>
        <w:autoSpaceDN w:val="0"/>
        <w:adjustRightInd w:val="0"/>
        <w:rPr>
          <w:sz w:val="20"/>
        </w:rPr>
      </w:pPr>
      <w:r>
        <w:rPr>
          <w:sz w:val="20"/>
        </w:rPr>
        <w:t>Premio annuo decrescente = _____________________ €</w:t>
      </w:r>
    </w:p>
    <w:p w:rsidR="00D97DA5" w:rsidRDefault="00D97DA5" w:rsidP="00D97DA5">
      <w:pPr>
        <w:pBdr>
          <w:top w:val="single" w:sz="4" w:space="1" w:color="auto"/>
          <w:left w:val="single" w:sz="4" w:space="4" w:color="auto"/>
          <w:bottom w:val="single" w:sz="4" w:space="1" w:color="auto"/>
          <w:right w:val="single" w:sz="4" w:space="4" w:color="auto"/>
        </w:pBdr>
        <w:autoSpaceDE w:val="0"/>
        <w:autoSpaceDN w:val="0"/>
        <w:adjustRightInd w:val="0"/>
        <w:rPr>
          <w:i/>
          <w:sz w:val="20"/>
        </w:rPr>
      </w:pPr>
    </w:p>
    <w:p w:rsidR="00E05269" w:rsidRDefault="00E05269" w:rsidP="00245699">
      <w:pPr>
        <w:autoSpaceDE w:val="0"/>
        <w:autoSpaceDN w:val="0"/>
        <w:adjustRightInd w:val="0"/>
      </w:pPr>
    </w:p>
    <w:p w:rsidR="00D97DA5" w:rsidRPr="00F24EE3" w:rsidRDefault="00D97DA5" w:rsidP="00D97DA5">
      <w:pPr>
        <w:rPr>
          <w:sz w:val="20"/>
        </w:rPr>
      </w:pPr>
      <w:r w:rsidRPr="00F24EE3">
        <w:rPr>
          <w:b/>
          <w:sz w:val="20"/>
          <w:u w:val="single"/>
        </w:rPr>
        <w:t xml:space="preserve">Quesito </w:t>
      </w:r>
      <w:r w:rsidR="004411EC" w:rsidRPr="00F24EE3">
        <w:rPr>
          <w:b/>
          <w:sz w:val="20"/>
          <w:u w:val="single"/>
        </w:rPr>
        <w:t>4</w:t>
      </w:r>
      <w:r w:rsidRPr="00F24EE3">
        <w:rPr>
          <w:b/>
          <w:sz w:val="20"/>
          <w:u w:val="single"/>
        </w:rPr>
        <w:t>.</w:t>
      </w:r>
      <w:r w:rsidR="00F24EE3" w:rsidRPr="00F24EE3">
        <w:rPr>
          <w:sz w:val="20"/>
        </w:rPr>
        <w:t xml:space="preserve"> (Punti </w:t>
      </w:r>
      <w:r w:rsidR="00F24EE3">
        <w:rPr>
          <w:sz w:val="20"/>
        </w:rPr>
        <w:t>7</w:t>
      </w:r>
      <w:r w:rsidR="00F24EE3" w:rsidRPr="00F24EE3">
        <w:rPr>
          <w:sz w:val="20"/>
        </w:rPr>
        <w:t xml:space="preserve">) - </w:t>
      </w:r>
      <w:r w:rsidR="001B43FB" w:rsidRPr="00F24EE3">
        <w:rPr>
          <w:sz w:val="20"/>
        </w:rPr>
        <w:t>Si consideri un</w:t>
      </w:r>
      <w:r w:rsidR="00F24EE3">
        <w:rPr>
          <w:sz w:val="20"/>
        </w:rPr>
        <w:t>’</w:t>
      </w:r>
      <w:r w:rsidR="001B43FB" w:rsidRPr="00F24EE3">
        <w:rPr>
          <w:sz w:val="20"/>
        </w:rPr>
        <w:t xml:space="preserve">assicurazione temporanea n-anni caso morte su testa di età (x) </w:t>
      </w:r>
      <w:r w:rsidR="00F24EE3" w:rsidRPr="00F24EE3">
        <w:rPr>
          <w:sz w:val="20"/>
        </w:rPr>
        <w:t>che paga il capitale assicurato alla fine dell’anno di decesso</w:t>
      </w:r>
      <w:r w:rsidR="001B43FB" w:rsidRPr="00F24EE3">
        <w:rPr>
          <w:sz w:val="20"/>
        </w:rPr>
        <w:t xml:space="preserve">. </w:t>
      </w:r>
      <w:r w:rsidR="00F24EE3">
        <w:rPr>
          <w:sz w:val="20"/>
        </w:rPr>
        <w:t xml:space="preserve">Il capitale assicurato è </w:t>
      </w:r>
      <w:r w:rsidR="001B43FB" w:rsidRPr="00F24EE3">
        <w:rPr>
          <w:sz w:val="20"/>
        </w:rPr>
        <w:t xml:space="preserve">1 </w:t>
      </w:r>
      <w:r w:rsidR="00F24EE3" w:rsidRPr="00F24EE3">
        <w:rPr>
          <w:sz w:val="20"/>
        </w:rPr>
        <w:t>se il decesso avviene tra le età</w:t>
      </w:r>
      <w:r w:rsidR="001B43FB" w:rsidRPr="00F24EE3">
        <w:rPr>
          <w:sz w:val="20"/>
        </w:rPr>
        <w:t xml:space="preserve"> x </w:t>
      </w:r>
      <w:r w:rsidR="00F24EE3" w:rsidRPr="00F24EE3">
        <w:rPr>
          <w:sz w:val="20"/>
        </w:rPr>
        <w:t>e</w:t>
      </w:r>
      <w:r w:rsidR="001B43FB" w:rsidRPr="00F24EE3">
        <w:rPr>
          <w:sz w:val="20"/>
        </w:rPr>
        <w:t xml:space="preserve"> x + 1, (1 + j) </w:t>
      </w:r>
      <w:r w:rsidR="00F24EE3" w:rsidRPr="00F24EE3">
        <w:rPr>
          <w:sz w:val="20"/>
        </w:rPr>
        <w:t xml:space="preserve">se il decesso avviene tra le età </w:t>
      </w:r>
      <w:r w:rsidR="001B43FB" w:rsidRPr="00F24EE3">
        <w:rPr>
          <w:sz w:val="20"/>
        </w:rPr>
        <w:t xml:space="preserve">x + 1 </w:t>
      </w:r>
      <w:r w:rsidR="00F24EE3">
        <w:rPr>
          <w:sz w:val="20"/>
        </w:rPr>
        <w:t>e</w:t>
      </w:r>
      <w:r w:rsidR="001B43FB" w:rsidRPr="00F24EE3">
        <w:rPr>
          <w:sz w:val="20"/>
        </w:rPr>
        <w:t xml:space="preserve"> x + 2, (1 + j)</w:t>
      </w:r>
      <w:r w:rsidR="001B43FB" w:rsidRPr="00F24EE3">
        <w:rPr>
          <w:sz w:val="20"/>
          <w:vertAlign w:val="superscript"/>
        </w:rPr>
        <w:t>2</w:t>
      </w:r>
      <w:r w:rsidR="001B43FB" w:rsidRPr="00F24EE3">
        <w:rPr>
          <w:sz w:val="20"/>
        </w:rPr>
        <w:t xml:space="preserve"> </w:t>
      </w:r>
      <w:r w:rsidR="00F24EE3">
        <w:rPr>
          <w:sz w:val="20"/>
        </w:rPr>
        <w:t>se il decesso avviene tra le età</w:t>
      </w:r>
      <w:r w:rsidR="001B43FB" w:rsidRPr="00F24EE3">
        <w:rPr>
          <w:sz w:val="20"/>
        </w:rPr>
        <w:t xml:space="preserve"> x + 2 </w:t>
      </w:r>
      <w:r w:rsidR="00F24EE3">
        <w:rPr>
          <w:sz w:val="20"/>
        </w:rPr>
        <w:t>e</w:t>
      </w:r>
      <w:r w:rsidR="001B43FB" w:rsidRPr="00F24EE3">
        <w:rPr>
          <w:sz w:val="20"/>
        </w:rPr>
        <w:t xml:space="preserve"> x + 3, </w:t>
      </w:r>
      <w:r w:rsidR="00F24EE3">
        <w:rPr>
          <w:sz w:val="20"/>
        </w:rPr>
        <w:t>e così via</w:t>
      </w:r>
      <w:r w:rsidR="001B43FB" w:rsidRPr="00F24EE3">
        <w:rPr>
          <w:sz w:val="20"/>
        </w:rPr>
        <w:t xml:space="preserve">. </w:t>
      </w:r>
      <w:r w:rsidR="00F24EE3" w:rsidRPr="00F24EE3">
        <w:rPr>
          <w:sz w:val="20"/>
        </w:rPr>
        <w:t>Quindi</w:t>
      </w:r>
      <w:r w:rsidR="001B43FB" w:rsidRPr="00F24EE3">
        <w:rPr>
          <w:sz w:val="20"/>
        </w:rPr>
        <w:t xml:space="preserve">, </w:t>
      </w:r>
      <w:r w:rsidR="00F24EE3" w:rsidRPr="00F24EE3">
        <w:rPr>
          <w:sz w:val="20"/>
        </w:rPr>
        <w:t>se il decesso avviene tra le età</w:t>
      </w:r>
      <w:r w:rsidR="001B43FB" w:rsidRPr="00F24EE3">
        <w:rPr>
          <w:sz w:val="20"/>
        </w:rPr>
        <w:t xml:space="preserve"> x + k </w:t>
      </w:r>
      <w:r w:rsidR="00F24EE3" w:rsidRPr="00F24EE3">
        <w:rPr>
          <w:sz w:val="20"/>
        </w:rPr>
        <w:t>e</w:t>
      </w:r>
      <w:r w:rsidR="001B43FB" w:rsidRPr="00F24EE3">
        <w:rPr>
          <w:sz w:val="20"/>
        </w:rPr>
        <w:t xml:space="preserve"> x + k + 1, </w:t>
      </w:r>
      <w:r w:rsidR="00F24EE3" w:rsidRPr="00F24EE3">
        <w:rPr>
          <w:sz w:val="20"/>
        </w:rPr>
        <w:t xml:space="preserve">il capitale </w:t>
      </w:r>
      <w:r w:rsidR="00F24EE3">
        <w:rPr>
          <w:sz w:val="20"/>
        </w:rPr>
        <w:t>assicurato è</w:t>
      </w:r>
      <w:r w:rsidR="001B43FB" w:rsidRPr="00F24EE3">
        <w:rPr>
          <w:sz w:val="20"/>
        </w:rPr>
        <w:t xml:space="preserve"> (1 + j)</w:t>
      </w:r>
      <w:r w:rsidR="001B43FB" w:rsidRPr="00F24EE3">
        <w:rPr>
          <w:sz w:val="20"/>
          <w:vertAlign w:val="superscript"/>
        </w:rPr>
        <w:t>k</w:t>
      </w:r>
      <w:r w:rsidR="001B43FB" w:rsidRPr="00F24EE3">
        <w:rPr>
          <w:sz w:val="20"/>
        </w:rPr>
        <w:t xml:space="preserve"> </w:t>
      </w:r>
      <w:r w:rsidR="00F24EE3">
        <w:rPr>
          <w:sz w:val="20"/>
        </w:rPr>
        <w:t>per</w:t>
      </w:r>
      <w:r w:rsidR="001B43FB" w:rsidRPr="00F24EE3">
        <w:rPr>
          <w:sz w:val="20"/>
        </w:rPr>
        <w:t xml:space="preserve"> k = 0, 1, 2, . . . , n − 1. </w:t>
      </w:r>
      <w:r w:rsidR="00F24EE3" w:rsidRPr="00F24EE3">
        <w:rPr>
          <w:b/>
          <w:sz w:val="20"/>
        </w:rPr>
        <w:t>Ricavare</w:t>
      </w:r>
      <w:r w:rsidR="00F24EE3" w:rsidRPr="00F24EE3">
        <w:rPr>
          <w:sz w:val="20"/>
        </w:rPr>
        <w:t xml:space="preserve"> la formula del</w:t>
      </w:r>
      <w:r w:rsidR="001B43FB" w:rsidRPr="00F24EE3">
        <w:rPr>
          <w:sz w:val="20"/>
        </w:rPr>
        <w:t xml:space="preserve"> </w:t>
      </w:r>
      <w:r w:rsidR="00F24EE3" w:rsidRPr="00F24EE3">
        <w:rPr>
          <w:sz w:val="20"/>
        </w:rPr>
        <w:t>premio unico</w:t>
      </w:r>
      <w:r w:rsidR="001B43FB" w:rsidRPr="00F24EE3">
        <w:rPr>
          <w:sz w:val="20"/>
        </w:rPr>
        <w:t>.</w:t>
      </w:r>
    </w:p>
    <w:p w:rsidR="00D97DA5" w:rsidRPr="00BC5D4E" w:rsidRDefault="00D97DA5" w:rsidP="00D97DA5">
      <w:pPr>
        <w:pBdr>
          <w:top w:val="single" w:sz="4" w:space="1" w:color="auto"/>
          <w:left w:val="single" w:sz="4" w:space="4" w:color="auto"/>
          <w:bottom w:val="single" w:sz="4" w:space="1" w:color="auto"/>
          <w:right w:val="single" w:sz="4" w:space="4" w:color="auto"/>
        </w:pBdr>
        <w:autoSpaceDE w:val="0"/>
        <w:autoSpaceDN w:val="0"/>
        <w:adjustRightInd w:val="0"/>
        <w:rPr>
          <w:sz w:val="20"/>
        </w:rPr>
      </w:pPr>
      <w:r w:rsidRPr="00BB78DE">
        <w:rPr>
          <w:i/>
          <w:sz w:val="20"/>
        </w:rPr>
        <w:t>Svolgimento</w:t>
      </w:r>
      <w:r>
        <w:rPr>
          <w:sz w:val="20"/>
        </w:rPr>
        <w:t>:</w:t>
      </w:r>
    </w:p>
    <w:p w:rsidR="00D97DA5" w:rsidRDefault="00D97DA5" w:rsidP="00D97DA5">
      <w:pPr>
        <w:pBdr>
          <w:top w:val="single" w:sz="4" w:space="1" w:color="auto"/>
          <w:left w:val="single" w:sz="4" w:space="4" w:color="auto"/>
          <w:bottom w:val="single" w:sz="4" w:space="1" w:color="auto"/>
          <w:right w:val="single" w:sz="4" w:space="4" w:color="auto"/>
        </w:pBdr>
        <w:autoSpaceDE w:val="0"/>
        <w:autoSpaceDN w:val="0"/>
        <w:adjustRightInd w:val="0"/>
        <w:rPr>
          <w:sz w:val="20"/>
        </w:rPr>
      </w:pPr>
    </w:p>
    <w:p w:rsidR="00125E4B" w:rsidRDefault="00125E4B" w:rsidP="00D97DA5">
      <w:pPr>
        <w:pBdr>
          <w:top w:val="single" w:sz="4" w:space="1" w:color="auto"/>
          <w:left w:val="single" w:sz="4" w:space="4" w:color="auto"/>
          <w:bottom w:val="single" w:sz="4" w:space="1" w:color="auto"/>
          <w:right w:val="single" w:sz="4" w:space="4" w:color="auto"/>
        </w:pBdr>
        <w:autoSpaceDE w:val="0"/>
        <w:autoSpaceDN w:val="0"/>
        <w:adjustRightInd w:val="0"/>
        <w:rPr>
          <w:sz w:val="20"/>
        </w:rPr>
      </w:pPr>
    </w:p>
    <w:p w:rsidR="00125E4B" w:rsidRDefault="00125E4B" w:rsidP="00D97DA5">
      <w:pPr>
        <w:pBdr>
          <w:top w:val="single" w:sz="4" w:space="1" w:color="auto"/>
          <w:left w:val="single" w:sz="4" w:space="4" w:color="auto"/>
          <w:bottom w:val="single" w:sz="4" w:space="1" w:color="auto"/>
          <w:right w:val="single" w:sz="4" w:space="4" w:color="auto"/>
        </w:pBdr>
        <w:autoSpaceDE w:val="0"/>
        <w:autoSpaceDN w:val="0"/>
        <w:adjustRightInd w:val="0"/>
        <w:rPr>
          <w:sz w:val="20"/>
        </w:rPr>
      </w:pPr>
    </w:p>
    <w:p w:rsidR="00D97DA5" w:rsidRDefault="00D97DA5" w:rsidP="00D97DA5">
      <w:pPr>
        <w:pBdr>
          <w:top w:val="single" w:sz="4" w:space="1" w:color="auto"/>
          <w:left w:val="single" w:sz="4" w:space="4" w:color="auto"/>
          <w:bottom w:val="single" w:sz="4" w:space="1" w:color="auto"/>
          <w:right w:val="single" w:sz="4" w:space="4" w:color="auto"/>
        </w:pBdr>
        <w:autoSpaceDE w:val="0"/>
        <w:autoSpaceDN w:val="0"/>
        <w:adjustRightInd w:val="0"/>
        <w:rPr>
          <w:sz w:val="20"/>
        </w:rPr>
      </w:pPr>
    </w:p>
    <w:p w:rsidR="009677FE" w:rsidRDefault="009677FE" w:rsidP="00D97DA5">
      <w:pPr>
        <w:pBdr>
          <w:top w:val="single" w:sz="4" w:space="1" w:color="auto"/>
          <w:left w:val="single" w:sz="4" w:space="4" w:color="auto"/>
          <w:bottom w:val="single" w:sz="4" w:space="1" w:color="auto"/>
          <w:right w:val="single" w:sz="4" w:space="4" w:color="auto"/>
        </w:pBdr>
        <w:autoSpaceDE w:val="0"/>
        <w:autoSpaceDN w:val="0"/>
        <w:adjustRightInd w:val="0"/>
        <w:rPr>
          <w:sz w:val="20"/>
        </w:rPr>
      </w:pPr>
    </w:p>
    <w:p w:rsidR="009677FE" w:rsidRDefault="009677FE" w:rsidP="00D97DA5">
      <w:pPr>
        <w:pBdr>
          <w:top w:val="single" w:sz="4" w:space="1" w:color="auto"/>
          <w:left w:val="single" w:sz="4" w:space="4" w:color="auto"/>
          <w:bottom w:val="single" w:sz="4" w:space="1" w:color="auto"/>
          <w:right w:val="single" w:sz="4" w:space="4" w:color="auto"/>
        </w:pBdr>
        <w:autoSpaceDE w:val="0"/>
        <w:autoSpaceDN w:val="0"/>
        <w:adjustRightInd w:val="0"/>
        <w:rPr>
          <w:sz w:val="20"/>
        </w:rPr>
      </w:pPr>
    </w:p>
    <w:p w:rsidR="009677FE" w:rsidRDefault="009677FE" w:rsidP="00D97DA5">
      <w:pPr>
        <w:pBdr>
          <w:top w:val="single" w:sz="4" w:space="1" w:color="auto"/>
          <w:left w:val="single" w:sz="4" w:space="4" w:color="auto"/>
          <w:bottom w:val="single" w:sz="4" w:space="1" w:color="auto"/>
          <w:right w:val="single" w:sz="4" w:space="4" w:color="auto"/>
        </w:pBdr>
        <w:autoSpaceDE w:val="0"/>
        <w:autoSpaceDN w:val="0"/>
        <w:adjustRightInd w:val="0"/>
        <w:rPr>
          <w:sz w:val="20"/>
        </w:rPr>
      </w:pPr>
    </w:p>
    <w:p w:rsidR="009677FE" w:rsidRDefault="009677FE" w:rsidP="00D97DA5">
      <w:pPr>
        <w:pBdr>
          <w:top w:val="single" w:sz="4" w:space="1" w:color="auto"/>
          <w:left w:val="single" w:sz="4" w:space="4" w:color="auto"/>
          <w:bottom w:val="single" w:sz="4" w:space="1" w:color="auto"/>
          <w:right w:val="single" w:sz="4" w:space="4" w:color="auto"/>
        </w:pBdr>
        <w:autoSpaceDE w:val="0"/>
        <w:autoSpaceDN w:val="0"/>
        <w:adjustRightInd w:val="0"/>
        <w:rPr>
          <w:sz w:val="20"/>
        </w:rPr>
      </w:pPr>
    </w:p>
    <w:p w:rsidR="009677FE" w:rsidRDefault="009677FE" w:rsidP="00D97DA5">
      <w:pPr>
        <w:pBdr>
          <w:top w:val="single" w:sz="4" w:space="1" w:color="auto"/>
          <w:left w:val="single" w:sz="4" w:space="4" w:color="auto"/>
          <w:bottom w:val="single" w:sz="4" w:space="1" w:color="auto"/>
          <w:right w:val="single" w:sz="4" w:space="4" w:color="auto"/>
        </w:pBdr>
        <w:autoSpaceDE w:val="0"/>
        <w:autoSpaceDN w:val="0"/>
        <w:adjustRightInd w:val="0"/>
        <w:rPr>
          <w:sz w:val="20"/>
        </w:rPr>
      </w:pPr>
    </w:p>
    <w:p w:rsidR="009677FE" w:rsidRDefault="009677FE" w:rsidP="00D97DA5">
      <w:pPr>
        <w:pBdr>
          <w:top w:val="single" w:sz="4" w:space="1" w:color="auto"/>
          <w:left w:val="single" w:sz="4" w:space="4" w:color="auto"/>
          <w:bottom w:val="single" w:sz="4" w:space="1" w:color="auto"/>
          <w:right w:val="single" w:sz="4" w:space="4" w:color="auto"/>
        </w:pBdr>
        <w:autoSpaceDE w:val="0"/>
        <w:autoSpaceDN w:val="0"/>
        <w:adjustRightInd w:val="0"/>
        <w:rPr>
          <w:sz w:val="20"/>
        </w:rPr>
      </w:pPr>
    </w:p>
    <w:p w:rsidR="009677FE" w:rsidRDefault="009677FE" w:rsidP="00D97DA5">
      <w:pPr>
        <w:pBdr>
          <w:top w:val="single" w:sz="4" w:space="1" w:color="auto"/>
          <w:left w:val="single" w:sz="4" w:space="4" w:color="auto"/>
          <w:bottom w:val="single" w:sz="4" w:space="1" w:color="auto"/>
          <w:right w:val="single" w:sz="4" w:space="4" w:color="auto"/>
        </w:pBdr>
        <w:autoSpaceDE w:val="0"/>
        <w:autoSpaceDN w:val="0"/>
        <w:adjustRightInd w:val="0"/>
        <w:rPr>
          <w:sz w:val="20"/>
        </w:rPr>
      </w:pPr>
    </w:p>
    <w:p w:rsidR="009677FE" w:rsidRDefault="009677FE" w:rsidP="00D97DA5">
      <w:pPr>
        <w:pBdr>
          <w:top w:val="single" w:sz="4" w:space="1" w:color="auto"/>
          <w:left w:val="single" w:sz="4" w:space="4" w:color="auto"/>
          <w:bottom w:val="single" w:sz="4" w:space="1" w:color="auto"/>
          <w:right w:val="single" w:sz="4" w:space="4" w:color="auto"/>
        </w:pBdr>
        <w:autoSpaceDE w:val="0"/>
        <w:autoSpaceDN w:val="0"/>
        <w:adjustRightInd w:val="0"/>
        <w:rPr>
          <w:sz w:val="20"/>
        </w:rPr>
      </w:pPr>
    </w:p>
    <w:p w:rsidR="009677FE" w:rsidRDefault="009677FE" w:rsidP="00D97DA5">
      <w:pPr>
        <w:pBdr>
          <w:top w:val="single" w:sz="4" w:space="1" w:color="auto"/>
          <w:left w:val="single" w:sz="4" w:space="4" w:color="auto"/>
          <w:bottom w:val="single" w:sz="4" w:space="1" w:color="auto"/>
          <w:right w:val="single" w:sz="4" w:space="4" w:color="auto"/>
        </w:pBdr>
        <w:autoSpaceDE w:val="0"/>
        <w:autoSpaceDN w:val="0"/>
        <w:adjustRightInd w:val="0"/>
        <w:rPr>
          <w:sz w:val="20"/>
        </w:rPr>
      </w:pPr>
    </w:p>
    <w:p w:rsidR="009677FE" w:rsidRDefault="009677FE" w:rsidP="00D97DA5">
      <w:pPr>
        <w:pBdr>
          <w:top w:val="single" w:sz="4" w:space="1" w:color="auto"/>
          <w:left w:val="single" w:sz="4" w:space="4" w:color="auto"/>
          <w:bottom w:val="single" w:sz="4" w:space="1" w:color="auto"/>
          <w:right w:val="single" w:sz="4" w:space="4" w:color="auto"/>
        </w:pBdr>
        <w:autoSpaceDE w:val="0"/>
        <w:autoSpaceDN w:val="0"/>
        <w:adjustRightInd w:val="0"/>
        <w:rPr>
          <w:sz w:val="20"/>
        </w:rPr>
      </w:pPr>
    </w:p>
    <w:p w:rsidR="009677FE" w:rsidRDefault="009677FE" w:rsidP="00D97DA5">
      <w:pPr>
        <w:pBdr>
          <w:top w:val="single" w:sz="4" w:space="1" w:color="auto"/>
          <w:left w:val="single" w:sz="4" w:space="4" w:color="auto"/>
          <w:bottom w:val="single" w:sz="4" w:space="1" w:color="auto"/>
          <w:right w:val="single" w:sz="4" w:space="4" w:color="auto"/>
        </w:pBdr>
        <w:autoSpaceDE w:val="0"/>
        <w:autoSpaceDN w:val="0"/>
        <w:adjustRightInd w:val="0"/>
        <w:rPr>
          <w:sz w:val="20"/>
        </w:rPr>
      </w:pPr>
    </w:p>
    <w:p w:rsidR="009677FE" w:rsidRDefault="009677FE" w:rsidP="00D97DA5">
      <w:pPr>
        <w:pBdr>
          <w:top w:val="single" w:sz="4" w:space="1" w:color="auto"/>
          <w:left w:val="single" w:sz="4" w:space="4" w:color="auto"/>
          <w:bottom w:val="single" w:sz="4" w:space="1" w:color="auto"/>
          <w:right w:val="single" w:sz="4" w:space="4" w:color="auto"/>
        </w:pBdr>
        <w:autoSpaceDE w:val="0"/>
        <w:autoSpaceDN w:val="0"/>
        <w:adjustRightInd w:val="0"/>
        <w:rPr>
          <w:sz w:val="20"/>
        </w:rPr>
      </w:pPr>
    </w:p>
    <w:p w:rsidR="009677FE" w:rsidRDefault="009677FE" w:rsidP="00D97DA5">
      <w:pPr>
        <w:pBdr>
          <w:top w:val="single" w:sz="4" w:space="1" w:color="auto"/>
          <w:left w:val="single" w:sz="4" w:space="4" w:color="auto"/>
          <w:bottom w:val="single" w:sz="4" w:space="1" w:color="auto"/>
          <w:right w:val="single" w:sz="4" w:space="4" w:color="auto"/>
        </w:pBdr>
        <w:autoSpaceDE w:val="0"/>
        <w:autoSpaceDN w:val="0"/>
        <w:adjustRightInd w:val="0"/>
        <w:rPr>
          <w:sz w:val="20"/>
        </w:rPr>
      </w:pPr>
    </w:p>
    <w:p w:rsidR="009677FE" w:rsidRDefault="009677FE" w:rsidP="00D97DA5">
      <w:pPr>
        <w:pBdr>
          <w:top w:val="single" w:sz="4" w:space="1" w:color="auto"/>
          <w:left w:val="single" w:sz="4" w:space="4" w:color="auto"/>
          <w:bottom w:val="single" w:sz="4" w:space="1" w:color="auto"/>
          <w:right w:val="single" w:sz="4" w:space="4" w:color="auto"/>
        </w:pBdr>
        <w:autoSpaceDE w:val="0"/>
        <w:autoSpaceDN w:val="0"/>
        <w:adjustRightInd w:val="0"/>
        <w:rPr>
          <w:sz w:val="20"/>
        </w:rPr>
      </w:pPr>
    </w:p>
    <w:p w:rsidR="009677FE" w:rsidRDefault="009677FE" w:rsidP="00D97DA5">
      <w:pPr>
        <w:pBdr>
          <w:top w:val="single" w:sz="4" w:space="1" w:color="auto"/>
          <w:left w:val="single" w:sz="4" w:space="4" w:color="auto"/>
          <w:bottom w:val="single" w:sz="4" w:space="1" w:color="auto"/>
          <w:right w:val="single" w:sz="4" w:space="4" w:color="auto"/>
        </w:pBdr>
        <w:autoSpaceDE w:val="0"/>
        <w:autoSpaceDN w:val="0"/>
        <w:adjustRightInd w:val="0"/>
        <w:rPr>
          <w:sz w:val="20"/>
        </w:rPr>
      </w:pPr>
    </w:p>
    <w:p w:rsidR="009677FE" w:rsidRDefault="009677FE" w:rsidP="00D97DA5">
      <w:pPr>
        <w:pBdr>
          <w:top w:val="single" w:sz="4" w:space="1" w:color="auto"/>
          <w:left w:val="single" w:sz="4" w:space="4" w:color="auto"/>
          <w:bottom w:val="single" w:sz="4" w:space="1" w:color="auto"/>
          <w:right w:val="single" w:sz="4" w:space="4" w:color="auto"/>
        </w:pBdr>
        <w:autoSpaceDE w:val="0"/>
        <w:autoSpaceDN w:val="0"/>
        <w:adjustRightInd w:val="0"/>
        <w:rPr>
          <w:sz w:val="20"/>
        </w:rPr>
      </w:pPr>
    </w:p>
    <w:p w:rsidR="009677FE" w:rsidRDefault="009677FE" w:rsidP="00D97DA5">
      <w:pPr>
        <w:pBdr>
          <w:top w:val="single" w:sz="4" w:space="1" w:color="auto"/>
          <w:left w:val="single" w:sz="4" w:space="4" w:color="auto"/>
          <w:bottom w:val="single" w:sz="4" w:space="1" w:color="auto"/>
          <w:right w:val="single" w:sz="4" w:space="4" w:color="auto"/>
        </w:pBdr>
        <w:autoSpaceDE w:val="0"/>
        <w:autoSpaceDN w:val="0"/>
        <w:adjustRightInd w:val="0"/>
        <w:rPr>
          <w:sz w:val="20"/>
        </w:rPr>
      </w:pPr>
    </w:p>
    <w:p w:rsidR="00F24EE3" w:rsidRDefault="00F24EE3" w:rsidP="00D97DA5">
      <w:pPr>
        <w:pBdr>
          <w:top w:val="single" w:sz="4" w:space="1" w:color="auto"/>
          <w:left w:val="single" w:sz="4" w:space="4" w:color="auto"/>
          <w:bottom w:val="single" w:sz="4" w:space="1" w:color="auto"/>
          <w:right w:val="single" w:sz="4" w:space="4" w:color="auto"/>
        </w:pBdr>
        <w:autoSpaceDE w:val="0"/>
        <w:autoSpaceDN w:val="0"/>
        <w:adjustRightInd w:val="0"/>
        <w:rPr>
          <w:sz w:val="20"/>
        </w:rPr>
      </w:pPr>
    </w:p>
    <w:p w:rsidR="00F24EE3" w:rsidRDefault="00F24EE3" w:rsidP="00D97DA5">
      <w:pPr>
        <w:pBdr>
          <w:top w:val="single" w:sz="4" w:space="1" w:color="auto"/>
          <w:left w:val="single" w:sz="4" w:space="4" w:color="auto"/>
          <w:bottom w:val="single" w:sz="4" w:space="1" w:color="auto"/>
          <w:right w:val="single" w:sz="4" w:space="4" w:color="auto"/>
        </w:pBdr>
        <w:autoSpaceDE w:val="0"/>
        <w:autoSpaceDN w:val="0"/>
        <w:adjustRightInd w:val="0"/>
        <w:rPr>
          <w:sz w:val="20"/>
        </w:rPr>
      </w:pPr>
    </w:p>
    <w:p w:rsidR="00F24EE3" w:rsidRDefault="00F24EE3" w:rsidP="00D97DA5">
      <w:pPr>
        <w:pBdr>
          <w:top w:val="single" w:sz="4" w:space="1" w:color="auto"/>
          <w:left w:val="single" w:sz="4" w:space="4" w:color="auto"/>
          <w:bottom w:val="single" w:sz="4" w:space="1" w:color="auto"/>
          <w:right w:val="single" w:sz="4" w:space="4" w:color="auto"/>
        </w:pBdr>
        <w:autoSpaceDE w:val="0"/>
        <w:autoSpaceDN w:val="0"/>
        <w:adjustRightInd w:val="0"/>
        <w:rPr>
          <w:sz w:val="20"/>
        </w:rPr>
      </w:pPr>
    </w:p>
    <w:p w:rsidR="00F24EE3" w:rsidRDefault="00F24EE3" w:rsidP="00D97DA5">
      <w:pPr>
        <w:pBdr>
          <w:top w:val="single" w:sz="4" w:space="1" w:color="auto"/>
          <w:left w:val="single" w:sz="4" w:space="4" w:color="auto"/>
          <w:bottom w:val="single" w:sz="4" w:space="1" w:color="auto"/>
          <w:right w:val="single" w:sz="4" w:space="4" w:color="auto"/>
        </w:pBdr>
        <w:autoSpaceDE w:val="0"/>
        <w:autoSpaceDN w:val="0"/>
        <w:adjustRightInd w:val="0"/>
        <w:rPr>
          <w:sz w:val="20"/>
        </w:rPr>
      </w:pPr>
    </w:p>
    <w:p w:rsidR="00F24EE3" w:rsidRDefault="00F24EE3" w:rsidP="00D97DA5">
      <w:pPr>
        <w:pBdr>
          <w:top w:val="single" w:sz="4" w:space="1" w:color="auto"/>
          <w:left w:val="single" w:sz="4" w:space="4" w:color="auto"/>
          <w:bottom w:val="single" w:sz="4" w:space="1" w:color="auto"/>
          <w:right w:val="single" w:sz="4" w:space="4" w:color="auto"/>
        </w:pBdr>
        <w:autoSpaceDE w:val="0"/>
        <w:autoSpaceDN w:val="0"/>
        <w:adjustRightInd w:val="0"/>
        <w:rPr>
          <w:sz w:val="20"/>
        </w:rPr>
      </w:pPr>
    </w:p>
    <w:p w:rsidR="00F24EE3" w:rsidRDefault="00F24EE3" w:rsidP="00D97DA5">
      <w:pPr>
        <w:pBdr>
          <w:top w:val="single" w:sz="4" w:space="1" w:color="auto"/>
          <w:left w:val="single" w:sz="4" w:space="4" w:color="auto"/>
          <w:bottom w:val="single" w:sz="4" w:space="1" w:color="auto"/>
          <w:right w:val="single" w:sz="4" w:space="4" w:color="auto"/>
        </w:pBdr>
        <w:autoSpaceDE w:val="0"/>
        <w:autoSpaceDN w:val="0"/>
        <w:adjustRightInd w:val="0"/>
        <w:rPr>
          <w:sz w:val="20"/>
        </w:rPr>
      </w:pPr>
    </w:p>
    <w:p w:rsidR="00F24EE3" w:rsidRDefault="00F24EE3" w:rsidP="00D97DA5">
      <w:pPr>
        <w:pBdr>
          <w:top w:val="single" w:sz="4" w:space="1" w:color="auto"/>
          <w:left w:val="single" w:sz="4" w:space="4" w:color="auto"/>
          <w:bottom w:val="single" w:sz="4" w:space="1" w:color="auto"/>
          <w:right w:val="single" w:sz="4" w:space="4" w:color="auto"/>
        </w:pBdr>
        <w:autoSpaceDE w:val="0"/>
        <w:autoSpaceDN w:val="0"/>
        <w:adjustRightInd w:val="0"/>
        <w:rPr>
          <w:sz w:val="20"/>
        </w:rPr>
      </w:pPr>
    </w:p>
    <w:sectPr w:rsidR="00F24EE3" w:rsidSect="00EE4BA7">
      <w:pgSz w:w="11906" w:h="16838" w:code="9"/>
      <w:pgMar w:top="567" w:right="851" w:bottom="567" w:left="851" w:header="567" w:footer="567" w:gutter="0"/>
      <w:pgBorders w:offsetFrom="page">
        <w:top w:val="none" w:sz="0" w:space="20" w:color="000000"/>
        <w:left w:val="none" w:sz="0" w:space="0" w:color="000000"/>
        <w:bottom w:val="none" w:sz="0" w:space="6" w:color="000000"/>
        <w:right w:val="none" w:sz="0" w:space="20" w:color="000000"/>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40C05" w:rsidRDefault="00A40C05">
      <w:r>
        <w:separator/>
      </w:r>
    </w:p>
  </w:endnote>
  <w:endnote w:type="continuationSeparator" w:id="0">
    <w:p w:rsidR="00A40C05" w:rsidRDefault="00A40C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40C05" w:rsidRDefault="00A40C05">
      <w:r>
        <w:separator/>
      </w:r>
    </w:p>
  </w:footnote>
  <w:footnote w:type="continuationSeparator" w:id="0">
    <w:p w:rsidR="00A40C05" w:rsidRDefault="00A40C05">
      <w:r>
        <w:continuationSeparator/>
      </w:r>
    </w:p>
  </w:footnote>
  <w:footnote w:id="1">
    <w:p w:rsidR="00C73197" w:rsidRDefault="001D78F5" w:rsidP="00DC332F">
      <w:pPr>
        <w:rPr>
          <w:sz w:val="20"/>
        </w:rPr>
      </w:pPr>
      <w:r>
        <w:rPr>
          <w:rStyle w:val="Rimandonotaapidipagina"/>
        </w:rPr>
        <w:footnoteRef/>
      </w:r>
      <w:r>
        <w:t xml:space="preserve"> </w:t>
      </w:r>
      <w:r w:rsidRPr="00DC332F">
        <w:rPr>
          <w:sz w:val="20"/>
        </w:rPr>
        <w:t>Note:</w:t>
      </w:r>
      <w:r>
        <w:rPr>
          <w:sz w:val="20"/>
        </w:rPr>
        <w:t xml:space="preserve"> 1. </w:t>
      </w:r>
      <w:r w:rsidRPr="00DC332F">
        <w:rPr>
          <w:sz w:val="20"/>
        </w:rPr>
        <w:t xml:space="preserve">Durata della prova: </w:t>
      </w:r>
      <w:r w:rsidR="00E05269" w:rsidRPr="00E05269">
        <w:rPr>
          <w:b/>
          <w:sz w:val="20"/>
        </w:rPr>
        <w:t>2 ore</w:t>
      </w:r>
      <w:r>
        <w:rPr>
          <w:sz w:val="20"/>
        </w:rPr>
        <w:t xml:space="preserve">; 2) </w:t>
      </w:r>
      <w:r w:rsidRPr="00DC332F">
        <w:rPr>
          <w:sz w:val="20"/>
        </w:rPr>
        <w:t>Il presente foglio deve essere consegnato al docente completo delle informazioni di identificazione richieste.</w:t>
      </w:r>
      <w:r>
        <w:rPr>
          <w:sz w:val="20"/>
        </w:rPr>
        <w:t xml:space="preserve"> </w:t>
      </w:r>
    </w:p>
    <w:p w:rsidR="001D78F5" w:rsidRDefault="001D78F5">
      <w:pPr>
        <w:pStyle w:val="Testonotaapidipagina"/>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04D05AA"/>
    <w:multiLevelType w:val="hybridMultilevel"/>
    <w:tmpl w:val="9288DAF6"/>
    <w:lvl w:ilvl="0" w:tplc="04100011">
      <w:start w:val="1"/>
      <w:numFmt w:val="decimal"/>
      <w:lvlText w:val="%1)"/>
      <w:lvlJc w:val="left"/>
      <w:pPr>
        <w:tabs>
          <w:tab w:val="num" w:pos="720"/>
        </w:tabs>
        <w:ind w:left="720" w:hanging="360"/>
      </w:pPr>
      <w:rPr>
        <w:rFonts w:hint="default"/>
      </w:rPr>
    </w:lvl>
    <w:lvl w:ilvl="1" w:tplc="04100019" w:tentative="1">
      <w:start w:val="1"/>
      <w:numFmt w:val="lowerLetter"/>
      <w:lvlText w:val="%2."/>
      <w:lvlJc w:val="left"/>
      <w:pPr>
        <w:tabs>
          <w:tab w:val="num" w:pos="1440"/>
        </w:tabs>
        <w:ind w:left="1440" w:hanging="360"/>
      </w:p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2EF2"/>
    <w:rsid w:val="000245F2"/>
    <w:rsid w:val="0004407A"/>
    <w:rsid w:val="00050727"/>
    <w:rsid w:val="0006622B"/>
    <w:rsid w:val="00070A20"/>
    <w:rsid w:val="00074FA5"/>
    <w:rsid w:val="00084AFE"/>
    <w:rsid w:val="000B24AA"/>
    <w:rsid w:val="00120B96"/>
    <w:rsid w:val="00125E4B"/>
    <w:rsid w:val="0013195B"/>
    <w:rsid w:val="00153A61"/>
    <w:rsid w:val="00155EE5"/>
    <w:rsid w:val="00174DF9"/>
    <w:rsid w:val="001949EF"/>
    <w:rsid w:val="001B43FB"/>
    <w:rsid w:val="001D0D7E"/>
    <w:rsid w:val="001D78F5"/>
    <w:rsid w:val="001E64D3"/>
    <w:rsid w:val="002218AD"/>
    <w:rsid w:val="0022403D"/>
    <w:rsid w:val="00245699"/>
    <w:rsid w:val="00245E5B"/>
    <w:rsid w:val="002A3F23"/>
    <w:rsid w:val="002A5088"/>
    <w:rsid w:val="002D0B76"/>
    <w:rsid w:val="002D591E"/>
    <w:rsid w:val="002E0E9D"/>
    <w:rsid w:val="002E190F"/>
    <w:rsid w:val="002E427F"/>
    <w:rsid w:val="0030487D"/>
    <w:rsid w:val="00325143"/>
    <w:rsid w:val="003401CE"/>
    <w:rsid w:val="003458BF"/>
    <w:rsid w:val="0035724E"/>
    <w:rsid w:val="00363574"/>
    <w:rsid w:val="003855D3"/>
    <w:rsid w:val="00391AD0"/>
    <w:rsid w:val="0039375D"/>
    <w:rsid w:val="003A532F"/>
    <w:rsid w:val="003C0A51"/>
    <w:rsid w:val="003E3C2C"/>
    <w:rsid w:val="003F5595"/>
    <w:rsid w:val="004130C0"/>
    <w:rsid w:val="004257DF"/>
    <w:rsid w:val="00436D7C"/>
    <w:rsid w:val="004411EC"/>
    <w:rsid w:val="00446340"/>
    <w:rsid w:val="004500CD"/>
    <w:rsid w:val="004A4A76"/>
    <w:rsid w:val="00536A87"/>
    <w:rsid w:val="0056337B"/>
    <w:rsid w:val="005A3D93"/>
    <w:rsid w:val="005C1DB0"/>
    <w:rsid w:val="005D7478"/>
    <w:rsid w:val="005F490B"/>
    <w:rsid w:val="005F7E04"/>
    <w:rsid w:val="00616F35"/>
    <w:rsid w:val="006270C4"/>
    <w:rsid w:val="006527CE"/>
    <w:rsid w:val="00652A3F"/>
    <w:rsid w:val="00675D1B"/>
    <w:rsid w:val="00676DAE"/>
    <w:rsid w:val="00687C24"/>
    <w:rsid w:val="006B2DAB"/>
    <w:rsid w:val="006C359A"/>
    <w:rsid w:val="006C4C1D"/>
    <w:rsid w:val="006F06FA"/>
    <w:rsid w:val="00701FB2"/>
    <w:rsid w:val="00702A78"/>
    <w:rsid w:val="00702B9E"/>
    <w:rsid w:val="00704726"/>
    <w:rsid w:val="00724426"/>
    <w:rsid w:val="00766787"/>
    <w:rsid w:val="00793997"/>
    <w:rsid w:val="007A2F79"/>
    <w:rsid w:val="007B6558"/>
    <w:rsid w:val="007C549B"/>
    <w:rsid w:val="007D6FEE"/>
    <w:rsid w:val="00815713"/>
    <w:rsid w:val="00827BE4"/>
    <w:rsid w:val="0083587F"/>
    <w:rsid w:val="00841FF1"/>
    <w:rsid w:val="008A1E48"/>
    <w:rsid w:val="008A6825"/>
    <w:rsid w:val="008D7E6C"/>
    <w:rsid w:val="00902373"/>
    <w:rsid w:val="009324BE"/>
    <w:rsid w:val="009349D5"/>
    <w:rsid w:val="0093503A"/>
    <w:rsid w:val="00947B6D"/>
    <w:rsid w:val="00960C7E"/>
    <w:rsid w:val="009677FE"/>
    <w:rsid w:val="009A0F4C"/>
    <w:rsid w:val="009A26A6"/>
    <w:rsid w:val="009C1535"/>
    <w:rsid w:val="009D7F89"/>
    <w:rsid w:val="009E5DF1"/>
    <w:rsid w:val="009E7C13"/>
    <w:rsid w:val="009F7428"/>
    <w:rsid w:val="00A16458"/>
    <w:rsid w:val="00A36289"/>
    <w:rsid w:val="00A408BC"/>
    <w:rsid w:val="00A40C05"/>
    <w:rsid w:val="00A5252D"/>
    <w:rsid w:val="00A53CAE"/>
    <w:rsid w:val="00A76B54"/>
    <w:rsid w:val="00A822D5"/>
    <w:rsid w:val="00AA6130"/>
    <w:rsid w:val="00AB4F21"/>
    <w:rsid w:val="00AF4AD5"/>
    <w:rsid w:val="00AF6F47"/>
    <w:rsid w:val="00B0170E"/>
    <w:rsid w:val="00B030BB"/>
    <w:rsid w:val="00B03DC3"/>
    <w:rsid w:val="00B10B1D"/>
    <w:rsid w:val="00B15C6F"/>
    <w:rsid w:val="00B3777F"/>
    <w:rsid w:val="00B4225E"/>
    <w:rsid w:val="00B8275E"/>
    <w:rsid w:val="00B851DC"/>
    <w:rsid w:val="00B9718A"/>
    <w:rsid w:val="00BA29A3"/>
    <w:rsid w:val="00BB3BE0"/>
    <w:rsid w:val="00C160AF"/>
    <w:rsid w:val="00C42B2B"/>
    <w:rsid w:val="00C46C0A"/>
    <w:rsid w:val="00C61A79"/>
    <w:rsid w:val="00C66F91"/>
    <w:rsid w:val="00C73197"/>
    <w:rsid w:val="00C7651E"/>
    <w:rsid w:val="00C863DF"/>
    <w:rsid w:val="00CB58D8"/>
    <w:rsid w:val="00CD1C0D"/>
    <w:rsid w:val="00CE6B60"/>
    <w:rsid w:val="00D14D96"/>
    <w:rsid w:val="00D32390"/>
    <w:rsid w:val="00D32829"/>
    <w:rsid w:val="00D35E7C"/>
    <w:rsid w:val="00D40252"/>
    <w:rsid w:val="00D448E6"/>
    <w:rsid w:val="00D60E7C"/>
    <w:rsid w:val="00D87B84"/>
    <w:rsid w:val="00D97DA5"/>
    <w:rsid w:val="00DA4983"/>
    <w:rsid w:val="00DB7488"/>
    <w:rsid w:val="00DC332F"/>
    <w:rsid w:val="00DD2485"/>
    <w:rsid w:val="00DE60CA"/>
    <w:rsid w:val="00DF6BD7"/>
    <w:rsid w:val="00DF7E4E"/>
    <w:rsid w:val="00E05269"/>
    <w:rsid w:val="00E05735"/>
    <w:rsid w:val="00E35F2F"/>
    <w:rsid w:val="00E62C06"/>
    <w:rsid w:val="00E81335"/>
    <w:rsid w:val="00EA0ADB"/>
    <w:rsid w:val="00EA2EF2"/>
    <w:rsid w:val="00EB434B"/>
    <w:rsid w:val="00EB6B5D"/>
    <w:rsid w:val="00EE4BA7"/>
    <w:rsid w:val="00EE5EDB"/>
    <w:rsid w:val="00F001F5"/>
    <w:rsid w:val="00F2094D"/>
    <w:rsid w:val="00F24EE3"/>
    <w:rsid w:val="00F56E84"/>
    <w:rsid w:val="00F65C89"/>
    <w:rsid w:val="00F73946"/>
    <w:rsid w:val="00FB000C"/>
    <w:rsid w:val="00FB0D5F"/>
    <w:rsid w:val="00FD0638"/>
    <w:rsid w:val="00FE43E5"/>
    <w:rsid w:val="00FE6EF7"/>
    <w:rsid w:val="00FF2C2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e">
    <w:name w:val="Normal"/>
    <w:qFormat/>
    <w:rsid w:val="00245699"/>
    <w:pPr>
      <w:jc w:val="both"/>
    </w:pPr>
    <w:rPr>
      <w:sz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rsid w:val="00245699"/>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stonotaapidipagina">
    <w:name w:val="footnote text"/>
    <w:basedOn w:val="Normale"/>
    <w:semiHidden/>
    <w:rsid w:val="00DC332F"/>
    <w:rPr>
      <w:sz w:val="20"/>
    </w:rPr>
  </w:style>
  <w:style w:type="character" w:styleId="Rimandonotaapidipagina">
    <w:name w:val="footnote reference"/>
    <w:basedOn w:val="Carpredefinitoparagrafo"/>
    <w:semiHidden/>
    <w:rsid w:val="00DC332F"/>
    <w:rPr>
      <w:vertAlign w:val="superscript"/>
    </w:rPr>
  </w:style>
  <w:style w:type="paragraph" w:styleId="Testofumetto">
    <w:name w:val="Balloon Text"/>
    <w:basedOn w:val="Normale"/>
    <w:link w:val="TestofumettoCarattere"/>
    <w:rsid w:val="001B43FB"/>
    <w:rPr>
      <w:rFonts w:ascii="Tahoma" w:hAnsi="Tahoma" w:cs="Tahoma"/>
      <w:sz w:val="16"/>
      <w:szCs w:val="16"/>
    </w:rPr>
  </w:style>
  <w:style w:type="character" w:customStyle="1" w:styleId="TestofumettoCarattere">
    <w:name w:val="Testo fumetto Carattere"/>
    <w:basedOn w:val="Carpredefinitoparagrafo"/>
    <w:link w:val="Testofumetto"/>
    <w:rsid w:val="001B43F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e">
    <w:name w:val="Normal"/>
    <w:qFormat/>
    <w:rsid w:val="00245699"/>
    <w:pPr>
      <w:jc w:val="both"/>
    </w:pPr>
    <w:rPr>
      <w:sz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rsid w:val="00245699"/>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stonotaapidipagina">
    <w:name w:val="footnote text"/>
    <w:basedOn w:val="Normale"/>
    <w:semiHidden/>
    <w:rsid w:val="00DC332F"/>
    <w:rPr>
      <w:sz w:val="20"/>
    </w:rPr>
  </w:style>
  <w:style w:type="character" w:styleId="Rimandonotaapidipagina">
    <w:name w:val="footnote reference"/>
    <w:basedOn w:val="Carpredefinitoparagrafo"/>
    <w:semiHidden/>
    <w:rsid w:val="00DC332F"/>
    <w:rPr>
      <w:vertAlign w:val="superscript"/>
    </w:rPr>
  </w:style>
  <w:style w:type="paragraph" w:styleId="Testofumetto">
    <w:name w:val="Balloon Text"/>
    <w:basedOn w:val="Normale"/>
    <w:link w:val="TestofumettoCarattere"/>
    <w:rsid w:val="001B43FB"/>
    <w:rPr>
      <w:rFonts w:ascii="Tahoma" w:hAnsi="Tahoma" w:cs="Tahoma"/>
      <w:sz w:val="16"/>
      <w:szCs w:val="16"/>
    </w:rPr>
  </w:style>
  <w:style w:type="character" w:customStyle="1" w:styleId="TestofumettoCarattere">
    <w:name w:val="Testo fumetto Carattere"/>
    <w:basedOn w:val="Carpredefinitoparagrafo"/>
    <w:link w:val="Testofumetto"/>
    <w:rsid w:val="001B43F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0754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2</Pages>
  <Words>329</Words>
  <Characters>1880</Characters>
  <Application>Microsoft Office Word</Application>
  <DocSecurity>0</DocSecurity>
  <Lines>15</Lines>
  <Paragraphs>4</Paragraphs>
  <ScaleCrop>false</ScaleCrop>
  <HeadingPairs>
    <vt:vector size="2" baseType="variant">
      <vt:variant>
        <vt:lpstr>Titolo</vt:lpstr>
      </vt:variant>
      <vt:variant>
        <vt:i4>1</vt:i4>
      </vt:variant>
    </vt:vector>
  </HeadingPairs>
  <TitlesOfParts>
    <vt:vector size="1" baseType="lpstr">
      <vt:lpstr>MATEMATICA ATTUARIALE I</vt:lpstr>
    </vt:vector>
  </TitlesOfParts>
  <Company>casa</Company>
  <LinksUpToDate>false</LinksUpToDate>
  <CharactersWithSpaces>2205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MATEMATICA ATTUARIALE I</dc:title>
  <dc:creator>ned</dc:creator>
  <cp:lastModifiedBy>nedort</cp:lastModifiedBy>
  <cp:revision>3</cp:revision>
  <cp:lastPrinted>2011-07-07T21:43:00Z</cp:lastPrinted>
  <dcterms:created xsi:type="dcterms:W3CDTF">2019-07-03T22:54:00Z</dcterms:created>
  <dcterms:modified xsi:type="dcterms:W3CDTF">2019-07-04T08:48:00Z</dcterms:modified>
</cp:coreProperties>
</file>