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102"/>
          <w:szCs w:val="102"/>
        </w:rPr>
      </w:pPr>
      <w:r w:rsidDel="00000000" w:rsidR="00000000" w:rsidRPr="00000000">
        <w:rPr>
          <w:b w:val="1"/>
          <w:bCs w:val="1"/>
          <w:sz w:val="102"/>
          <w:szCs w:val="102"/>
          <w:rtl w:val="0"/>
        </w:rPr>
        <w:t xml:space="preserve">Dynamic Hyperparameter Optimization During Training via PBT and Hypergradient Descent</w:t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Etaash Patel · Jordan Argel · Mark Pustilnik · Satyam Sharma</w:t>
      </w:r>
    </w:p>
    <w:p w:rsidR="00000000" w:rsidDel="00000000" w:rsidP="00000000" w:rsidRDefault="00000000" w:rsidRPr="00000000" w14:paraId="00000009">
      <w:pPr>
        <w:pStyle w:val="Heading2"/>
        <w:jc w:val="center"/>
        <w:rPr/>
      </w:pPr>
      <w:bookmarkStart w:colFirst="0" w:colLast="0" w:name="_2uwwyt5thu1a" w:id="0"/>
      <w:bookmarkEnd w:id="0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• Can cheap, within-run hyperparameter updates match a tuned static grid under tight compute?</w:t>
      </w:r>
    </w:p>
    <w:p w:rsidR="00000000" w:rsidDel="00000000" w:rsidP="00000000" w:rsidRDefault="00000000" w:rsidRPr="00000000" w14:paraId="0000000C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• Small ViT on CIFAR-10, tuning learning rate, weight decay, batch size, and DropPath</w:t>
      </w:r>
    </w:p>
    <w:p w:rsidR="00000000" w:rsidDel="00000000" w:rsidP="00000000" w:rsidRDefault="00000000" w:rsidRPr="00000000" w14:paraId="0000000D">
      <w:pPr>
        <w:jc w:val="center"/>
        <w:rPr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• Compared:</w:t>
      </w:r>
      <w:r w:rsidDel="00000000" w:rsidR="00000000" w:rsidRPr="00000000">
        <w:rPr>
          <w:sz w:val="44"/>
          <w:szCs w:val="44"/>
          <w:rtl w:val="0"/>
        </w:rPr>
        <w:t xml:space="preserve"> static grid, 3-stage grid, Population-Based Training (PBT), and Hypergradient Descent (HGD).</w:t>
      </w:r>
    </w:p>
    <w:p w:rsidR="00000000" w:rsidDel="00000000" w:rsidP="00000000" w:rsidRDefault="00000000" w:rsidRPr="00000000" w14:paraId="0000000E">
      <w:pPr>
        <w:jc w:val="center"/>
        <w:rPr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• Main finding:</w:t>
      </w:r>
      <w:r w:rsidDel="00000000" w:rsidR="00000000" w:rsidRPr="00000000">
        <w:rPr>
          <w:sz w:val="44"/>
          <w:szCs w:val="44"/>
          <w:rtl w:val="0"/>
        </w:rPr>
        <w:t xml:space="preserve"> base online methods underperform; a richer PBT ablation (WD + batch size) recovers baseline accuracy with fewer steps</w:t>
      </w:r>
    </w:p>
    <w:p w:rsidR="00000000" w:rsidDel="00000000" w:rsidP="00000000" w:rsidRDefault="00000000" w:rsidRPr="00000000" w14:paraId="0000000F">
      <w:pPr>
        <w:jc w:val="center"/>
        <w:rPr>
          <w:sz w:val="44"/>
          <w:szCs w:val="4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jc w:val="center"/>
        <w:rPr/>
      </w:pPr>
      <w:bookmarkStart w:colFirst="0" w:colLast="0" w:name="_wwjn38n5eqt" w:id="1"/>
      <w:bookmarkEnd w:id="1"/>
      <w:r w:rsidDel="00000000" w:rsidR="00000000" w:rsidRPr="00000000">
        <w:rPr>
          <w:rtl w:val="0"/>
        </w:rPr>
        <w:t xml:space="preserve">Related Work</w:t>
      </w:r>
    </w:p>
    <w:p w:rsidR="00000000" w:rsidDel="00000000" w:rsidP="00000000" w:rsidRDefault="00000000" w:rsidRPr="00000000" w14:paraId="00000011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Static HPO (grid/random/Bayesian, Hyperband), population-based methods (PBT, evolutionary) and online gradient-based hyperparameter methods (hypergrad/HGD). </w:t>
      </w:r>
    </w:p>
    <w:p w:rsidR="00000000" w:rsidDel="00000000" w:rsidP="00000000" w:rsidRDefault="00000000" w:rsidRPr="00000000" w14:paraId="00000013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Our work lies at the intersection in a small-compute, ViT-on-CIFAR-10 regime.</w:t>
      </w:r>
    </w:p>
    <w:p w:rsidR="00000000" w:rsidDel="00000000" w:rsidP="00000000" w:rsidRDefault="00000000" w:rsidRPr="00000000" w14:paraId="00000015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3309938" cy="217319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173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ind w:left="-630" w:right="-720" w:firstLine="0"/>
        <w:rPr/>
      </w:pPr>
      <w:bookmarkStart w:colFirst="0" w:colLast="0" w:name="_dtgvviiqsy41" w:id="2"/>
      <w:bookmarkEnd w:id="2"/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018">
      <w:pPr>
        <w:ind w:left="-630" w:right="-720" w:firstLine="0"/>
        <w:jc w:val="left"/>
        <w:rPr>
          <w:b w:val="1"/>
          <w:bCs w:val="1"/>
          <w:sz w:val="30"/>
          <w:szCs w:val="30"/>
        </w:rPr>
        <w:sectPr>
          <w:headerReference r:id="rId7" w:type="default"/>
          <w:pgSz w:h="12240" w:w="15840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630" w:right="-9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Backbone:</w:t>
      </w:r>
      <w:r w:rsidDel="00000000" w:rsidR="00000000" w:rsidRPr="00000000">
        <w:rPr>
          <w:sz w:val="30"/>
          <w:szCs w:val="30"/>
          <w:rtl w:val="0"/>
        </w:rPr>
        <w:t xml:space="preserve"> downsized ViT-Small (12 layers, 3 heads, dim=192, patch size 8×8)</w:t>
      </w:r>
    </w:p>
    <w:p w:rsidR="00000000" w:rsidDel="00000000" w:rsidP="00000000" w:rsidRDefault="00000000" w:rsidRPr="00000000" w14:paraId="0000001A">
      <w:pPr>
        <w:ind w:left="-630" w:right="-9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Dataset:</w:t>
      </w:r>
      <w:r w:rsidDel="00000000" w:rsidR="00000000" w:rsidRPr="00000000">
        <w:rPr>
          <w:sz w:val="30"/>
          <w:szCs w:val="30"/>
          <w:rtl w:val="0"/>
        </w:rPr>
        <w:t xml:space="preserve"> CIFAR-10 with standard crop/flip; optimizer: AdamW</w:t>
      </w:r>
    </w:p>
    <w:p w:rsidR="00000000" w:rsidDel="00000000" w:rsidP="00000000" w:rsidRDefault="00000000" w:rsidRPr="00000000" w14:paraId="0000001B">
      <w:pPr>
        <w:ind w:left="-630" w:right="-9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Hyperparameters:</w:t>
      </w:r>
      <w:r w:rsidDel="00000000" w:rsidR="00000000" w:rsidRPr="00000000">
        <w:rPr>
          <w:sz w:val="30"/>
          <w:szCs w:val="30"/>
          <w:rtl w:val="0"/>
        </w:rPr>
        <w:t xml:space="preserve"> learning rate, weight decay, batch size, DropPath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630" w:right="-9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Dynamic strategies: </w:t>
      </w:r>
    </w:p>
    <w:p w:rsidR="00000000" w:rsidDel="00000000" w:rsidP="00000000" w:rsidRDefault="00000000" w:rsidRPr="00000000" w14:paraId="0000001D">
      <w:pPr>
        <w:ind w:left="-630" w:right="-9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– PBT: perturb-and-resample population</w:t>
      </w:r>
    </w:p>
    <w:p w:rsidR="00000000" w:rsidDel="00000000" w:rsidP="00000000" w:rsidRDefault="00000000" w:rsidRPr="00000000" w14:paraId="0000001E">
      <w:pPr>
        <w:ind w:left="90" w:right="-90" w:firstLine="0"/>
        <w:rPr>
          <w:sz w:val="38"/>
          <w:szCs w:val="38"/>
        </w:rPr>
      </w:pPr>
      <w:r w:rsidDel="00000000" w:rsidR="00000000" w:rsidRPr="00000000">
        <w:rPr>
          <w:sz w:val="30"/>
          <w:szCs w:val="30"/>
          <w:rtl w:val="0"/>
        </w:rPr>
        <w:t xml:space="preserve">– HGD: perturb-and-probe updates for LR and 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90" w:right="-720" w:firstLine="0"/>
        <w:rPr>
          <w:sz w:val="36"/>
          <w:szCs w:val="36"/>
        </w:rPr>
        <w:sectPr>
          <w:type w:val="continuous"/>
          <w:pgSz w:h="12240" w:w="15840" w:orient="landscape"/>
          <w:pgMar w:bottom="1440" w:top="1440" w:left="1440" w:right="1440" w:header="720" w:footer="720"/>
          <w:cols w:equalWidth="0" w:num="2">
            <w:col w:space="720" w:w="6120"/>
            <w:col w:space="0" w:w="6120"/>
          </w:cols>
        </w:sectPr>
      </w:pPr>
      <w:r w:rsidDel="00000000" w:rsidR="00000000" w:rsidRPr="00000000">
        <w:rPr/>
        <w:drawing>
          <wp:inline distB="114300" distT="114300" distL="114300" distR="114300">
            <wp:extent cx="2733675" cy="178283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782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630" w:right="-720" w:firstLine="0"/>
        <w:rPr/>
      </w:pPr>
      <w:r w:rsidDel="00000000" w:rsidR="00000000" w:rsidRPr="00000000">
        <w:rPr/>
        <w:drawing>
          <wp:inline distB="114300" distT="114300" distL="114300" distR="114300">
            <wp:extent cx="3324225" cy="2578238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578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67320" cy="2500852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320" cy="2500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8iz5n2hntinf" w:id="3"/>
      <w:bookmarkEnd w:id="3"/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22">
      <w:pPr>
        <w:rPr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• Static grid best run: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≈84–85% validation accuracy</w:t>
      </w:r>
    </w:p>
    <w:p w:rsidR="00000000" w:rsidDel="00000000" w:rsidP="00000000" w:rsidRDefault="00000000" w:rsidRPr="00000000" w14:paraId="00000023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• 3-stage grid: ≈80%; PBT (base):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≈79–80%; HGD: ≈71%</w:t>
      </w:r>
    </w:p>
    <w:p w:rsidR="00000000" w:rsidDel="00000000" w:rsidP="00000000" w:rsidRDefault="00000000" w:rsidRPr="00000000" w14:paraId="00000024">
      <w:pPr>
        <w:rPr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• PBT WD+BS ablation: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recovers ≈84–85% accuracy with fewer total steps</w:t>
      </w:r>
    </w:p>
    <w:p w:rsidR="00000000" w:rsidDel="00000000" w:rsidP="00000000" w:rsidRDefault="00000000" w:rsidRPr="00000000" w14:paraId="00000025">
      <w:pPr>
        <w:rPr>
          <w:i w:val="1"/>
          <w:iCs w:val="1"/>
          <w:sz w:val="38"/>
          <w:szCs w:val="38"/>
        </w:rPr>
      </w:pPr>
      <w:r w:rsidDel="00000000" w:rsidR="00000000" w:rsidRPr="00000000">
        <w:rPr>
          <w:b w:val="1"/>
          <w:bCs w:val="1"/>
          <w:i w:val="1"/>
          <w:iCs w:val="1"/>
          <w:sz w:val="38"/>
          <w:szCs w:val="38"/>
          <w:rtl w:val="0"/>
        </w:rPr>
        <w:t xml:space="preserve">• Takeaway:</w:t>
      </w:r>
      <w:r w:rsidDel="00000000" w:rsidR="00000000" w:rsidRPr="00000000">
        <w:rPr>
          <w:i w:val="1"/>
          <w:iCs w:val="1"/>
          <w:sz w:val="38"/>
          <w:szCs w:val="38"/>
          <w:rtl w:val="0"/>
        </w:rPr>
        <w:t xml:space="preserve"> online HPO is not automatically better—what you adapt and how wide the search space is matters more than being online</w:t>
      </w:r>
    </w:p>
    <w:p w:rsidR="00000000" w:rsidDel="00000000" w:rsidP="00000000" w:rsidRDefault="00000000" w:rsidRPr="00000000" w14:paraId="00000026">
      <w:pPr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2528888" cy="213675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213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2557463" cy="2124809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7463" cy="2124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2722348" cy="2014538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2348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Left and middle illustrate training dynamics for the best configuration found by the static grid search. Solid lines denote the mean over 5 seeds; shaded regions show ±1 standard deviation. Left: training loss. Middle: training and validation accuracy. </w:t>
      </w:r>
    </w:p>
    <w:p w:rsidR="00000000" w:rsidDel="00000000" w:rsidP="00000000" w:rsidRDefault="00000000" w:rsidRPr="00000000" w14:paraId="00000028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Right: shows training progression of the best three-stage grid configuration for seed 38042. </w:t>
      </w:r>
    </w:p>
    <w:p w:rsidR="00000000" w:rsidDel="00000000" w:rsidP="00000000" w:rsidRDefault="00000000" w:rsidRPr="00000000" w14:paraId="00000029">
      <w:pPr>
        <w:ind w:left="-990" w:right="-720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3543300" cy="2161512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161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3552825" cy="214912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14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990" w:right="-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PBT aggregate best-population validation accuracy across seeds (mean ± std)</w:t>
      </w:r>
    </w:p>
    <w:p w:rsidR="00000000" w:rsidDel="00000000" w:rsidP="00000000" w:rsidRDefault="00000000" w:rsidRPr="00000000" w14:paraId="0000002B">
      <w:pPr>
        <w:ind w:left="-990" w:right="-720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3767138" cy="2247725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22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990" w:right="-720" w:firstLine="0"/>
        <w:rPr>
          <w:sz w:val="48"/>
          <w:szCs w:val="48"/>
        </w:rPr>
      </w:pPr>
      <w:r w:rsidDel="00000000" w:rsidR="00000000" w:rsidRPr="00000000">
        <w:rPr>
          <w:sz w:val="32"/>
          <w:szCs w:val="32"/>
          <w:rtl w:val="0"/>
        </w:rPr>
        <w:t xml:space="preserve">Sensitivity of validation accuracy to the hyper-learning rate for HGD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990" w:right="-72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990" w:right="-72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990" w:right="-720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3326946" cy="2328863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6946" cy="2328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3241301" cy="2119313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1301" cy="2119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3133725" cy="1986999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986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3248025" cy="2004954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004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990" w:right="-720" w:firstLine="0"/>
        <w:rPr>
          <w:sz w:val="48"/>
          <w:szCs w:val="48"/>
        </w:rPr>
      </w:pPr>
      <w:r w:rsidDel="00000000" w:rsidR="00000000" w:rsidRPr="00000000">
        <w:rPr>
          <w:sz w:val="30"/>
          <w:szCs w:val="30"/>
          <w:rtl w:val="0"/>
        </w:rPr>
        <w:t xml:space="preserve">Per-seed PBT summary for seed 38042 in the weight-decay and batch-size ablation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990" w:right="-720" w:firstLine="0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Conclusions &amp; Future Work:</w:t>
      </w:r>
      <w:r w:rsidDel="00000000" w:rsidR="00000000" w:rsidRPr="00000000">
        <w:rPr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33">
      <w:pPr>
        <w:ind w:left="-990" w:right="-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• Simple online methods may not outperform a tuned static baseline under tight compute</w:t>
      </w:r>
    </w:p>
    <w:p w:rsidR="00000000" w:rsidDel="00000000" w:rsidP="00000000" w:rsidRDefault="00000000" w:rsidRPr="00000000" w14:paraId="00000034">
      <w:pPr>
        <w:ind w:left="-990" w:right="-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• PBT is most useful when it can explore a richer space (e.g., WD + batch size)</w:t>
      </w:r>
    </w:p>
    <w:p w:rsidR="00000000" w:rsidDel="00000000" w:rsidP="00000000" w:rsidRDefault="00000000" w:rsidRPr="00000000" w14:paraId="00000035">
      <w:pPr>
        <w:ind w:left="-990" w:right="-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• Future: better hypergradient estimators, larger models, and longer training horizons</w:t>
      </w:r>
    </w:p>
    <w:p w:rsidR="00000000" w:rsidDel="00000000" w:rsidP="00000000" w:rsidRDefault="00000000" w:rsidRPr="00000000" w14:paraId="00000036">
      <w:pPr>
        <w:ind w:left="-990" w:right="-720" w:firstLine="0"/>
        <w:rPr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990" w:right="-720" w:firstLine="0"/>
        <w:rPr>
          <w:sz w:val="24"/>
          <w:szCs w:val="24"/>
        </w:rPr>
        <w:sectPr>
          <w:type w:val="continuous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ind w:left="-990" w:right="-720" w:firstLine="0"/>
        <w:rPr/>
        <w:sectPr>
          <w:type w:val="continuous"/>
          <w:pgSz w:h="12240" w:w="15840" w:orient="landscape"/>
          <w:pgMar w:bottom="1440" w:top="1440" w:left="1440" w:right="1440" w:header="720" w:footer="720"/>
          <w:cols w:equalWidth="0" w:num="1">
            <w:col w:space="0" w:w="12960"/>
          </w:cols>
        </w:sectPr>
      </w:pPr>
      <w:bookmarkStart w:colFirst="0" w:colLast="0" w:name="_m7de6wmd4pqn" w:id="4"/>
      <w:bookmarkEnd w:id="4"/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990" w:right="-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990" w:right="-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990" w:right="-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Baydin et al., "Online learning rate adaptation with hypergradient descent,"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ICLR</w:t>
      </w:r>
      <w:r w:rsidDel="00000000" w:rsidR="00000000" w:rsidRPr="00000000">
        <w:rPr>
          <w:sz w:val="24"/>
          <w:szCs w:val="24"/>
          <w:rtl w:val="0"/>
        </w:rPr>
        <w:t xml:space="preserve">, 2017.</w:t>
      </w:r>
    </w:p>
    <w:p w:rsidR="00000000" w:rsidDel="00000000" w:rsidP="00000000" w:rsidRDefault="00000000" w:rsidRPr="00000000" w14:paraId="0000003C">
      <w:pPr>
        <w:ind w:left="-990" w:right="-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Donini et al., "Marthe: A meta-learning approach to hyperparameter optimization,"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IJCAI</w:t>
      </w:r>
      <w:r w:rsidDel="00000000" w:rsidR="00000000" w:rsidRPr="00000000">
        <w:rPr>
          <w:sz w:val="24"/>
          <w:szCs w:val="24"/>
          <w:rtl w:val="0"/>
        </w:rPr>
        <w:t xml:space="preserve">, 2020.</w:t>
      </w:r>
    </w:p>
    <w:p w:rsidR="00000000" w:rsidDel="00000000" w:rsidP="00000000" w:rsidRDefault="00000000" w:rsidRPr="00000000" w14:paraId="0000003D">
      <w:pPr>
        <w:ind w:left="-990" w:right="-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Dosovitskiy et al., "An image is worth 16x16 words: Transformers for image recognition at scale,"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arXiv</w:t>
      </w:r>
      <w:r w:rsidDel="00000000" w:rsidR="00000000" w:rsidRPr="00000000">
        <w:rPr>
          <w:sz w:val="24"/>
          <w:szCs w:val="24"/>
          <w:rtl w:val="0"/>
        </w:rPr>
        <w:t xml:space="preserve">, 2020.</w:t>
      </w:r>
    </w:p>
    <w:p w:rsidR="00000000" w:rsidDel="00000000" w:rsidP="00000000" w:rsidRDefault="00000000" w:rsidRPr="00000000" w14:paraId="0000003E">
      <w:pPr>
        <w:ind w:left="-990" w:right="-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Everett et al., "Scaling exponents across parameterizations and optimizers,"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arXiv</w:t>
      </w:r>
      <w:r w:rsidDel="00000000" w:rsidR="00000000" w:rsidRPr="00000000">
        <w:rPr>
          <w:sz w:val="24"/>
          <w:szCs w:val="24"/>
          <w:rtl w:val="0"/>
        </w:rPr>
        <w:t xml:space="preserve">, 2024.</w:t>
      </w:r>
    </w:p>
    <w:p w:rsidR="00000000" w:rsidDel="00000000" w:rsidP="00000000" w:rsidRDefault="00000000" w:rsidRPr="00000000" w14:paraId="0000003F">
      <w:pPr>
        <w:ind w:left="-990" w:right="-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Franceschi et al., "Hyperparameter optimization in machine learning,"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arXiv</w:t>
      </w:r>
      <w:r w:rsidDel="00000000" w:rsidR="00000000" w:rsidRPr="00000000">
        <w:rPr>
          <w:sz w:val="24"/>
          <w:szCs w:val="24"/>
          <w:rtl w:val="0"/>
        </w:rPr>
        <w:t xml:space="preserve">, 2024.</w:t>
      </w:r>
    </w:p>
    <w:p w:rsidR="00000000" w:rsidDel="00000000" w:rsidP="00000000" w:rsidRDefault="00000000" w:rsidRPr="00000000" w14:paraId="00000040">
      <w:pPr>
        <w:ind w:left="-990" w:right="-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Jaderberg et al., "Population based training of neural networks,"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ICML</w:t>
      </w:r>
      <w:r w:rsidDel="00000000" w:rsidR="00000000" w:rsidRPr="00000000">
        <w:rPr>
          <w:sz w:val="24"/>
          <w:szCs w:val="24"/>
          <w:rtl w:val="0"/>
        </w:rPr>
        <w:t xml:space="preserve">, 2017.</w:t>
      </w:r>
    </w:p>
    <w:p w:rsidR="00000000" w:rsidDel="00000000" w:rsidP="00000000" w:rsidRDefault="00000000" w:rsidRPr="00000000" w14:paraId="00000041">
      <w:pPr>
        <w:ind w:left="-990" w:right="-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Kosson et al., "Weight decay may matter more than µp for learning rate transfer in practice,"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arXiv</w:t>
      </w:r>
      <w:r w:rsidDel="00000000" w:rsidR="00000000" w:rsidRPr="00000000">
        <w:rPr>
          <w:sz w:val="24"/>
          <w:szCs w:val="24"/>
          <w:rtl w:val="0"/>
        </w:rPr>
        <w:t xml:space="preserve">, 2025.</w:t>
      </w:r>
    </w:p>
    <w:p w:rsidR="00000000" w:rsidDel="00000000" w:rsidP="00000000" w:rsidRDefault="00000000" w:rsidRPr="00000000" w14:paraId="00000042">
      <w:pPr>
        <w:ind w:left="-990" w:right="-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Krizhevsky et al., "Learning multiple layers of features from tiny images," 2009.</w:t>
      </w:r>
    </w:p>
    <w:p w:rsidR="00000000" w:rsidDel="00000000" w:rsidP="00000000" w:rsidRDefault="00000000" w:rsidRPr="00000000" w14:paraId="00000043">
      <w:pPr>
        <w:ind w:left="-990" w:right="-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Lau et al., "Principled adaptive batch size schedules for language model training,"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arXiv</w:t>
      </w:r>
      <w:r w:rsidDel="00000000" w:rsidR="00000000" w:rsidRPr="00000000">
        <w:rPr>
          <w:sz w:val="24"/>
          <w:szCs w:val="24"/>
          <w:rtl w:val="0"/>
        </w:rPr>
        <w:t xml:space="preserve">, 2024.</w:t>
      </w:r>
    </w:p>
    <w:p w:rsidR="00000000" w:rsidDel="00000000" w:rsidP="00000000" w:rsidRDefault="00000000" w:rsidRPr="00000000" w14:paraId="00000044">
      <w:pPr>
        <w:ind w:left="-990" w:right="-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 et al., "Predictable scale: Part I, step law,"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arXiv</w:t>
      </w:r>
      <w:r w:rsidDel="00000000" w:rsidR="00000000" w:rsidRPr="00000000">
        <w:rPr>
          <w:sz w:val="24"/>
          <w:szCs w:val="24"/>
          <w:rtl w:val="0"/>
        </w:rPr>
        <w:t xml:space="preserve">, 2025.</w:t>
      </w:r>
    </w:p>
    <w:p w:rsidR="00000000" w:rsidDel="00000000" w:rsidP="00000000" w:rsidRDefault="00000000" w:rsidRPr="00000000" w14:paraId="00000045">
      <w:pPr>
        <w:ind w:left="-990" w:right="-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 et al., "Hyperband: A novel bandit-based approach to hyperparameter optimization,"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JMLR</w:t>
      </w:r>
      <w:r w:rsidDel="00000000" w:rsidR="00000000" w:rsidRPr="00000000">
        <w:rPr>
          <w:sz w:val="24"/>
          <w:szCs w:val="24"/>
          <w:rtl w:val="0"/>
        </w:rPr>
        <w:t xml:space="preserve">, 2018.</w:t>
      </w:r>
    </w:p>
    <w:p w:rsidR="00000000" w:rsidDel="00000000" w:rsidP="00000000" w:rsidRDefault="00000000" w:rsidRPr="00000000" w14:paraId="00000046">
      <w:pPr>
        <w:ind w:left="-990" w:right="-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 et al., "Sequential policy gradient for adaptive hyperparameter optimization,"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arXiv</w:t>
      </w:r>
      <w:r w:rsidDel="00000000" w:rsidR="00000000" w:rsidRPr="00000000">
        <w:rPr>
          <w:sz w:val="24"/>
          <w:szCs w:val="24"/>
          <w:rtl w:val="0"/>
        </w:rPr>
        <w:t xml:space="preserve">, 2025.</w:t>
      </w:r>
    </w:p>
    <w:p w:rsidR="00000000" w:rsidDel="00000000" w:rsidP="00000000" w:rsidRDefault="00000000" w:rsidRPr="00000000" w14:paraId="00000047">
      <w:pPr>
        <w:ind w:left="90" w:right="-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90" w:right="-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90" w:right="-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90" w:right="-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Liu et al., "Swin transformer: Hierarchical vision transformer using shifted windows,"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ICCV</w:t>
      </w:r>
      <w:r w:rsidDel="00000000" w:rsidR="00000000" w:rsidRPr="00000000">
        <w:rPr>
          <w:sz w:val="24"/>
          <w:szCs w:val="24"/>
          <w:rtl w:val="0"/>
        </w:rPr>
        <w:t xml:space="preserve">, 2021.</w:t>
      </w:r>
    </w:p>
    <w:p w:rsidR="00000000" w:rsidDel="00000000" w:rsidP="00000000" w:rsidRDefault="00000000" w:rsidRPr="00000000" w14:paraId="0000004B">
      <w:pPr>
        <w:ind w:left="90" w:right="-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Marek et al., "Small batch size training for language models,"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arXiv</w:t>
      </w:r>
      <w:r w:rsidDel="00000000" w:rsidR="00000000" w:rsidRPr="00000000">
        <w:rPr>
          <w:sz w:val="24"/>
          <w:szCs w:val="24"/>
          <w:rtl w:val="0"/>
        </w:rPr>
        <w:t xml:space="preserve">, 2025.</w:t>
      </w:r>
    </w:p>
    <w:p w:rsidR="00000000" w:rsidDel="00000000" w:rsidP="00000000" w:rsidRDefault="00000000" w:rsidRPr="00000000" w14:paraId="0000004C">
      <w:pPr>
        <w:ind w:left="90" w:right="-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Morerio et al., "Curriculum dropout,"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CVPR</w:t>
      </w:r>
      <w:r w:rsidDel="00000000" w:rsidR="00000000" w:rsidRPr="00000000">
        <w:rPr>
          <w:sz w:val="24"/>
          <w:szCs w:val="24"/>
          <w:rtl w:val="0"/>
        </w:rPr>
        <w:t xml:space="preserve">, 2017.</w:t>
      </w:r>
    </w:p>
    <w:p w:rsidR="00000000" w:rsidDel="00000000" w:rsidP="00000000" w:rsidRDefault="00000000" w:rsidRPr="00000000" w14:paraId="0000004D">
      <w:pPr>
        <w:tabs>
          <w:tab w:val="left" w:leader="none" w:pos="0"/>
        </w:tabs>
        <w:ind w:left="90" w:right="-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Parker-Holder et al., "Population based bandits,"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NeurIPS</w:t>
      </w:r>
      <w:r w:rsidDel="00000000" w:rsidR="00000000" w:rsidRPr="00000000">
        <w:rPr>
          <w:sz w:val="24"/>
          <w:szCs w:val="24"/>
          <w:rtl w:val="0"/>
        </w:rPr>
        <w:t xml:space="preserve">, 2020.</w:t>
      </w:r>
    </w:p>
    <w:p w:rsidR="00000000" w:rsidDel="00000000" w:rsidP="00000000" w:rsidRDefault="00000000" w:rsidRPr="00000000" w14:paraId="0000004E">
      <w:pPr>
        <w:ind w:left="90" w:right="-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Smith &amp; Topin, "Super-convergence: Very fast training of neural networks using large learning rates,"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SPIE</w:t>
      </w:r>
      <w:r w:rsidDel="00000000" w:rsidR="00000000" w:rsidRPr="00000000">
        <w:rPr>
          <w:sz w:val="24"/>
          <w:szCs w:val="24"/>
          <w:rtl w:val="0"/>
        </w:rPr>
        <w:t xml:space="preserve">, 2017.</w:t>
      </w:r>
    </w:p>
    <w:p w:rsidR="00000000" w:rsidDel="00000000" w:rsidP="00000000" w:rsidRDefault="00000000" w:rsidRPr="00000000" w14:paraId="0000004F">
      <w:pPr>
        <w:ind w:left="90" w:right="-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Touvron et al., "Training data-efficient image transformers &amp; distillation through attention,"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ICML</w:t>
      </w:r>
      <w:r w:rsidDel="00000000" w:rsidR="00000000" w:rsidRPr="00000000">
        <w:rPr>
          <w:sz w:val="24"/>
          <w:szCs w:val="24"/>
          <w:rtl w:val="0"/>
        </w:rPr>
        <w:t xml:space="preserve">, 2021.</w:t>
      </w:r>
    </w:p>
    <w:p w:rsidR="00000000" w:rsidDel="00000000" w:rsidP="00000000" w:rsidRDefault="00000000" w:rsidRPr="00000000" w14:paraId="00000050">
      <w:pPr>
        <w:ind w:left="90" w:right="-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Urteaga et al., "Multi-armed bandits for resource efficient, online optimization of language model pre-training,"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ACL Findings</w:t>
      </w:r>
      <w:r w:rsidDel="00000000" w:rsidR="00000000" w:rsidRPr="00000000">
        <w:rPr>
          <w:sz w:val="24"/>
          <w:szCs w:val="24"/>
          <w:rtl w:val="0"/>
        </w:rPr>
        <w:t xml:space="preserve">, 2023.</w:t>
      </w:r>
    </w:p>
    <w:p w:rsidR="00000000" w:rsidDel="00000000" w:rsidP="00000000" w:rsidRDefault="00000000" w:rsidRPr="00000000" w14:paraId="00000051">
      <w:pPr>
        <w:ind w:left="90" w:right="-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Wen et al., "Fantastic pretraining optimizers and where to find them,"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arXiv</w:t>
      </w:r>
      <w:r w:rsidDel="00000000" w:rsidR="00000000" w:rsidRPr="00000000">
        <w:rPr>
          <w:sz w:val="24"/>
          <w:szCs w:val="24"/>
          <w:rtl w:val="0"/>
        </w:rPr>
        <w:t xml:space="preserve">, 2025.</w:t>
      </w:r>
    </w:p>
    <w:p w:rsidR="00000000" w:rsidDel="00000000" w:rsidP="00000000" w:rsidRDefault="00000000" w:rsidRPr="00000000" w14:paraId="00000052">
      <w:pPr>
        <w:ind w:left="90" w:right="-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Yan &amp; Shao, "Enhancing transformer training efficiency with dynamic dropout,"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arXiv</w:t>
      </w:r>
      <w:r w:rsidDel="00000000" w:rsidR="00000000" w:rsidRPr="00000000">
        <w:rPr>
          <w:sz w:val="24"/>
          <w:szCs w:val="24"/>
          <w:rtl w:val="0"/>
        </w:rPr>
        <w:t xml:space="preserve">, 2024.</w:t>
      </w:r>
    </w:p>
    <w:p w:rsidR="00000000" w:rsidDel="00000000" w:rsidP="00000000" w:rsidRDefault="00000000" w:rsidRPr="00000000" w14:paraId="00000053">
      <w:pPr>
        <w:ind w:left="90" w:right="-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Yang et al., "A spectral condition for feature learning,"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arXiv</w:t>
      </w:r>
      <w:r w:rsidDel="00000000" w:rsidR="00000000" w:rsidRPr="00000000">
        <w:rPr>
          <w:sz w:val="24"/>
          <w:szCs w:val="24"/>
          <w:rtl w:val="0"/>
        </w:rPr>
        <w:t xml:space="preserve">, 2023.</w:t>
      </w:r>
    </w:p>
    <w:p w:rsidR="00000000" w:rsidDel="00000000" w:rsidP="00000000" w:rsidRDefault="00000000" w:rsidRPr="00000000" w14:paraId="00000054">
      <w:pPr>
        <w:ind w:left="-990" w:right="-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2240" w:w="15840" w:orient="landscape"/>
      <w:pgMar w:bottom="1440" w:top="1440" w:left="1440" w:right="1440" w:header="720" w:footer="720"/>
      <w:cols w:equalWidth="0" w:num="2">
        <w:col w:space="720" w:w="6120"/>
        <w:col w:space="0" w:w="61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44"/>
        <w:szCs w:val="44"/>
        <w:lang w:val="en"/>
      </w:rPr>
    </w:rPrDefault>
    <w:pPrDefault>
      <w:pPr>
        <w:spacing w:line="276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jc w:val="center"/>
    </w:pPr>
    <w:rPr>
      <w:b w:val="1"/>
      <w:bCs w:val="1"/>
      <w:sz w:val="60"/>
      <w:szCs w:val="6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14.png"/><Relationship Id="rId10" Type="http://schemas.openxmlformats.org/officeDocument/2006/relationships/image" Target="media/image12.png"/><Relationship Id="rId13" Type="http://schemas.openxmlformats.org/officeDocument/2006/relationships/image" Target="media/image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7" Type="http://schemas.openxmlformats.org/officeDocument/2006/relationships/image" Target="media/image6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3.png"/><Relationship Id="rId18" Type="http://schemas.openxmlformats.org/officeDocument/2006/relationships/image" Target="media/image7.png"/><Relationship Id="rId7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