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478FE" w14:textId="77777777" w:rsidR="004B7DFA" w:rsidRDefault="007A39EC">
      <w:pPr>
        <w:spacing w:after="346" w:line="259" w:lineRule="auto"/>
        <w:ind w:left="1309" w:firstLine="0"/>
      </w:pPr>
      <w:r>
        <w:rPr>
          <w:b/>
          <w:sz w:val="24"/>
        </w:rPr>
        <w:t>ReviewNudge to Launch Internationally July 20, Beginning in the Netherlands</w:t>
      </w:r>
    </w:p>
    <w:p w14:paraId="536297FE" w14:textId="77777777" w:rsidR="004B7DFA" w:rsidRDefault="007A39EC">
      <w:pPr>
        <w:spacing w:after="284" w:line="267" w:lineRule="auto"/>
        <w:ind w:left="567" w:firstLine="0"/>
      </w:pPr>
      <w:r>
        <w:rPr>
          <w:i/>
        </w:rPr>
        <w:t>Customer-review workspace introduces an 11-language launch experience and opens region by region through 8:00 a.m. Pacific.</w:t>
      </w:r>
    </w:p>
    <w:p w14:paraId="086DBE86" w14:textId="77777777" w:rsidR="004B7DFA" w:rsidRDefault="007A39EC">
      <w:pPr>
        <w:ind w:left="562" w:right="32"/>
      </w:pPr>
      <w:r>
        <w:rPr>
          <w:b/>
        </w:rPr>
        <w:t>LONG BEACH, Calif.</w:t>
      </w:r>
      <w:r>
        <w:t xml:space="preserve"> - </w:t>
      </w:r>
      <w:r>
        <w:rPr>
          <w:b/>
        </w:rPr>
        <w:t>July 17, 2026</w:t>
      </w:r>
      <w:r>
        <w:t xml:space="preserve"> - </w:t>
      </w:r>
      <w:r>
        <w:rPr>
          <w:i/>
          <w:color w:val="0000FF"/>
          <w:u w:val="single" w:color="0000FF"/>
        </w:rPr>
        <w:t>PRLog</w:t>
      </w:r>
      <w:r>
        <w:t xml:space="preserve"> -- ReviewNudge, a workspace for organizing customer-review outreach, launches internationally Monday, July 20. It begins in the Netherlands at 8:00 a.m. CEST and moves westward. The final wave opens at 8:00 a.m. PDT.</w:t>
      </w:r>
    </w:p>
    <w:p w14:paraId="7532C696" w14:textId="77777777" w:rsidR="004B7DFA" w:rsidRDefault="007A39EC">
      <w:pPr>
        <w:ind w:left="562" w:right="32"/>
      </w:pPr>
      <w:r>
        <w:t>ReviewNudge originally targeted July 15, but founder David Omer postponed the launch after finding it lacked meaningful global language support. He added several days to make the launch more than a symbolic acknowledgment of those it hopes to serve.</w:t>
      </w:r>
    </w:p>
    <w:p w14:paraId="37F95344" w14:textId="77777777" w:rsidR="004B7DFA" w:rsidRDefault="007A39EC">
      <w:pPr>
        <w:ind w:left="562" w:right="32"/>
      </w:pPr>
      <w:r>
        <w:t>"On our original launch date, I realized that acknowledging a region while disregarding the language spoken by the people who live there sends the wrong message," said Omer.</w:t>
      </w:r>
    </w:p>
    <w:p w14:paraId="72FC2B65" w14:textId="77777777" w:rsidR="004B7DFA" w:rsidRDefault="007A39EC">
      <w:pPr>
        <w:ind w:left="562" w:right="32"/>
      </w:pPr>
      <w:r>
        <w:t>"Language is one of the most powerful tools humans have to connect, recognize one another and show respect. I could not put my name on an international launch that treated it as an afterthought."</w:t>
      </w:r>
    </w:p>
    <w:p w14:paraId="4F19BDC6" w14:textId="77777777" w:rsidR="004B7DFA" w:rsidRDefault="007A39EC">
      <w:pPr>
        <w:ind w:left="562" w:right="32"/>
      </w:pPr>
      <w:r>
        <w:t>ReviewNudge gives customer-facing teams one place for review links, outreach, follow-ups, status and team visibility. It shows what happened, what hasn't yet, and who is handling it.</w:t>
      </w:r>
    </w:p>
    <w:p w14:paraId="299226FA" w14:textId="77777777" w:rsidR="004B7DFA" w:rsidRDefault="007A39EC">
      <w:pPr>
        <w:ind w:left="562" w:right="32"/>
      </w:pPr>
      <w:r>
        <w:t>ReviewNudge grew from Omer's micro-SaaS framework and his conclusion that many sites have become difficult to use. Customer reviews can make usability a public conversation, but useful feedback requires participation. ReviewNudge makes the first step - asking - easier.</w:t>
      </w:r>
    </w:p>
    <w:p w14:paraId="66EE1AB0" w14:textId="77777777" w:rsidR="004B7DFA" w:rsidRDefault="007A39EC">
      <w:pPr>
        <w:ind w:left="562" w:right="32"/>
      </w:pPr>
      <w:r>
        <w:t>The launch supports Dutch, English, Simplified Chinese, Hindi, Spanish, Arabic, French, Bengali, Brazilian Portuguese, Indonesian and Urdu.</w:t>
      </w:r>
    </w:p>
    <w:p w14:paraId="5782B1EB" w14:textId="77777777" w:rsidR="004B7DFA" w:rsidRDefault="007A39EC">
      <w:pPr>
        <w:spacing w:after="2"/>
        <w:ind w:left="562" w:right="32"/>
      </w:pPr>
      <w:r>
        <w:t>Five minutes before the Netherlands launch, the Coming Soon page will give way to ReviewNudge in dark launch mode. Visitors will see the rollout and countdown while other product functions remain gated. At</w:t>
      </w:r>
    </w:p>
    <w:p w14:paraId="4BF0785C" w14:textId="77777777" w:rsidR="004B7DFA" w:rsidRDefault="007A39EC">
      <w:pPr>
        <w:ind w:left="562" w:right="32"/>
      </w:pPr>
      <w:r>
        <w:t>8:00 a.m. CEST, access opens in the Netherlands and regions to its east past their Monday launch window.</w:t>
      </w:r>
    </w:p>
    <w:p w14:paraId="63464227" w14:textId="77777777" w:rsidR="004B7DFA" w:rsidRDefault="007A39EC">
      <w:pPr>
        <w:ind w:left="562" w:right="32"/>
      </w:pPr>
      <w:r>
        <w:t>The rollout moves westward through the United Kingdom, South America and the United States, then Eastern, Central, Mountain and Pacific time. As each region opens, the display shrinks to a compact status indicator. Hawaii joins the final Pacific wave, giving the rollout one clear finish.</w:t>
      </w:r>
    </w:p>
    <w:p w14:paraId="1964BF1E" w14:textId="77777777" w:rsidR="004B7DFA" w:rsidRDefault="007A39EC">
      <w:pPr>
        <w:ind w:left="562" w:right="32"/>
      </w:pPr>
      <w:r>
        <w:t>*"People using ReviewNudge should be able to focus on the business they know, rather than becoming technical support for another piece of software," Omer said. "It should simply work."*</w:t>
      </w:r>
    </w:p>
    <w:p w14:paraId="4904996C" w14:textId="77777777" w:rsidR="004B7DFA" w:rsidRDefault="007A39EC">
      <w:pPr>
        <w:ind w:left="562" w:right="32"/>
      </w:pPr>
      <w:r>
        <w:t xml:space="preserve">ReviewNudge will be available beginning July 20 at [reviewnudge.etal.solutions]( </w:t>
      </w:r>
      <w:r>
        <w:rPr>
          <w:color w:val="0000FF"/>
          <w:u w:val="single" w:color="0000FF"/>
        </w:rPr>
        <w:t>https://reviewnudge.etal.solutions/</w:t>
      </w:r>
      <w:r>
        <w:t>).</w:t>
      </w:r>
    </w:p>
    <w:p w14:paraId="507E8E90" w14:textId="77777777" w:rsidR="004B7DFA" w:rsidRDefault="007A39EC">
      <w:pPr>
        <w:spacing w:after="693"/>
        <w:ind w:left="562" w:right="32"/>
      </w:pPr>
      <w:r>
        <w:t>**About ReviewNudge**</w:t>
      </w:r>
    </w:p>
    <w:p w14:paraId="22300B59" w14:textId="77777777" w:rsidR="004B7DFA" w:rsidRDefault="007A39EC">
      <w:pPr>
        <w:spacing w:after="243" w:line="259" w:lineRule="auto"/>
        <w:ind w:left="381"/>
        <w:jc w:val="center"/>
      </w:pPr>
      <w:r>
        <w:rPr>
          <w:rFonts w:ascii="Arial" w:eastAsia="Arial" w:hAnsi="Arial" w:cs="Arial"/>
          <w:i/>
          <w:sz w:val="16"/>
        </w:rPr>
        <w:t>Page 1/2</w:t>
      </w:r>
    </w:p>
    <w:p w14:paraId="2830116D" w14:textId="77777777" w:rsidR="004B7DFA" w:rsidRDefault="007A39EC">
      <w:pPr>
        <w:spacing w:after="515" w:line="491" w:lineRule="auto"/>
      </w:pPr>
      <w:r>
        <w:rPr>
          <w:rFonts w:ascii="Arial" w:eastAsia="Arial" w:hAnsi="Arial" w:cs="Arial"/>
          <w:color w:val="7F7F7F"/>
          <w:sz w:val="16"/>
        </w:rPr>
        <w:t>PRLog - Global Press Release Distribution</w:t>
      </w:r>
    </w:p>
    <w:p w14:paraId="57194FFF" w14:textId="77777777" w:rsidR="004B7DFA" w:rsidRDefault="007A39EC">
      <w:pPr>
        <w:ind w:left="562" w:right="32"/>
      </w:pPr>
      <w:r>
        <w:t>ReviewNudge is a customer-review workspace from Et al Solutions LLC. It helps businesses organize review links, outreach, follow-up activity, customer status and team visibility in one straightforward workspace.</w:t>
      </w:r>
    </w:p>
    <w:p w14:paraId="011EDBD5" w14:textId="77777777" w:rsidR="004B7DFA" w:rsidRDefault="007A39EC">
      <w:pPr>
        <w:spacing w:after="8" w:line="259" w:lineRule="auto"/>
        <w:ind w:left="567" w:firstLine="0"/>
      </w:pPr>
      <w:r>
        <w:rPr>
          <w:b/>
        </w:rPr>
        <w:lastRenderedPageBreak/>
        <w:t>Contact</w:t>
      </w:r>
    </w:p>
    <w:p w14:paraId="17E426F7" w14:textId="77777777" w:rsidR="004B7DFA" w:rsidRDefault="007A39EC">
      <w:pPr>
        <w:spacing w:after="3"/>
        <w:ind w:left="562" w:right="32"/>
      </w:pPr>
      <w:r>
        <w:t>Et al Solutions LLC</w:t>
      </w:r>
    </w:p>
    <w:p w14:paraId="26B78822" w14:textId="3243D107" w:rsidR="004B7DFA" w:rsidRDefault="0092154B">
      <w:pPr>
        <w:spacing w:after="292" w:line="259" w:lineRule="auto"/>
        <w:ind w:left="567" w:firstLine="0"/>
      </w:pPr>
      <w:r>
        <w:rPr>
          <w:color w:val="0000FF"/>
          <w:u w:val="single" w:color="0000FF"/>
        </w:rPr>
        <w:t>media</w:t>
      </w:r>
      <w:r w:rsidR="007A39EC">
        <w:rPr>
          <w:color w:val="0000FF"/>
          <w:u w:val="single" w:color="0000FF"/>
        </w:rPr>
        <w:t>@etal.solutions</w:t>
      </w:r>
    </w:p>
    <w:p w14:paraId="69EE3A62" w14:textId="77777777" w:rsidR="004B7DFA" w:rsidRDefault="007A39EC">
      <w:pPr>
        <w:spacing w:after="67"/>
        <w:ind w:left="562" w:right="32"/>
      </w:pPr>
      <w:r>
        <w:t>--- End ---</w:t>
      </w:r>
    </w:p>
    <w:tbl>
      <w:tblPr>
        <w:tblStyle w:val="TableGrid"/>
        <w:tblW w:w="3567" w:type="dxa"/>
        <w:tblInd w:w="567" w:type="dxa"/>
        <w:tblCellMar>
          <w:top w:w="0" w:type="dxa"/>
          <w:left w:w="0" w:type="dxa"/>
          <w:bottom w:w="0" w:type="dxa"/>
          <w:right w:w="0" w:type="dxa"/>
        </w:tblCellMar>
        <w:tblLook w:val="04A0" w:firstRow="1" w:lastRow="0" w:firstColumn="1" w:lastColumn="0" w:noHBand="0" w:noVBand="1"/>
      </w:tblPr>
      <w:tblGrid>
        <w:gridCol w:w="1417"/>
        <w:gridCol w:w="2150"/>
      </w:tblGrid>
      <w:tr w:rsidR="004B7DFA" w14:paraId="08A1D88D" w14:textId="77777777">
        <w:trPr>
          <w:trHeight w:val="246"/>
        </w:trPr>
        <w:tc>
          <w:tcPr>
            <w:tcW w:w="1417" w:type="dxa"/>
            <w:tcBorders>
              <w:top w:val="nil"/>
              <w:left w:val="nil"/>
              <w:bottom w:val="nil"/>
              <w:right w:val="nil"/>
            </w:tcBorders>
          </w:tcPr>
          <w:p w14:paraId="7342A25E" w14:textId="77777777" w:rsidR="004B7DFA" w:rsidRDefault="007A39EC">
            <w:pPr>
              <w:spacing w:after="0" w:line="259" w:lineRule="auto"/>
              <w:ind w:left="0" w:firstLine="0"/>
            </w:pPr>
            <w:r>
              <w:rPr>
                <w:sz w:val="20"/>
              </w:rPr>
              <w:t>Source</w:t>
            </w:r>
          </w:p>
        </w:tc>
        <w:tc>
          <w:tcPr>
            <w:tcW w:w="2150" w:type="dxa"/>
            <w:tcBorders>
              <w:top w:val="nil"/>
              <w:left w:val="nil"/>
              <w:bottom w:val="nil"/>
              <w:right w:val="nil"/>
            </w:tcBorders>
          </w:tcPr>
          <w:p w14:paraId="5E5BF3B9" w14:textId="77777777" w:rsidR="004B7DFA" w:rsidRDefault="007A39EC">
            <w:pPr>
              <w:spacing w:after="0" w:line="259" w:lineRule="auto"/>
              <w:ind w:left="0" w:firstLine="0"/>
            </w:pPr>
            <w:r>
              <w:rPr>
                <w:sz w:val="20"/>
              </w:rPr>
              <w:t>Et al Solutions LLC</w:t>
            </w:r>
          </w:p>
        </w:tc>
      </w:tr>
      <w:tr w:rsidR="004B7DFA" w14:paraId="799D99C7" w14:textId="77777777">
        <w:trPr>
          <w:trHeight w:val="283"/>
        </w:trPr>
        <w:tc>
          <w:tcPr>
            <w:tcW w:w="1417" w:type="dxa"/>
            <w:tcBorders>
              <w:top w:val="nil"/>
              <w:left w:val="nil"/>
              <w:bottom w:val="nil"/>
              <w:right w:val="nil"/>
            </w:tcBorders>
          </w:tcPr>
          <w:p w14:paraId="43FD529E" w14:textId="77777777" w:rsidR="004B7DFA" w:rsidRDefault="007A39EC">
            <w:pPr>
              <w:spacing w:after="0" w:line="259" w:lineRule="auto"/>
              <w:ind w:left="0" w:firstLine="0"/>
            </w:pPr>
            <w:r>
              <w:rPr>
                <w:sz w:val="20"/>
              </w:rPr>
              <w:t>City/Town</w:t>
            </w:r>
          </w:p>
        </w:tc>
        <w:tc>
          <w:tcPr>
            <w:tcW w:w="2150" w:type="dxa"/>
            <w:tcBorders>
              <w:top w:val="nil"/>
              <w:left w:val="nil"/>
              <w:bottom w:val="nil"/>
              <w:right w:val="nil"/>
            </w:tcBorders>
          </w:tcPr>
          <w:p w14:paraId="6857567B" w14:textId="77777777" w:rsidR="004B7DFA" w:rsidRDefault="007A39EC">
            <w:pPr>
              <w:spacing w:after="0" w:line="259" w:lineRule="auto"/>
              <w:ind w:left="0" w:firstLine="0"/>
            </w:pPr>
            <w:r>
              <w:rPr>
                <w:sz w:val="20"/>
              </w:rPr>
              <w:t>Long Beach</w:t>
            </w:r>
          </w:p>
        </w:tc>
      </w:tr>
      <w:tr w:rsidR="004B7DFA" w14:paraId="3F6AF033" w14:textId="77777777">
        <w:trPr>
          <w:trHeight w:val="284"/>
        </w:trPr>
        <w:tc>
          <w:tcPr>
            <w:tcW w:w="1417" w:type="dxa"/>
            <w:tcBorders>
              <w:top w:val="nil"/>
              <w:left w:val="nil"/>
              <w:bottom w:val="nil"/>
              <w:right w:val="nil"/>
            </w:tcBorders>
          </w:tcPr>
          <w:p w14:paraId="2E21531E" w14:textId="77777777" w:rsidR="004B7DFA" w:rsidRDefault="007A39EC">
            <w:pPr>
              <w:spacing w:after="0" w:line="259" w:lineRule="auto"/>
              <w:ind w:left="0" w:firstLine="0"/>
            </w:pPr>
            <w:r>
              <w:rPr>
                <w:sz w:val="20"/>
              </w:rPr>
              <w:t>State/Province</w:t>
            </w:r>
          </w:p>
        </w:tc>
        <w:tc>
          <w:tcPr>
            <w:tcW w:w="2150" w:type="dxa"/>
            <w:tcBorders>
              <w:top w:val="nil"/>
              <w:left w:val="nil"/>
              <w:bottom w:val="nil"/>
              <w:right w:val="nil"/>
            </w:tcBorders>
          </w:tcPr>
          <w:p w14:paraId="4F7E680F" w14:textId="77777777" w:rsidR="004B7DFA" w:rsidRDefault="007A39EC">
            <w:pPr>
              <w:spacing w:after="0" w:line="259" w:lineRule="auto"/>
              <w:ind w:left="0" w:firstLine="0"/>
            </w:pPr>
            <w:r>
              <w:rPr>
                <w:sz w:val="20"/>
              </w:rPr>
              <w:t>California</w:t>
            </w:r>
          </w:p>
        </w:tc>
      </w:tr>
      <w:tr w:rsidR="004B7DFA" w14:paraId="4B95CA65" w14:textId="77777777">
        <w:trPr>
          <w:trHeight w:val="283"/>
        </w:trPr>
        <w:tc>
          <w:tcPr>
            <w:tcW w:w="1417" w:type="dxa"/>
            <w:tcBorders>
              <w:top w:val="nil"/>
              <w:left w:val="nil"/>
              <w:bottom w:val="nil"/>
              <w:right w:val="nil"/>
            </w:tcBorders>
          </w:tcPr>
          <w:p w14:paraId="048DABD3" w14:textId="77777777" w:rsidR="004B7DFA" w:rsidRDefault="007A39EC">
            <w:pPr>
              <w:spacing w:after="0" w:line="259" w:lineRule="auto"/>
              <w:ind w:left="0" w:firstLine="0"/>
            </w:pPr>
            <w:r>
              <w:rPr>
                <w:sz w:val="20"/>
              </w:rPr>
              <w:t>Country</w:t>
            </w:r>
          </w:p>
        </w:tc>
        <w:tc>
          <w:tcPr>
            <w:tcW w:w="2150" w:type="dxa"/>
            <w:tcBorders>
              <w:top w:val="nil"/>
              <w:left w:val="nil"/>
              <w:bottom w:val="nil"/>
              <w:right w:val="nil"/>
            </w:tcBorders>
          </w:tcPr>
          <w:p w14:paraId="4A056238" w14:textId="77777777" w:rsidR="004B7DFA" w:rsidRDefault="007A39EC">
            <w:pPr>
              <w:spacing w:after="0" w:line="259" w:lineRule="auto"/>
              <w:ind w:left="0" w:firstLine="0"/>
            </w:pPr>
            <w:r>
              <w:rPr>
                <w:sz w:val="20"/>
              </w:rPr>
              <w:t>United States</w:t>
            </w:r>
          </w:p>
        </w:tc>
      </w:tr>
      <w:tr w:rsidR="004B7DFA" w14:paraId="64E28735" w14:textId="77777777">
        <w:trPr>
          <w:trHeight w:val="283"/>
        </w:trPr>
        <w:tc>
          <w:tcPr>
            <w:tcW w:w="1417" w:type="dxa"/>
            <w:tcBorders>
              <w:top w:val="nil"/>
              <w:left w:val="nil"/>
              <w:bottom w:val="nil"/>
              <w:right w:val="nil"/>
            </w:tcBorders>
          </w:tcPr>
          <w:p w14:paraId="4C826C8B" w14:textId="77777777" w:rsidR="004B7DFA" w:rsidRDefault="007A39EC">
            <w:pPr>
              <w:spacing w:after="0" w:line="259" w:lineRule="auto"/>
              <w:ind w:left="0" w:firstLine="0"/>
            </w:pPr>
            <w:r>
              <w:rPr>
                <w:sz w:val="20"/>
              </w:rPr>
              <w:t>Industry</w:t>
            </w:r>
          </w:p>
        </w:tc>
        <w:tc>
          <w:tcPr>
            <w:tcW w:w="2150" w:type="dxa"/>
            <w:tcBorders>
              <w:top w:val="nil"/>
              <w:left w:val="nil"/>
              <w:bottom w:val="nil"/>
              <w:right w:val="nil"/>
            </w:tcBorders>
          </w:tcPr>
          <w:p w14:paraId="428AE0E5" w14:textId="77777777" w:rsidR="004B7DFA" w:rsidRDefault="007A39EC">
            <w:pPr>
              <w:spacing w:after="0" w:line="259" w:lineRule="auto"/>
              <w:ind w:left="0" w:firstLine="0"/>
            </w:pPr>
            <w:r>
              <w:rPr>
                <w:color w:val="0000FF"/>
                <w:sz w:val="20"/>
                <w:u w:val="single" w:color="0000FF"/>
              </w:rPr>
              <w:t>Software</w:t>
            </w:r>
          </w:p>
        </w:tc>
      </w:tr>
      <w:tr w:rsidR="004B7DFA" w14:paraId="1A9C386B" w14:textId="77777777">
        <w:trPr>
          <w:trHeight w:val="283"/>
        </w:trPr>
        <w:tc>
          <w:tcPr>
            <w:tcW w:w="1417" w:type="dxa"/>
            <w:tcBorders>
              <w:top w:val="nil"/>
              <w:left w:val="nil"/>
              <w:bottom w:val="nil"/>
              <w:right w:val="nil"/>
            </w:tcBorders>
          </w:tcPr>
          <w:p w14:paraId="6169EA2C" w14:textId="77777777" w:rsidR="004B7DFA" w:rsidRDefault="007A39EC">
            <w:pPr>
              <w:spacing w:after="0" w:line="259" w:lineRule="auto"/>
              <w:ind w:left="0" w:firstLine="0"/>
            </w:pPr>
            <w:r>
              <w:rPr>
                <w:sz w:val="20"/>
              </w:rPr>
              <w:t>Tags</w:t>
            </w:r>
          </w:p>
        </w:tc>
        <w:tc>
          <w:tcPr>
            <w:tcW w:w="2150" w:type="dxa"/>
            <w:tcBorders>
              <w:top w:val="nil"/>
              <w:left w:val="nil"/>
              <w:bottom w:val="nil"/>
              <w:right w:val="nil"/>
            </w:tcBorders>
          </w:tcPr>
          <w:p w14:paraId="374985BB" w14:textId="77777777" w:rsidR="004B7DFA" w:rsidRDefault="007A39EC">
            <w:pPr>
              <w:spacing w:after="0" w:line="259" w:lineRule="auto"/>
              <w:ind w:left="0" w:firstLine="0"/>
            </w:pPr>
            <w:r>
              <w:rPr>
                <w:color w:val="0000FF"/>
                <w:sz w:val="20"/>
                <w:u w:val="single" w:color="0000FF"/>
              </w:rPr>
              <w:t>Review Management</w:t>
            </w:r>
          </w:p>
        </w:tc>
      </w:tr>
      <w:tr w:rsidR="004B7DFA" w14:paraId="2CEED43A" w14:textId="77777777">
        <w:trPr>
          <w:trHeight w:val="246"/>
        </w:trPr>
        <w:tc>
          <w:tcPr>
            <w:tcW w:w="1417" w:type="dxa"/>
            <w:tcBorders>
              <w:top w:val="nil"/>
              <w:left w:val="nil"/>
              <w:bottom w:val="nil"/>
              <w:right w:val="nil"/>
            </w:tcBorders>
          </w:tcPr>
          <w:p w14:paraId="762D2068" w14:textId="77777777" w:rsidR="004B7DFA" w:rsidRDefault="007A39EC">
            <w:pPr>
              <w:spacing w:after="0" w:line="259" w:lineRule="auto"/>
              <w:ind w:left="0" w:firstLine="0"/>
            </w:pPr>
            <w:r>
              <w:rPr>
                <w:sz w:val="20"/>
              </w:rPr>
              <w:t>Link</w:t>
            </w:r>
          </w:p>
        </w:tc>
        <w:tc>
          <w:tcPr>
            <w:tcW w:w="2150" w:type="dxa"/>
            <w:tcBorders>
              <w:top w:val="nil"/>
              <w:left w:val="nil"/>
              <w:bottom w:val="nil"/>
              <w:right w:val="nil"/>
            </w:tcBorders>
          </w:tcPr>
          <w:p w14:paraId="3C41372F" w14:textId="77777777" w:rsidR="004B7DFA" w:rsidRDefault="007A39EC">
            <w:pPr>
              <w:spacing w:after="0" w:line="259" w:lineRule="auto"/>
              <w:ind w:left="0" w:firstLine="0"/>
              <w:jc w:val="both"/>
            </w:pPr>
            <w:r>
              <w:rPr>
                <w:color w:val="0000FF"/>
                <w:sz w:val="20"/>
                <w:u w:val="single" w:color="0000FF"/>
              </w:rPr>
              <w:t>https://prlog.org/13158916</w:t>
            </w:r>
          </w:p>
        </w:tc>
      </w:tr>
    </w:tbl>
    <w:p w14:paraId="615079DA" w14:textId="77777777" w:rsidR="004B7DFA" w:rsidRDefault="007A39EC">
      <w:pPr>
        <w:spacing w:after="0"/>
        <w:ind w:left="520" w:right="4357"/>
      </w:pPr>
      <w:r>
        <w:rPr>
          <w:noProof/>
        </w:rPr>
        <w:drawing>
          <wp:anchor distT="0" distB="0" distL="114300" distR="114300" simplePos="0" relativeHeight="251658240" behindDoc="0" locked="0" layoutInCell="1" allowOverlap="0" wp14:anchorId="72146198" wp14:editId="12F0FE21">
            <wp:simplePos x="0" y="0"/>
            <wp:positionH relativeFrom="column">
              <wp:posOffset>323850</wp:posOffset>
            </wp:positionH>
            <wp:positionV relativeFrom="paragraph">
              <wp:posOffset>-23367</wp:posOffset>
            </wp:positionV>
            <wp:extent cx="714375" cy="714375"/>
            <wp:effectExtent l="0" t="0" r="0" b="0"/>
            <wp:wrapSquare wrapText="bothSides"/>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7"/>
                    <a:stretch>
                      <a:fillRect/>
                    </a:stretch>
                  </pic:blipFill>
                  <pic:spPr>
                    <a:xfrm>
                      <a:off x="0" y="0"/>
                      <a:ext cx="714375" cy="714375"/>
                    </a:xfrm>
                    <a:prstGeom prst="rect">
                      <a:avLst/>
                    </a:prstGeom>
                  </pic:spPr>
                </pic:pic>
              </a:graphicData>
            </a:graphic>
          </wp:anchor>
        </w:drawing>
      </w:r>
      <w:r>
        <w:rPr>
          <w:sz w:val="20"/>
        </w:rPr>
        <w:t>Scan this QR Code with your SmartPhone to* Read this news online</w:t>
      </w:r>
    </w:p>
    <w:p w14:paraId="675F96A8" w14:textId="77777777" w:rsidR="004B7DFA" w:rsidRDefault="007A39EC">
      <w:pPr>
        <w:numPr>
          <w:ilvl w:val="0"/>
          <w:numId w:val="1"/>
        </w:numPr>
        <w:spacing w:after="0"/>
        <w:ind w:right="4357" w:hanging="150"/>
      </w:pPr>
      <w:r>
        <w:rPr>
          <w:sz w:val="20"/>
        </w:rPr>
        <w:t>Contact author</w:t>
      </w:r>
    </w:p>
    <w:p w14:paraId="59238B8A" w14:textId="77777777" w:rsidR="004B7DFA" w:rsidRDefault="007A39EC">
      <w:pPr>
        <w:numPr>
          <w:ilvl w:val="0"/>
          <w:numId w:val="1"/>
        </w:numPr>
        <w:spacing w:after="8690"/>
        <w:ind w:right="4357" w:hanging="150"/>
      </w:pPr>
      <w:r>
        <w:rPr>
          <w:sz w:val="20"/>
        </w:rPr>
        <w:t>Bookmark or share online</w:t>
      </w:r>
    </w:p>
    <w:p w14:paraId="43AD052C" w14:textId="77777777" w:rsidR="004B7DFA" w:rsidRDefault="007A39EC">
      <w:pPr>
        <w:spacing w:after="243" w:line="259" w:lineRule="auto"/>
        <w:ind w:left="381"/>
        <w:jc w:val="center"/>
      </w:pPr>
      <w:r>
        <w:rPr>
          <w:rFonts w:ascii="Arial" w:eastAsia="Arial" w:hAnsi="Arial" w:cs="Arial"/>
          <w:i/>
          <w:sz w:val="16"/>
        </w:rPr>
        <w:t>Page 2/2</w:t>
      </w:r>
    </w:p>
    <w:sectPr w:rsidR="004B7DFA">
      <w:pgSz w:w="11906" w:h="16838"/>
      <w:pgMar w:top="642" w:right="1191" w:bottom="486" w:left="6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83A74" w14:textId="77777777" w:rsidR="007A39EC" w:rsidRDefault="007A39EC" w:rsidP="0092154B">
      <w:pPr>
        <w:spacing w:after="0" w:line="240" w:lineRule="auto"/>
      </w:pPr>
      <w:r>
        <w:separator/>
      </w:r>
    </w:p>
  </w:endnote>
  <w:endnote w:type="continuationSeparator" w:id="0">
    <w:p w14:paraId="57D5E22A" w14:textId="77777777" w:rsidR="007A39EC" w:rsidRDefault="007A39EC" w:rsidP="00921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2CC1" w14:textId="77777777" w:rsidR="007A39EC" w:rsidRDefault="007A39EC" w:rsidP="0092154B">
      <w:pPr>
        <w:spacing w:after="0" w:line="240" w:lineRule="auto"/>
      </w:pPr>
      <w:r>
        <w:separator/>
      </w:r>
    </w:p>
  </w:footnote>
  <w:footnote w:type="continuationSeparator" w:id="0">
    <w:p w14:paraId="04FC71DE" w14:textId="77777777" w:rsidR="007A39EC" w:rsidRDefault="007A39EC" w:rsidP="00921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A3374"/>
    <w:multiLevelType w:val="hybridMultilevel"/>
    <w:tmpl w:val="1FD0CE54"/>
    <w:lvl w:ilvl="0" w:tplc="088079B4">
      <w:start w:val="1"/>
      <w:numFmt w:val="bullet"/>
      <w:lvlText w:val="*"/>
      <w:lvlJc w:val="left"/>
      <w:pPr>
        <w:ind w:left="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40CCE2">
      <w:start w:val="1"/>
      <w:numFmt w:val="bullet"/>
      <w:lvlText w:val="o"/>
      <w:lvlJc w:val="left"/>
      <w:pPr>
        <w:ind w:left="24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9168EAA">
      <w:start w:val="1"/>
      <w:numFmt w:val="bullet"/>
      <w:lvlText w:val="▪"/>
      <w:lvlJc w:val="left"/>
      <w:pPr>
        <w:ind w:left="3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526B74">
      <w:start w:val="1"/>
      <w:numFmt w:val="bullet"/>
      <w:lvlText w:val="•"/>
      <w:lvlJc w:val="left"/>
      <w:pPr>
        <w:ind w:left="3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F0742A">
      <w:start w:val="1"/>
      <w:numFmt w:val="bullet"/>
      <w:lvlText w:val="o"/>
      <w:lvlJc w:val="left"/>
      <w:pPr>
        <w:ind w:left="46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5CAC12">
      <w:start w:val="1"/>
      <w:numFmt w:val="bullet"/>
      <w:lvlText w:val="▪"/>
      <w:lvlJc w:val="left"/>
      <w:pPr>
        <w:ind w:left="53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B8E400">
      <w:start w:val="1"/>
      <w:numFmt w:val="bullet"/>
      <w:lvlText w:val="•"/>
      <w:lvlJc w:val="left"/>
      <w:pPr>
        <w:ind w:left="60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90FD1A">
      <w:start w:val="1"/>
      <w:numFmt w:val="bullet"/>
      <w:lvlText w:val="o"/>
      <w:lvlJc w:val="left"/>
      <w:pPr>
        <w:ind w:left="68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BC04F72">
      <w:start w:val="1"/>
      <w:numFmt w:val="bullet"/>
      <w:lvlText w:val="▪"/>
      <w:lvlJc w:val="left"/>
      <w:pPr>
        <w:ind w:left="75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423066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DFA"/>
    <w:rsid w:val="0040701A"/>
    <w:rsid w:val="004B7DFA"/>
    <w:rsid w:val="007A39EC"/>
    <w:rsid w:val="00921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0414"/>
  <w15:docId w15:val="{4DFEEC30-FDB6-44A2-A413-A1BFF7230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6" w:line="265" w:lineRule="auto"/>
      <w:ind w:left="577"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21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54B"/>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921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54B"/>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477</Words>
  <Characters>2738</Characters>
  <Application>Microsoft Office Word</Application>
  <DocSecurity>0</DocSecurity>
  <Lines>59</Lines>
  <Paragraphs>46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PRLog - ReviewNudge to Launch Internationally July 20, Beginning in the Netherlands</dc:title>
  <dc:subject>Customer-review workspace introduces an 11-language launch experience and opens region by region through 8:00 a.m. Pacific.</dc:subject>
  <dc:creator>Et al Solutions LLC</dc:creator>
  <cp:keywords>Review Management</cp:keywords>
  <cp:lastModifiedBy>David Omer</cp:lastModifiedBy>
  <cp:revision>2</cp:revision>
  <dcterms:created xsi:type="dcterms:W3CDTF">2026-07-19T00:11:00Z</dcterms:created>
  <dcterms:modified xsi:type="dcterms:W3CDTF">2026-07-19T00:11:00Z</dcterms:modified>
</cp:coreProperties>
</file>