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System &amp; Architecture Design Document (SDD)</w:t>
      </w:r>
    </w:p>
    <w:p>
      <w:pPr>
        <w:pStyle w:val="Heading2"/>
        <w:spacing w:after="300"/>
      </w:pPr>
      <w:r>
        <w:t xml:space="preserve">Etel Ride Platform</w:t>
      </w:r>
    </w:p>
    <w:p>
      <w:pPr>
        <w:spacing w:after="120"/>
      </w:pPr>
      <w:r>
        <w:t xml:space="preserve">Version: 1.0  |  Prepared for: INSA Cyber-Security Audit Application (Etel Ride scope, per Etel Group's permission request letter)</w:t>
      </w:r>
    </w:p>
    <w:p>
      <w:pPr>
        <w:spacing w:after="120"/>
      </w:pPr>
      <w:r>
        <w:t xml:space="preserve">Companion document to the Software Requirements Specification (SRS) and Technical Specifications (TDD/LLD). Etel Ride shares its backend and database with Etel Delivery (Etel Group's parcel/food delivery service line) — both are served by the same api/boot.php dispatch entrypoint. This SDD documents the architecture as it relates to Ride; shared components (authentication, the admin panel's access-control mechanism, hosting) are described because Ride depends on them, not because they are Ride-exclusive, and Delivery-only modules (order/service-giver management) are explicitly noted as out of scope rather than omitted silently.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1. Architectural Overview</w:t>
      </w:r>
    </w:p>
    <w:p>
      <w:pPr>
        <w:spacing w:after="120"/>
      </w:pPr>
      <w:r>
        <w:t xml:space="preserve">Etel Ride follows a single-entrypoint, controller-dispatch architecture shared with Etel Delivery: every client request (from the Ride or Driver app, or from server-to-server integrations) is routed through one file, api/boot.php, which authenticates the caller (bearer token or shared service key), then dispatches by an 'action' name to the relevant controller under api/controllers/. There is no separate framework/router layer, and no separate deployment for Ride versus Delivery — they are one backend serving two service lines.</w:t>
      </w:r>
    </w:p>
    <w:p>
      <w:pPr>
        <w:pStyle w:val="Heading2"/>
        <w:spacing w:after="120" w:before="250"/>
      </w:pPr>
      <w:r>
        <w:t xml:space="preserve">1.1 High-Level Components (Ride-relevant)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2A1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400"/>
            <w:shd w:fill="1F2A1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api/boot.php</w:t>
            </w:r>
          </w:p>
        </w:tc>
        <w:tc>
          <w:tcPr>
            <w:tcW w:type="dxa" w:w="6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Shared dispatch entrypoint: request parsing, auth (token or service key), rate limiting, action routing. Serves both Ride and Delivery.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api/controllers/RideController.php</w:t>
            </w:r>
          </w:p>
        </w:tc>
        <w:tc>
          <w:tcPr>
            <w:tcW w:type="dxa" w:w="6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Ride-hailing lifecycle: fare estimation, booking, driver matching, ride state machine, driver earnings/compliance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api/controllers/AuthController.php</w:t>
            </w:r>
          </w:p>
        </w:tc>
        <w:tc>
          <w:tcPr>
            <w:tcW w:type="dxa" w:w="6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Identity &amp; session (shared with Delivery)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api/controllers/AdminController.php</w:t>
            </w:r>
          </w:p>
        </w:tc>
        <w:tc>
          <w:tcPr>
            <w:tcW w:type="dxa" w:w="6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Platform administration; only its ride fare/pricing, driver-account, and ride/driver-issue-resolution actions are in scope here. Its order/service-giver/zone management actions serve Delivery only and are out of scope for this document.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api/controllers/EqubController.php</w:t>
            </w:r>
          </w:p>
        </w:tc>
        <w:tc>
          <w:tcPr>
            <w:tcW w:type="dxa" w:w="6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Rotating-savings benefit, used by drivers (and, out of scope here, couriers)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api/controllers/AgentController.php</w:t>
            </w:r>
          </w:p>
        </w:tc>
        <w:tc>
          <w:tcPr>
            <w:tcW w:type="dxa" w:w="6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EtelAI machine-to-machine integration; only its ride_* actions are in scope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api/controllers/NfcController.php</w:t>
            </w:r>
          </w:p>
        </w:tc>
        <w:tc>
          <w:tcPr>
            <w:tcW w:type="dxa" w:w="6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EtelID NFC-tap bridge; only nfc_start_ride is in scope (its courier-pickup/delivery actions serve Delivery)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api/lib/ride_fare.php</w:t>
            </w:r>
          </w:p>
        </w:tc>
        <w:tc>
          <w:tcPr>
            <w:tcW w:type="dxa" w:w="6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Ride fare calculation, shared identically between the Ride app and the EtelAI agent integration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api/lib/hexgrid.php</w:t>
            </w:r>
          </w:p>
        </w:tc>
        <w:tc>
          <w:tcPr>
            <w:tcW w:type="dxa" w:w="6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Geospatial hex-grid driver matching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Ride app / Driver app</w:t>
            </w:r>
          </w:p>
        </w:tc>
        <w:tc>
          <w:tcPr>
            <w:tcW w:type="dxa" w:w="6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two Ride-facing PWAs, each independently versioned and installable as an Android TWA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sw.js (service worker)</w:t>
            </w:r>
          </w:p>
        </w:tc>
        <w:tc>
          <w:tcPr>
            <w:tcW w:type="dxa" w:w="6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Offline caching, install/activate lifecycle, cache versioning (shared mechanism, per-app cache namespace)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EtelID (external)</w:t>
            </w:r>
          </w:p>
        </w:tc>
        <w:tc>
          <w:tcPr>
            <w:tcW w:type="dxa" w:w="6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Group-wide identity provider; SSO login, driver identity cross-check, NFC-tap bridge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EtelPay (external)</w:t>
            </w:r>
          </w:p>
        </w:tc>
        <w:tc>
          <w:tcPr>
            <w:tcW w:type="dxa" w:w="6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Wallet/payment app; verifies driver Etel Money top-up transactions</w:t>
            </w:r>
          </w:p>
        </w:tc>
      </w:tr>
    </w:tbl>
    <w:p>
      <w:pPr>
        <w:pStyle w:val="Heading2"/>
        <w:spacing w:after="120" w:before="250"/>
      </w:pPr>
      <w:r>
        <w:t xml:space="preserve">1.2 Explicitly Out of Scope</w:t>
      </w:r>
    </w:p>
    <w:p>
      <w:pPr>
        <w:spacing w:after="120"/>
      </w:pPr>
      <w:r>
        <w:t xml:space="preserve">The following components exist in the same codebase/repository but serve Etel Delivery, not Etel Ride, and are not described further in this document set: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OrderController.php — delivery order lifecycle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ServiceGiverController.php — storefront/business operations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Courier and Service Giver roles and their apps (courier/, servicegiver.html)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Delivery-zone, delivery-tier, and item-catalog data and admin tooling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DocumentsController.php, SystemResetController.php, EquityController.php, PlatformEconomicsController.php, PlanningController.php — platform-wide admin tooling unrelated to the ride-hailing function specifically (internal document library, full-system data reset, investor/equity management, cost-planning tools)</w:t>
      </w:r>
    </w:p>
    <w:p>
      <w:r>
        <w:br w:type="page"/>
      </w:r>
    </w:p>
    <w:p>
      <w:pPr>
        <w:pStyle w:val="Heading1"/>
        <w:spacing w:after="150" w:before="300"/>
      </w:pPr>
      <w:r>
        <w:t xml:space="preserve">2. Module Design (Ride-relevant)</w:t>
      </w:r>
    </w:p>
    <w:p>
      <w:pPr>
        <w:pStyle w:val="Heading2"/>
        <w:spacing w:after="120" w:before="250"/>
      </w:pPr>
      <w:r>
        <w:t xml:space="preserve">2.1 AuthController — Identity &amp; Session</w:t>
      </w:r>
    </w:p>
    <w:p>
      <w:pPr>
        <w:spacing w:after="120"/>
      </w:pPr>
      <w:r>
        <w:t xml:space="preserve">Handles register, login, etelid_login, admin_etelid_login, change_password. Shared unchanged with Etel Delivery. Implements a custom bearer-token scheme (not PHP sessions, not JWT): gen_token()/verify_token() in boot.php produce an HMAC-SHA256-signed token embedding user_id, issued_at, and a token_version counter, giving immediate server-side revocation on logout or password change without a token blacklist table.</w:t>
      </w:r>
    </w:p>
    <w:p>
      <w:pPr>
        <w:pStyle w:val="Heading2"/>
        <w:spacing w:after="120" w:before="250"/>
      </w:pPr>
      <w:r>
        <w:t xml:space="preserve">2.2 RideController — Ride-Hailing Lifecycle</w:t>
      </w:r>
    </w:p>
    <w:p>
      <w:pPr>
        <w:spacing w:after="120"/>
      </w:pPr>
      <w:r>
        <w:t xml:space="preserve">The largest Ride-relevant module (65 actions, ~210KB). Covers fare estimation and locking, nearby-driver discovery (hex-grid matching), booking, the full driver-side state machine (accept → arrived → start → complete), cancellation, rating, in-ride chat, live GPS path tracking, SOS, favorite routes, scheduled rides, driver earnings/cashout/Etel Money top-up, driver compliance documents, and driver vehicle-change requests. Design note: rides_require_onboarded() is a single shared gate function applied to every driver-privileged action, added specifically so that onboarding-completeness is enforced in exactly one place rather than duplicated per action.</w:t>
      </w:r>
    </w:p>
    <w:p>
      <w:pPr>
        <w:pStyle w:val="Heading2"/>
        <w:spacing w:after="120" w:before="250"/>
      </w:pPr>
      <w:r>
        <w:t xml:space="preserve">2.3 AdminController — Ride-Relevant Subset</w:t>
      </w:r>
    </w:p>
    <w:p>
      <w:pPr>
        <w:spacing w:after="120"/>
      </w:pPr>
      <w:r>
        <w:t xml:space="preserve">Administration is capability-scoped: every action is gated through require_admin($pdo, 'capability'), checking both the admin role and a specific capability string against the role_permissions table. Ride-relevant capabilities configure ride fare rules and pricing, and resolve ride/driver issues. The same controller also serves Delivery-only administration (order/service-giver/zone management) — those actions are out of scope for this document, but are noted here for transparency since they live in the same file and share the same capability-checking mechanism.</w:t>
      </w:r>
    </w:p>
    <w:p>
      <w:pPr>
        <w:pStyle w:val="Heading2"/>
        <w:spacing w:after="120" w:before="250"/>
      </w:pPr>
      <w:r>
        <w:t xml:space="preserve">2.4 EqubController — Rotating Savings</w:t>
      </w:r>
    </w:p>
    <w:p>
      <w:pPr>
        <w:spacing w:after="120"/>
      </w:pPr>
      <w:r>
        <w:t xml:space="preserve">19 actions implementing a traditional Ethiopian Equb (rotating savings group) as a benefit available to drivers (and, out of scope here, couriers). Group create/join/leave/start, package selection, contribution tracking, payout rounds, plus admin-side participant/access management.</w:t>
      </w:r>
    </w:p>
    <w:p>
      <w:pPr>
        <w:pStyle w:val="Heading2"/>
        <w:spacing w:after="120" w:before="250"/>
      </w:pPr>
      <w:r>
        <w:t xml:space="preserve">2.5 AgentController — EtelAI Integration (Ride actions)</w:t>
      </w:r>
    </w:p>
    <w:p>
      <w:pPr>
        <w:spacing w:after="120"/>
      </w:pPr>
      <w:r>
        <w:t xml:space="preserve">agent_ride_quote, agent_book_ride, agent_ride_status, agent_cancel_ride. Every action requires a shared service key (constant-time hash_equals() check against ETELID_SERVICE_KEY); member-specific actions additionally resolve a real etel_sso_token to a specific local user. This controller also exposes Delivery-order actions (agent_order_quote, agent_place_order, etc.), out of scope here.</w:t>
      </w:r>
    </w:p>
    <w:p>
      <w:pPr>
        <w:pStyle w:val="Heading2"/>
        <w:spacing w:after="120" w:before="250"/>
      </w:pPr>
      <w:r>
        <w:t xml:space="preserve">2.6 NfcController — EtelID NFC Bridge (Ride action)</w:t>
      </w:r>
    </w:p>
    <w:p>
      <w:pPr>
        <w:spacing w:after="120"/>
      </w:pPr>
      <w:r>
        <w:t xml:space="preserve">nfc_start_ride, gated only by the shared service key with no independent role check — a deliberate design choice trusting that EtelID has already verified the scanning party's role before calling in, and independently re-verifying the resolved driver's onboarding status before allowing the ride to start. This controller also exposes courier pickup/delivery confirmation actions for Delivery, out of scope here.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3. Data Architecture (Ride-relevant tables)</w:t>
      </w:r>
    </w:p>
    <w:p>
      <w:pPr>
        <w:pStyle w:val="Heading2"/>
        <w:spacing w:after="120" w:before="250"/>
      </w:pPr>
      <w:r>
        <w:t xml:space="preserve">3.1 Entity Relationship Summary</w:t>
      </w:r>
    </w:p>
    <w:p>
      <w:pPr>
        <w:spacing w:after="120"/>
      </w:pPr>
      <w:r>
        <w:t xml:space="preserve">The schema is defined across versioned migrations (api/migrations/001-057_*.sql) and a fresh-install baseline (api/seeds/complete_migration.sql), shared by Ride and Delivery. The ride-hailing core (rides, ride_drivers) is created idempotently at runtime by RideController.php rather than in a migration file, self-healed on existing installs by rides_add_missing_cols(). Only Ride-relevant tables are described below; Delivery-only tables (orders, items, service_givers, etc.) are out of scope for this document.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3800"/>
      </w:tblGrid>
      <w:tr>
        <w:trPr>
          <w:tblHeader/>
        </w:trPr>
        <w:tc>
          <w:tcPr>
            <w:tcW w:type="dxa" w:w="2000"/>
            <w:shd w:fill="1F2A1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dxa" w:w="3200"/>
            <w:shd w:fill="1F2A1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 relationships</w:t>
            </w:r>
          </w:p>
        </w:tc>
        <w:tc>
          <w:tcPr>
            <w:tcW w:type="dxa" w:w="3800"/>
            <w:shd w:fill="1F2A1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users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1—1 ride_drivers (via user_id)</w:t>
            </w:r>
          </w:p>
        </w:tc>
        <w:tc>
          <w:tcPr>
            <w:tcW w:type="dxa" w:w="3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Shared identity table for all roles; role column distinguishes passenger/driver/admin. Also used by Delivery (customer/courier/service_giver roles), out of scope here.</w:t>
            </w:r>
          </w:p>
        </w:tc>
      </w:tr>
      <w:tr>
        <w:tc>
          <w:tcPr>
            <w:tcW w:type="dxa" w:w="2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rides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N—1 users (passenger_id), N—1 users (driver_id)</w:t>
            </w:r>
          </w:p>
        </w:tc>
        <w:tc>
          <w:tcPr>
            <w:tcW w:type="dxa" w:w="3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 ride-hailing entity; status ENUM searching/accepted/in_progress/completed/cancelled</w:t>
            </w:r>
          </w:p>
        </w:tc>
      </w:tr>
      <w:tr>
        <w:tc>
          <w:tcPr>
            <w:tcW w:type="dxa" w:w="2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ride_drivers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1—1 users</w:t>
            </w:r>
          </w:p>
        </w:tc>
        <w:tc>
          <w:tcPr>
            <w:tcW w:type="dxa" w:w="3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Driver profile: vehicle, identity verification, onboarded flag, earnings</w:t>
            </w:r>
          </w:p>
        </w:tc>
      </w:tr>
      <w:tr>
        <w:tc>
          <w:tcPr>
            <w:tcW w:type="dxa" w:w="2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ride_path_points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N—1 rides</w:t>
            </w:r>
          </w:p>
        </w:tc>
        <w:tc>
          <w:tcPr>
            <w:tcW w:type="dxa" w:w="3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GPS breadcrumb trail</w:t>
            </w:r>
          </w:p>
        </w:tc>
      </w:tr>
      <w:tr>
        <w:tc>
          <w:tcPr>
            <w:tcW w:type="dxa" w:w="2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ride_fare_rules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referenced by vehicle_type</w:t>
            </w:r>
          </w:p>
        </w:tc>
        <w:tc>
          <w:tcPr>
            <w:tcW w:type="dxa" w:w="3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Per-vehicle-type fare configuration (base fare, per-km rate, wait rate, min fare)</w:t>
            </w:r>
          </w:p>
        </w:tc>
      </w:tr>
      <w:tr>
        <w:tc>
          <w:tcPr>
            <w:tcW w:type="dxa" w:w="2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driver_compliance_requests / driver_vehicle_change_requests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N—1 users (driver)</w:t>
            </w:r>
          </w:p>
        </w:tc>
        <w:tc>
          <w:tcPr>
            <w:tcW w:type="dxa" w:w="3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Admin-approved change workflows</w:t>
            </w:r>
          </w:p>
        </w:tc>
      </w:tr>
      <w:tr>
        <w:tc>
          <w:tcPr>
            <w:tcW w:type="dxa" w:w="2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driver_payouts / driver_etel_money_topups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N—1 users (driver)</w:t>
            </w:r>
          </w:p>
        </w:tc>
        <w:tc>
          <w:tcPr>
            <w:tcW w:type="dxa" w:w="3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Cash-out and wallet top-up records</w:t>
            </w:r>
          </w:p>
        </w:tc>
      </w:tr>
      <w:tr>
        <w:tc>
          <w:tcPr>
            <w:tcW w:type="dxa" w:w="2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ride_messages / ride_typing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N—1 rides</w:t>
            </w:r>
          </w:p>
        </w:tc>
        <w:tc>
          <w:tcPr>
            <w:tcW w:type="dxa" w:w="3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In-ride chat</w:t>
            </w:r>
          </w:p>
        </w:tc>
      </w:tr>
      <w:tr>
        <w:tc>
          <w:tcPr>
            <w:tcW w:type="dxa" w:w="2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equb_groups / equb_members / equb_contributions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N—N users via equb_members</w:t>
            </w:r>
          </w:p>
        </w:tc>
        <w:tc>
          <w:tcPr>
            <w:tcW w:type="dxa" w:w="3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Rotating savings (drivers and couriers)</w:t>
            </w:r>
          </w:p>
        </w:tc>
      </w:tr>
      <w:tr>
        <w:tc>
          <w:tcPr>
            <w:tcW w:type="dxa" w:w="2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role_permissions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referenced by role_name string, not FK</w:t>
            </w:r>
          </w:p>
        </w:tc>
        <w:tc>
          <w:tcPr>
            <w:tcW w:type="dxa" w:w="38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Capability list per admin role/staff_role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4. Interface Design</w:t>
      </w:r>
    </w:p>
    <w:p>
      <w:pPr>
        <w:pStyle w:val="Heading2"/>
        <w:spacing w:after="120" w:before="250"/>
      </w:pPr>
      <w:r>
        <w:t xml:space="preserve">4.1 Internal Interfaces (Client ↔ Server)</w:t>
      </w:r>
    </w:p>
    <w:p>
      <w:pPr>
        <w:spacing w:after="120"/>
      </w:pPr>
      <w:r>
        <w:t xml:space="preserve">A single JSON-over-HTTPS interface: POST requests to api/boot.php with an action field select the handler. Authentication is via an Authorization bearer token (or, for the two service-to-service controllers, a shared key header with a query-param fallback for hosts that strip custom headers). Full request/response contracts for Ride actions are documented in the TDD/LLD companion document.</w:t>
      </w:r>
    </w:p>
    <w:p>
      <w:pPr>
        <w:pStyle w:val="Heading2"/>
        <w:spacing w:after="120" w:before="250"/>
      </w:pPr>
      <w:r>
        <w:t xml:space="preserve">4.2 External Interfaces (Ride-relevant)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3400"/>
        <w:gridCol w:w="2600"/>
      </w:tblGrid>
      <w:tr>
        <w:trPr>
          <w:tblHeader/>
        </w:trPr>
        <w:tc>
          <w:tcPr>
            <w:tcW w:type="dxa" w:w="1600"/>
            <w:shd w:fill="1F2A1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tcW w:type="dxa" w:w="1400"/>
            <w:shd w:fill="1F2A1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Direction</w:t>
            </w:r>
          </w:p>
        </w:tc>
        <w:tc>
          <w:tcPr>
            <w:tcW w:type="dxa" w:w="3400"/>
            <w:shd w:fill="1F2A1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2600"/>
            <w:shd w:fill="1F2A1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Auth mechanism</w:t>
            </w:r>
          </w:p>
        </w:tc>
      </w:tr>
      <w:tr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EtelID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Inbound + Outbound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SSO login, driver identity cross-check, NFC-tap ride-start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Shared service key (both directions)</w:t>
            </w:r>
          </w:p>
        </w:tc>
      </w:tr>
      <w:tr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EtelPay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Outbound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Verify driver Etel Money top-up transaction references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etel_pay_verify_tx() server-to-server call</w:t>
            </w:r>
          </w:p>
        </w:tc>
      </w:tr>
      <w:tr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Telegram Bot API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Outbound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Operational alerting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Bot token</w:t>
            </w:r>
          </w:p>
        </w:tc>
      </w:tr>
      <w:tr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Web Push (VAPID)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Outbound</w:t>
            </w:r>
          </w:p>
        </w:tc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Browser push notifications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VAPID key pair</w:t>
            </w:r>
          </w:p>
        </w:tc>
      </w:tr>
    </w:tbl>
    <w:p>
      <w:pPr>
        <w:pStyle w:val="Heading2"/>
        <w:spacing w:after="120" w:before="250"/>
      </w:pPr>
      <w:r>
        <w:t xml:space="preserve">4.3 Real-Time Interfaces</w:t>
      </w:r>
    </w:p>
    <w:p>
      <w:pPr>
        <w:spacing w:after="120"/>
      </w:pPr>
      <w:r>
        <w:t xml:space="preserve">Server-Sent Events (SSE) endpoints (sse_ride_status, sse_driver_stream) push live ride status/driver location updates to connected clients, avoiding client-side polling.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5. Deployment Architecture</w:t>
      </w:r>
    </w:p>
    <w:p>
      <w:pPr>
        <w:pStyle w:val="Heading2"/>
        <w:spacing w:after="120" w:before="250"/>
      </w:pPr>
      <w:r>
        <w:t xml:space="preserve">5.1 Hosting Topology</w:t>
      </w:r>
    </w:p>
    <w:p>
      <w:pPr>
        <w:spacing w:after="120"/>
      </w:pPr>
      <w:r>
        <w:t xml:space="preserve">Single shared cPanel account (ethelmfz) on ethelmarket.com hosts Etel Ride and Etel Delivery together at the /delivery/ path, alongside sibling Etel Group systems at their own paths. No SSH access exists; all production deploys go through an in-app Admin Updater tool, with a runtime backup of replaced files and a deploy audit log (patch_log).</w:t>
      </w:r>
    </w:p>
    <w:p>
      <w:pPr>
        <w:pStyle w:val="Heading2"/>
        <w:spacing w:after="120" w:before="250"/>
      </w:pPr>
      <w:r>
        <w:t xml:space="preserve">5.2 Release &amp; Rollout Model</w:t>
      </w:r>
    </w:p>
    <w:p>
      <w:pPr>
        <w:spacing w:after="120"/>
      </w:pPr>
      <w:r>
        <w:t xml:space="preserve">The Ride and Driver apps are independently versioned with a stable/canary release-channel system. Source changes are built into minified bundles (js/build-bundles.js, terser) and synced into versioned release folders (js/releases/ride/{version}/, js/releases/driver/{version}/) before they can reach any real user.</w:t>
      </w:r>
    </w:p>
    <w:p>
      <w:pPr>
        <w:pStyle w:val="Heading2"/>
        <w:spacing w:after="120" w:before="250"/>
      </w:pPr>
      <w:r>
        <w:t xml:space="preserve">5.3 Offline / PWA Behavior</w:t>
      </w:r>
    </w:p>
    <w:p>
      <w:pPr>
        <w:spacing w:after="120"/>
      </w:pPr>
      <w:r>
        <w:t xml:space="preserve">sw.js implements cache-first for static assets, network-first-with-5-minute-cache for API calls, and a dedicated offline fallback page for navigation. CACHE_NAME must be bumped on every deploy that changes cached files, or clients will continue serving stale bundles despite a successful server-side deploy.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6. Traceability</w:t>
      </w:r>
    </w:p>
    <w:p>
      <w:pPr>
        <w:spacing w:after="120"/>
      </w:pPr>
      <w:r>
        <w:t xml:space="preserve">This SDD's modules (Section 2) map 1:1 to the Functional Requirements groups in the SRS and to the controller files cited throughout. The full per-action API contract detail for Ride is maintained in the companion Technical Specifications (TDD/LLD) document.</w:t>
      </w:r>
    </w:p>
    <w:p>
      <w:pPr>
        <w:pStyle w:val="Heading2"/>
        <w:spacing w:after="120" w:before="250"/>
      </w:pPr>
      <w:r>
        <w:t xml:space="preserve">Document History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3600"/>
        <w:gridCol w:w="2600"/>
      </w:tblGrid>
      <w:tr>
        <w:trPr>
          <w:tblHeader/>
        </w:trPr>
        <w:tc>
          <w:tcPr>
            <w:tcW w:type="dxa" w:w="1200"/>
            <w:shd w:fill="1F2A1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600"/>
            <w:shd w:fill="1F2A1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3600"/>
            <w:shd w:fill="1F2A1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tcW w:type="dxa" w:w="2600"/>
            <w:shd w:fill="1F2A1A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2026-09-23</w:t>
            </w:r>
          </w:p>
        </w:tc>
        <w:tc>
          <w:tcPr>
            <w:tcW w:type="dxa" w:w="3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Etel-FTBG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Ride-scoped SDD, narrowed from the combined Etel Delivery &amp; Ride SDD to match the scope of Etel Group's permission request letter to INSA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2026-09-23T05:43:00.838Z</dcterms:created>
  <dcterms:modified xsi:type="dcterms:W3CDTF">2026-09-23T05:43:00.838Z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