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User Guide</w:t>
      </w:r>
    </w:p>
    <w:p>
      <w:pPr>
        <w:pStyle w:val="Heading2"/>
        <w:spacing w:after="300"/>
      </w:pPr>
      <w:r>
        <w:t xml:space="preserve">Etel Delivery &amp; Ride Platform</w:t>
      </w:r>
    </w:p>
    <w:p>
      <w:pPr>
        <w:spacing w:after="120"/>
      </w:pPr>
      <w:r>
        <w:t xml:space="preserve">Version: 1.0  |  Prepared for: INSA Security Audit Submission (via Hibir Platform)</w:t>
      </w:r>
    </w:p>
    <w:p>
      <w:pPr>
        <w:spacing w:after="120"/>
      </w:pPr>
      <w:r>
        <w:t xml:space="preserve">This guide covers all six roles served by the platform: Customer, Courier, Driver, Service Giver, Admin, and (briefly) the Equb savings feature shared by Drivers/Couriers. Each app is installable as a standalone Progressive Web App (PWA) from its login page, or distributed as an Android app (Trusted Web Activity).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Getting Started (All Roles)</w:t>
      </w:r>
    </w:p>
    <w:p>
      <w:pPr>
        <w:pStyle w:val="Heading2"/>
        <w:spacing w:after="120" w:before="250"/>
      </w:pPr>
      <w:r>
        <w:t xml:space="preserve">1.1 Installing the App</w:t>
      </w:r>
    </w:p>
    <w:p>
      <w:pPr>
        <w:spacing w:after="120"/>
      </w:pPr>
      <w:r>
        <w:t xml:space="preserve">Open the relevant app's link in a mobile browser (Chrome recommended) and either accept the "Install App" prompt or use the browser menu's "Add to Home Screen" / "Install" option. Each role (Customer, Ride, Driver, Courier, Service Giver, Admin) is a separate installable app with its own icon.</w:t>
      </w:r>
    </w:p>
    <w:p>
      <w:pPr>
        <w:pStyle w:val="Heading2"/>
        <w:spacing w:after="120" w:before="250"/>
      </w:pPr>
      <w:r>
        <w:t xml:space="preserve">1.2 Signing In</w:t>
      </w:r>
    </w:p>
    <w:p>
      <w:pPr>
        <w:spacing w:after="120"/>
      </w:pPr>
      <w:r>
        <w:t xml:space="preserve">Two ways to sign in: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Phone number + password (registered directly in the app)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"Sign in with EtelID" — using your existing Etel Group identity account</w:t>
      </w:r>
    </w:p>
    <w:p>
      <w:pPr>
        <w:spacing w:after="120"/>
      </w:pPr>
      <w:r>
        <w:t xml:space="preserve">Note: if you have ever signed in as a different role on the same device/browser, that session may carry over — sign out first if you need to switch roles for testing, since all apps share one browser storage per device.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2. Customer Guide (Delivery &amp; Ride)</w:t>
      </w:r>
    </w:p>
    <w:p>
      <w:pPr>
        <w:pStyle w:val="Heading2"/>
        <w:spacing w:after="120" w:before="250"/>
      </w:pPr>
      <w:r>
        <w:t xml:space="preserve">2.1 Ordering a Delivery</w:t>
      </w:r>
    </w:p>
    <w:p>
      <w:pPr>
        <w:spacing w:after="60"/>
      </w:pPr>
      <w:r>
        <w:t xml:space="preserve">1. Browse service-giver storefronts (restaurants, shops, pharmacies) on the home screen.</w:t>
      </w:r>
    </w:p>
    <w:p>
      <w:pPr>
        <w:spacing w:after="60"/>
      </w:pPr>
      <w:r>
        <w:t xml:space="preserve">2. Select items and add them to your cart.</w:t>
      </w:r>
    </w:p>
    <w:p>
      <w:pPr>
        <w:spacing w:after="60"/>
      </w:pPr>
      <w:r>
        <w:t xml:space="preserve">3. At checkout, choose your delivery zone, delivery tier (e.g. standard/express, if offered), and payment method (cash, Telebirr, or bank transfer).</w:t>
      </w:r>
    </w:p>
    <w:p>
      <w:pPr>
        <w:spacing w:after="60"/>
      </w:pPr>
      <w:r>
        <w:t xml:space="preserve">4. Confirm your delivery address and recipient details.</w:t>
      </w:r>
    </w:p>
    <w:p>
      <w:pPr>
        <w:spacing w:after="60"/>
      </w:pPr>
      <w:r>
        <w:t xml:space="preserve">5. Place the order — you'll receive an order code you can use to track it, including on the public tracking page without needing to log in.</w:t>
      </w:r>
    </w:p>
    <w:p>
      <w:pPr>
        <w:pStyle w:val="Heading2"/>
        <w:spacing w:after="120" w:before="250"/>
      </w:pPr>
      <w:r>
        <w:t xml:space="preserve">2.2 Tracking &amp; Confirming Delivery</w:t>
      </w:r>
    </w:p>
    <w:p>
      <w:pPr>
        <w:spacing w:after="120"/>
      </w:pPr>
      <w:r>
        <w:t xml:space="preserve">Track your order's status in real time from the app or the public tracking link. When your courier arrives, you'll be asked to confirm delivery in the app — this confirmation is required before the order is marked complete, so don't skip it if your order has genuinely arrived.</w:t>
      </w:r>
    </w:p>
    <w:p>
      <w:pPr>
        <w:pStyle w:val="Heading2"/>
        <w:spacing w:after="120" w:before="250"/>
      </w:pPr>
      <w:r>
        <w:t xml:space="preserve">2.3 After Delivery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Rate your order and the courier.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 an issue (missing/damaged item, late delivery, never arrived, courier behavior, other) if something went wrong — this creates a trackable ticket for support/admin.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View order/payment history, save favorite items and addresses, and set up recurring/scheduled orders.</w:t>
      </w:r>
    </w:p>
    <w:p>
      <w:pPr>
        <w:pStyle w:val="Heading2"/>
        <w:spacing w:after="120" w:before="250"/>
      </w:pPr>
      <w:r>
        <w:t xml:space="preserve">2.4 Booking a Ride</w:t>
      </w:r>
    </w:p>
    <w:p>
      <w:pPr>
        <w:spacing w:after="60"/>
      </w:pPr>
      <w:r>
        <w:t xml:space="preserve">1. Open the Ride app and set your pickup and drop-off locations.</w:t>
      </w:r>
    </w:p>
    <w:p>
      <w:pPr>
        <w:spacing w:after="60"/>
      </w:pPr>
      <w:r>
        <w:t xml:space="preserve">2. Choose a vehicle type (bajaj, moto, car, or minibus) and view the fare estimate before booking.</w:t>
      </w:r>
    </w:p>
    <w:p>
      <w:pPr>
        <w:spacing w:after="60"/>
      </w:pPr>
      <w:r>
        <w:t xml:space="preserve">3. Book the ride — the app searches for a nearby available driver.</w:t>
      </w:r>
    </w:p>
    <w:p>
      <w:pPr>
        <w:spacing w:after="60"/>
      </w:pPr>
      <w:r>
        <w:t xml:space="preserve">4. Once a driver accepts, track their live location and chat with them in-app if needed.</w:t>
      </w:r>
    </w:p>
    <w:p>
      <w:pPr>
        <w:spacing w:after="60"/>
      </w:pPr>
      <w:r>
        <w:t xml:space="preserve">5. When the driver arrives and the trip starts, you'll see live status updates until the ride completes.</w:t>
      </w:r>
    </w:p>
    <w:p>
      <w:pPr>
        <w:spacing w:after="60"/>
      </w:pPr>
      <w:r>
        <w:t xml:space="preserve">6. Rate the driver and the ride after completion.</w:t>
      </w:r>
    </w:p>
    <w:p>
      <w:pPr>
        <w:spacing w:after="120"/>
      </w:pPr>
      <w:r>
        <w:t xml:space="preserve">A Speak-Up feature (SOS button) is available during any active ride if you feel unsafe — use it to alert support immediately with your live location.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3. Courier Guide (Delivery App)</w:t>
      </w:r>
    </w:p>
    <w:p>
      <w:pPr>
        <w:spacing w:after="120"/>
      </w:pPr>
      <w:r>
        <w:t xml:space="preserve">Couriers fulfill delivery/parcel orders (this is a separate role from Ride app "Drivers" — see Section 4).</w:t>
      </w:r>
    </w:p>
    <w:p>
      <w:pPr>
        <w:pStyle w:val="Heading2"/>
        <w:spacing w:after="120" w:before="250"/>
      </w:pPr>
      <w:r>
        <w:t xml:space="preserve">3.1 Getting Started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Register directly as a Courier, or be set up by an admin.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 online from the Courier app to start receiving available orders.</w:t>
      </w:r>
    </w:p>
    <w:p>
      <w:pPr>
        <w:pStyle w:val="Heading2"/>
        <w:spacing w:after="120" w:before="250"/>
      </w:pPr>
      <w:r>
        <w:t xml:space="preserve">3.2 Fulfilling an Order</w:t>
      </w:r>
    </w:p>
    <w:p>
      <w:pPr>
        <w:spacing w:after="60"/>
      </w:pPr>
      <w:r>
        <w:t xml:space="preserve">1. View the list of available orders and accept one.</w:t>
      </w:r>
    </w:p>
    <w:p>
      <w:pPr>
        <w:spacing w:after="60"/>
      </w:pPr>
      <w:r>
        <w:t xml:space="preserve">2. Navigate to the service giver's location for pickup.</w:t>
      </w:r>
    </w:p>
    <w:p>
      <w:pPr>
        <w:spacing w:after="60"/>
      </w:pPr>
      <w:r>
        <w:t xml:space="preserve">3. Request pickup confirmation — the service giver must confirm on their end before you can proceed (this is a two-party handshake, not a self-reported status).</w:t>
      </w:r>
    </w:p>
    <w:p>
      <w:pPr>
        <w:spacing w:after="60"/>
      </w:pPr>
      <w:r>
        <w:t xml:space="preserve">4. Navigate to the customer's delivery address.</w:t>
      </w:r>
    </w:p>
    <w:p>
      <w:pPr>
        <w:spacing w:after="60"/>
      </w:pPr>
      <w:r>
        <w:t xml:space="preserve">5. Request delivery confirmation — the customer must confirm on their end for the order to be marked complete and payment finalized.</w:t>
      </w:r>
    </w:p>
    <w:p>
      <w:pPr>
        <w:pStyle w:val="Heading2"/>
        <w:spacing w:after="120" w:before="250"/>
      </w:pPr>
      <w:r>
        <w:t xml:space="preserve">3.3 Other Courier Features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Track your KPIs (completed deliveries, ratings, earnings).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 fuel expenses for your own record-keeping.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Join an Equb (rotating savings) group — see Section 7.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4. Driver Guide (Ride App)</w:t>
      </w:r>
    </w:p>
    <w:p>
      <w:pPr>
        <w:spacing w:after="120"/>
      </w:pPr>
      <w:r>
        <w:t xml:space="preserve">Drivers fulfill ride-hailing requests (a separate role/app from Couriers). Becoming a driver requires an onboarding and verification process — you cannot self-register directly as a driver.</w:t>
      </w:r>
    </w:p>
    <w:p>
      <w:pPr>
        <w:pStyle w:val="Heading2"/>
        <w:spacing w:after="120" w:before="250"/>
      </w:pPr>
      <w:r>
        <w:t xml:space="preserve">4.1 Onboarding</w:t>
      </w:r>
    </w:p>
    <w:p>
      <w:pPr>
        <w:spacing w:after="60"/>
      </w:pPr>
      <w:r>
        <w:t xml:space="preserve">1. Start as a registered customer/courier account, then begin driver onboarding from the Driver app.</w:t>
      </w:r>
    </w:p>
    <w:p>
      <w:pPr>
        <w:spacing w:after="60"/>
      </w:pPr>
      <w:r>
        <w:t xml:space="preserve">2. Submit your vehicle details (type, make, color, year, plate number), a selfie, and your license photo.</w:t>
      </w:r>
    </w:p>
    <w:p>
      <w:pPr>
        <w:spacing w:after="60"/>
      </w:pPr>
      <w:r>
        <w:t xml:space="preserve">3. Your submission is reviewed and your identity cross-checked before approval.</w:t>
      </w:r>
    </w:p>
    <w:p>
      <w:pPr>
        <w:spacing w:after="60"/>
      </w:pPr>
      <w:r>
        <w:t xml:space="preserve">4. Once approved, your account is upgraded to Driver status — only then can you go online and accept rides.</w:t>
      </w:r>
    </w:p>
    <w:p>
      <w:pPr>
        <w:spacing w:after="120"/>
      </w:pPr>
      <w:r>
        <w:t xml:space="preserve">Important: you cannot go online, accept ride requests, cash out earnings, or top up your Etel Money wallet until onboarding is fully approved. This is a deliberate safety/fraud-prevention control.</w:t>
      </w:r>
    </w:p>
    <w:p>
      <w:pPr>
        <w:pStyle w:val="Heading2"/>
        <w:spacing w:after="120" w:before="250"/>
      </w:pPr>
      <w:r>
        <w:t xml:space="preserve">4.2 Accepting &amp; Completing a Ride</w:t>
      </w:r>
    </w:p>
    <w:p>
      <w:pPr>
        <w:spacing w:after="60"/>
      </w:pPr>
      <w:r>
        <w:t xml:space="preserve">1. Go online to start receiving nearby ride requests.</w:t>
      </w:r>
    </w:p>
    <w:p>
      <w:pPr>
        <w:spacing w:after="60"/>
      </w:pPr>
      <w:r>
        <w:t xml:space="preserve">2. Accept a request, then navigate to the passenger's pickup location.</w:t>
      </w:r>
    </w:p>
    <w:p>
      <w:pPr>
        <w:spacing w:after="60"/>
      </w:pPr>
      <w:r>
        <w:t xml:space="preserve">3. Mark yourself as "arrived" when you reach the pickup point (a waiting-time fee may start accruing if the passenger isn't ready yet).</w:t>
      </w:r>
    </w:p>
    <w:p>
      <w:pPr>
        <w:spacing w:after="60"/>
      </w:pPr>
      <w:r>
        <w:t xml:space="preserve">4. Start the ride once the passenger is aboard.</w:t>
      </w:r>
    </w:p>
    <w:p>
      <w:pPr>
        <w:spacing w:after="60"/>
      </w:pPr>
      <w:r>
        <w:t xml:space="preserve">5. Navigate to the drop-off location, then mark the ride complete.</w:t>
      </w:r>
    </w:p>
    <w:p>
      <w:pPr>
        <w:pStyle w:val="Heading2"/>
        <w:spacing w:after="120" w:before="250"/>
      </w:pPr>
      <w:r>
        <w:t xml:space="preserve">4.3 Earnings &amp; Wallet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View your earnings and KPI summary at any time.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Cash out earnings directly from the app.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Top up your internal Etel Money wallet: pay via Etel Pay separately, then submit the transaction reference and a receipt photo in the app. Your top-up is verified automatically, then requires a separate admin approval before the balance is credited to your account — this can take some time, it is not instant.</w:t>
      </w:r>
    </w:p>
    <w:p>
      <w:pPr>
        <w:pStyle w:val="Heading2"/>
        <w:spacing w:after="120" w:before="250"/>
      </w:pPr>
      <w:r>
        <w:t xml:space="preserve">4.4 Compliance &amp; Vehicle Updates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Submit compliance documents (insurance, technical inspection, road fund) with their expiry dates — these require admin approval.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your vehicle details change after onboarding (new plate, different vehicle), submit a vehicle-change request — this also requires admin approval before it takes effect anywhere (map, ride previews, profile).</w:t>
      </w:r>
    </w:p>
    <w:p>
      <w:pPr>
        <w:pStyle w:val="Heading2"/>
        <w:spacing w:after="120" w:before="250"/>
      </w:pPr>
      <w:r>
        <w:t xml:space="preserve">4.5 Safety &amp; Support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the SOS button during an active ride if you feel unsafe.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 ride issues from the app.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driver announcements for platform news.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Join an Equb (rotating savings) group — see Section 7.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5. Service Giver Guide</w:t>
      </w:r>
    </w:p>
    <w:p>
      <w:pPr>
        <w:spacing w:after="120"/>
      </w:pPr>
      <w:r>
        <w:t xml:space="preserve">Service Giver accounts (restaurants, shops, pharmacies, etc.) are set up by Etel Group admin — you cannot self-register as a Service Giver.</w:t>
      </w:r>
    </w:p>
    <w:p>
      <w:pPr>
        <w:pStyle w:val="Heading2"/>
        <w:spacing w:after="120" w:before="250"/>
      </w:pPr>
      <w:r>
        <w:t xml:space="preserve">5.1 Setting Up Your Storefront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Complete your business profile (name, service type, zone, address).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items to your catalog, including Amharic-language names/descriptions if desired, prices, stock levels, and prep times.</w:t>
      </w:r>
    </w:p>
    <w:p>
      <w:pPr>
        <w:pStyle w:val="Heading2"/>
        <w:spacing w:after="120" w:before="250"/>
      </w:pPr>
      <w:r>
        <w:t xml:space="preserve">5.2 Fulfilling Orders</w:t>
      </w:r>
    </w:p>
    <w:p>
      <w:pPr>
        <w:spacing w:after="60"/>
      </w:pPr>
      <w:r>
        <w:t xml:space="preserve">1. New orders appear in your incoming orders list.</w:t>
      </w:r>
    </w:p>
    <w:p>
      <w:pPr>
        <w:spacing w:after="60"/>
      </w:pPr>
      <w:r>
        <w:t xml:space="preserve">2. Accept and prepare the order.</w:t>
      </w:r>
    </w:p>
    <w:p>
      <w:pPr>
        <w:spacing w:after="60"/>
      </w:pPr>
      <w:r>
        <w:t xml:space="preserve">3. When the courier arrives, confirm the pickup handoff (via the app or QR scan) — the order cannot proceed to the courier without your confirmation.</w:t>
      </w:r>
    </w:p>
    <w:p>
      <w:pPr>
        <w:pStyle w:val="Heading2"/>
        <w:spacing w:after="120" w:before="250"/>
      </w:pPr>
      <w:r>
        <w:t xml:space="preserve">5.3 Staff &amp; Finances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staff accounts with roles (e.g. cashier) or define custom roles for finer control.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View financial reports and request payouts (payout method setup + admin-reviewed payout requests).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Print order/kitchen slips if you use a connected Bluetooth printer.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6. Admin Guide</w:t>
      </w:r>
    </w:p>
    <w:p>
      <w:pPr>
        <w:spacing w:after="120"/>
      </w:pPr>
      <w:r>
        <w:t xml:space="preserve">The Admin app is the platform's control center, with 21 functional areas in the sidebar. Access to each area — and to specific actions within it — is governed by capability-based permissions, so not every admin account can see or do everything; what you have access to depends on the capabilities granted to your account.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1F2A1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600"/>
            <w:shd w:fill="1F2A1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 can do there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Platform-wide summary stats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Orders / Rides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 and manage delivery orders and rides, resolve issues, respond to SOS alerts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Users / Couriers / Service Givers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 accounts, verify/suspend, review driver identity flags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Items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 the global item/catalog data where applicable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Pricing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Configure delivery zones, pricing rules, ride fare rules, and surge settings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Payments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 and confirm Telebirr/bank-transfer payments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Reports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Financial and operational reporting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Updater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Deploy code updates to the live platform (technical staff only)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Support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Handle customer/driver/courier issue tickets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Launch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Track the pre-launch readiness checklist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Releases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 staged app rollouts (stable/canary channels per app)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Settings / Branding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Platform-wide configuration and visual branding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Roles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Define capability permissions per admin role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Finance &amp; Planning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Equity/investor cap table, platform economics, payroll, and business/hiring plan tools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Equb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 rotating-savings groups and packages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Danger Zone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system data reset — requires a separate, explicitly-granted capability and a confirmation step; use with extreme caution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Documents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 document library with version history</w:t>
            </w:r>
          </w:p>
        </w:tc>
      </w:tr>
    </w:tbl>
    <w:p>
      <w:pPr>
        <w:pStyle w:val="Heading2"/>
        <w:spacing w:after="120" w:before="250"/>
      </w:pPr>
      <w:r>
        <w:t xml:space="preserve">6.1 A Note on the Danger Zone</w:t>
      </w:r>
    </w:p>
    <w:p>
      <w:pPr>
        <w:spacing w:after="120"/>
      </w:pPr>
      <w:r>
        <w:t xml:space="preserve">The Danger Zone performs a full production data wipe. It requires a distinct, separately-granted capability (not implied by general admin/owner access) and a two-step preview-then-confirm process. Only use this if you are certain — it is not reversible from within the app.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7. Equb (Rotating Savings) Guide</w:t>
      </w:r>
    </w:p>
    <w:p>
      <w:pPr>
        <w:spacing w:after="120"/>
      </w:pPr>
      <w:r>
        <w:t xml:space="preserve">Equb is a traditional Ethiopian rotating-savings benefit offered to Drivers and Couriers.</w:t>
      </w:r>
    </w:p>
    <w:p>
      <w:pPr>
        <w:spacing w:after="60"/>
      </w:pPr>
      <w:r>
        <w:t xml:space="preserve">1. Browse available Equb groups and their contribution packages.</w:t>
      </w:r>
    </w:p>
    <w:p>
      <w:pPr>
        <w:spacing w:after="60"/>
      </w:pPr>
      <w:r>
        <w:t xml:space="preserve">2. Join a group and select a package.</w:t>
      </w:r>
    </w:p>
    <w:p>
      <w:pPr>
        <w:spacing w:after="60"/>
      </w:pPr>
      <w:r>
        <w:t xml:space="preserve">3. Make your contributions each round as tracked in the app.</w:t>
      </w:r>
    </w:p>
    <w:p>
      <w:pPr>
        <w:spacing w:after="60"/>
      </w:pPr>
      <w:r>
        <w:t xml:space="preserve">4. Payouts rotate among group members according to the group's schedule — track your position and payout history in the app.</w:t>
      </w:r>
    </w:p>
    <w:p>
      <w:pPr>
        <w:spacing w:after="120"/>
      </w:pPr>
      <w:r>
        <w:t xml:space="preserve">Admins manage group creation, package definitions, participant access, and can force-process a round if needed from the Admin app's Equb section.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8. Getting Help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In-app support messaging is available for Customers.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and ride issues can be reported directly from the relevant order/ride screen.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 account or payment problems not resolved in-app, contact Etel Group support through your organization's usual support channel.</w:t>
      </w:r>
    </w:p>
    <w:p>
      <w:pPr>
        <w:pStyle w:val="Heading2"/>
        <w:spacing w:after="120" w:before="250"/>
      </w:pPr>
      <w:r>
        <w:t xml:space="preserve">Document History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600"/>
        <w:gridCol w:w="2600"/>
      </w:tblGrid>
      <w:tr>
        <w:trPr>
          <w:tblHeader/>
        </w:trPr>
        <w:tc>
          <w:tcPr>
            <w:tcW w:type="dxa" w:w="1200"/>
            <w:shd w:fill="1F2A1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600"/>
            <w:shd w:fill="1F2A1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shd w:fill="1F2A1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600"/>
            <w:shd w:fill="1F2A1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2026-09-22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Etel-FTBG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Initial User Guide for INSA submission via Hibir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2026-09-22T17:30:41.505Z</dcterms:created>
  <dcterms:modified xsi:type="dcterms:W3CDTF">2026-09-22T17:30:41.505Z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