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Software Requirements Specification (SRS)</w:t>
      </w:r>
    </w:p>
    <w:p>
      <w:pPr>
        <w:pStyle w:val="Heading2"/>
        <w:spacing w:after="300"/>
      </w:pPr>
      <w:r>
        <w:t xml:space="preserve">Etel Delivery &amp; Ride Platform</w:t>
      </w:r>
    </w:p>
    <w:p>
      <w:pPr>
        <w:spacing w:after="120"/>
      </w:pPr>
      <w:r>
        <w:t xml:space="preserve">Document Owner: Etel Family Technology and Business Group (Etel Group)</w:t>
      </w:r>
    </w:p>
    <w:p>
      <w:pPr>
        <w:spacing w:after="120"/>
      </w:pPr>
      <w:r>
        <w:t xml:space="preserve">System: Etel Delivery &amp; Ride (delivery/, deployed at ethelmarket.com/delivery/)</w:t>
      </w:r>
    </w:p>
    <w:p>
      <w:pPr>
        <w:spacing w:after="120"/>
      </w:pPr>
      <w:r>
        <w:t xml:space="preserve">Version: 1.0</w:t>
      </w:r>
    </w:p>
    <w:p>
      <w:pPr>
        <w:spacing w:after="120"/>
      </w:pPr>
      <w:r>
        <w:t xml:space="preserve">Prepared for: INSA Security Audit Submission (via Hibir Platform)</w:t>
      </w:r>
    </w:p>
    <w:p>
      <w:pPr>
        <w:spacing w:after="120"/>
      </w:pPr>
      <w:r>
        <w:t xml:space="preserve">Status: Reverse-engineered from the current production codebase, since no prior standalone SRS existed for this system. All functional requirements below are derived from actually-implemented behavior in the source code (api/controllers/*.php, front-end apps), cross-checked against docs/INSA_FINDINGS.md.</w:t>
      </w:r>
    </w:p>
    <w:p>
      <w:r>
        <w:br w:type="page"/>
      </w:r>
    </w:p>
    <w:p>
      <w:pPr>
        <w:pStyle w:val="Heading1"/>
        <w:spacing w:after="150" w:before="300"/>
      </w:pPr>
      <w:r>
        <w:t xml:space="preserve">1. Introduction</w:t>
      </w:r>
    </w:p>
    <w:p>
      <w:pPr>
        <w:pStyle w:val="Heading2"/>
        <w:spacing w:after="120" w:before="250"/>
      </w:pPr>
      <w:r>
        <w:t xml:space="preserve">1.1 Purpose</w:t>
      </w:r>
    </w:p>
    <w:p>
      <w:pPr>
        <w:spacing w:after="120"/>
      </w:pPr>
      <w:r>
        <w:t xml:space="preserve">This Software Requirements Specification (SRS) defines the functional and non-functional requirements of the Etel Delivery &amp; Ride platform, a multi-role logistics and ride-hailing system operated by Etel Group. It is prepared to support the INSA (Information Network Security Agency) security audit request submitted via the Hibir platform, and to serve as the authoritative requirements reference for the system going forward.</w:t>
      </w:r>
    </w:p>
    <w:p>
      <w:pPr>
        <w:pStyle w:val="Heading2"/>
        <w:spacing w:after="120" w:before="250"/>
      </w:pPr>
      <w:r>
        <w:t xml:space="preserve">1.2 Scope</w:t>
      </w:r>
    </w:p>
    <w:p>
      <w:pPr>
        <w:spacing w:after="120"/>
      </w:pPr>
      <w:r>
        <w:t xml:space="preserve">Etel Delivery &amp; Ride is a PHP/MySQL backend (single dispatch entrypoint api/boot.php routing to 17 controllers) serving six distinct installable web applications (Progressive Web Apps, packaged as Android Trusted Web Activities): Customer/Delivery, Ride (passenger), Driver, Courier, Service Giver, and Admin. The system enables:</w:t>
      </w:r>
    </w:p>
    <w:p>
      <w:pPr>
        <w:pStyle w:val="ListParagraph"/>
        <w:numPr>
          <w:ilvl w:val="0"/>
          <w:numId w:val="1"/>
        </w:numPr>
        <w:spacing w:after="60"/>
      </w:pPr>
      <w:r>
        <w:t xml:space="preserve">On-demand parcel and food delivery between customers and registered service-giver businesses, fulfilled by couriers.</w:t>
      </w:r>
    </w:p>
    <w:p>
      <w:pPr>
        <w:pStyle w:val="ListParagraph"/>
        <w:numPr>
          <w:ilvl w:val="0"/>
          <w:numId w:val="1"/>
        </w:numPr>
        <w:spacing w:after="60"/>
      </w:pPr>
      <w:r>
        <w:t xml:space="preserve">On-demand ride-hailing (taxi/bajaj/moto/car/minibus) between passengers and onboarded drivers.</w:t>
      </w:r>
    </w:p>
    <w:p>
      <w:pPr>
        <w:pStyle w:val="ListParagraph"/>
        <w:numPr>
          <w:ilvl w:val="0"/>
          <w:numId w:val="1"/>
        </w:numPr>
        <w:spacing w:after="60"/>
      </w:pPr>
      <w:r>
        <w:t xml:space="preserve">Business operations tooling for Etel Group: pricing/zone configuration, financial reporting, equity/investor management, driver/courier compliance, and platform economics planning.</w:t>
      </w:r>
    </w:p>
    <w:p>
      <w:pPr>
        <w:pStyle w:val="ListParagraph"/>
        <w:numPr>
          <w:ilvl w:val="0"/>
          <w:numId w:val="1"/>
        </w:numPr>
        <w:spacing w:after="60"/>
      </w:pPr>
      <w:r>
        <w:t xml:space="preserve">A rotating-savings ("Equb") benefit for drivers and couriers.</w:t>
      </w:r>
    </w:p>
    <w:p>
      <w:pPr>
        <w:spacing w:after="120"/>
      </w:pPr>
      <w:r>
        <w:t xml:space="preserve">Out of scope for this SRS: EtelID (the separate identity-provider system Delivery &amp; Ride authenticates against for SSO), EtelPay (the separate wallet/payment app used for driver Etel Money top-ups), and other sibling Etel Group systems (EtelGebeya, EtelTaxi, EtelAi).</w:t>
      </w:r>
    </w:p>
    <w:p>
      <w:pPr>
        <w:pStyle w:val="Heading2"/>
        <w:spacing w:after="120" w:before="250"/>
      </w:pPr>
      <w:r>
        <w:t xml:space="preserve">1.3 Definitions, Acronyms, and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2A1A" w:color="auto" w:val="clear"/>
            <w:tcMar>
              <w:top w:type="dxa" w:w="80"/>
              <w:left w:type="dxa" w:w="100"/>
              <w:bottom w:type="dxa" w:w="80"/>
              <w:right w:type="dxa" w:w="100"/>
            </w:tcMar>
          </w:tcPr>
          <w:p>
            <w:r>
              <w:rPr>
                <w:b/>
                <w:bCs/>
                <w:color w:val="FFFFFF"/>
                <w:sz w:val="20"/>
                <w:szCs w:val="20"/>
              </w:rPr>
              <w:t xml:space="preserve">Term</w:t>
            </w:r>
          </w:p>
        </w:tc>
        <w:tc>
          <w:tcPr>
            <w:tcW w:type="dxa" w:w="6800"/>
            <w:shd w:fill="1F2A1A" w:color="auto" w:val="clear"/>
            <w:tcMar>
              <w:top w:type="dxa" w:w="80"/>
              <w:left w:type="dxa" w:w="100"/>
              <w:bottom w:type="dxa" w:w="80"/>
              <w:right w:type="dxa" w:w="100"/>
            </w:tcMar>
          </w:tcPr>
          <w:p>
            <w:r>
              <w:rPr>
                <w:b/>
                <w:bCs/>
                <w:color w:val="FFFFFF"/>
                <w:sz w:val="20"/>
                <w:szCs w:val="20"/>
              </w:rPr>
              <w:t xml:space="preserve">Definition</w:t>
            </w:r>
          </w:p>
        </w:tc>
      </w:tr>
      <w:tr>
        <w:tc>
          <w:tcPr>
            <w:tcW w:type="dxa" w:w="2200"/>
            <w:tcMar>
              <w:top w:type="dxa" w:w="80"/>
              <w:left w:type="dxa" w:w="100"/>
              <w:bottom w:type="dxa" w:w="80"/>
              <w:right w:type="dxa" w:w="100"/>
            </w:tcMar>
          </w:tcPr>
          <w:p>
            <w:r>
              <w:rPr>
                <w:b w:val="false"/>
                <w:bCs w:val="false"/>
                <w:color w:val="000000"/>
                <w:sz w:val="20"/>
                <w:szCs w:val="20"/>
              </w:rPr>
              <w:t xml:space="preserve">SG</w:t>
            </w:r>
          </w:p>
        </w:tc>
        <w:tc>
          <w:tcPr>
            <w:tcW w:type="dxa" w:w="6800"/>
            <w:tcMar>
              <w:top w:type="dxa" w:w="80"/>
              <w:left w:type="dxa" w:w="100"/>
              <w:bottom w:type="dxa" w:w="80"/>
              <w:right w:type="dxa" w:w="100"/>
            </w:tcMar>
          </w:tcPr>
          <w:p>
            <w:r>
              <w:rPr>
                <w:b w:val="false"/>
                <w:bCs w:val="false"/>
                <w:color w:val="000000"/>
                <w:sz w:val="20"/>
                <w:szCs w:val="20"/>
              </w:rPr>
              <w:t xml:space="preserve">Service Giver — a registered business (restaurant, shop, pharmacy, etc.) fulfilling delivery orders</w:t>
            </w:r>
          </w:p>
        </w:tc>
      </w:tr>
      <w:tr>
        <w:tc>
          <w:tcPr>
            <w:tcW w:type="dxa" w:w="2200"/>
            <w:tcMar>
              <w:top w:type="dxa" w:w="80"/>
              <w:left w:type="dxa" w:w="100"/>
              <w:bottom w:type="dxa" w:w="80"/>
              <w:right w:type="dxa" w:w="100"/>
            </w:tcMar>
          </w:tcPr>
          <w:p>
            <w:r>
              <w:rPr>
                <w:b w:val="false"/>
                <w:bCs w:val="false"/>
                <w:color w:val="000000"/>
                <w:sz w:val="20"/>
                <w:szCs w:val="20"/>
              </w:rPr>
              <w:t xml:space="preserve">Courier</w:t>
            </w:r>
          </w:p>
        </w:tc>
        <w:tc>
          <w:tcPr>
            <w:tcW w:type="dxa" w:w="6800"/>
            <w:tcMar>
              <w:top w:type="dxa" w:w="80"/>
              <w:left w:type="dxa" w:w="100"/>
              <w:bottom w:type="dxa" w:w="80"/>
              <w:right w:type="dxa" w:w="100"/>
            </w:tcMar>
          </w:tcPr>
          <w:p>
            <w:r>
              <w:rPr>
                <w:b w:val="false"/>
                <w:bCs w:val="false"/>
                <w:color w:val="000000"/>
                <w:sz w:val="20"/>
                <w:szCs w:val="20"/>
              </w:rPr>
              <w:t xml:space="preserve">The delivery-app role that transports parcels/food orders between an SG and a customer</w:t>
            </w:r>
          </w:p>
        </w:tc>
      </w:tr>
      <w:tr>
        <w:tc>
          <w:tcPr>
            <w:tcW w:type="dxa" w:w="2200"/>
            <w:tcMar>
              <w:top w:type="dxa" w:w="80"/>
              <w:left w:type="dxa" w:w="100"/>
              <w:bottom w:type="dxa" w:w="80"/>
              <w:right w:type="dxa" w:w="100"/>
            </w:tcMar>
          </w:tcPr>
          <w:p>
            <w:r>
              <w:rPr>
                <w:b w:val="false"/>
                <w:bCs w:val="false"/>
                <w:color w:val="000000"/>
                <w:sz w:val="20"/>
                <w:szCs w:val="20"/>
              </w:rPr>
              <w:t xml:space="preserve">Driver</w:t>
            </w:r>
          </w:p>
        </w:tc>
        <w:tc>
          <w:tcPr>
            <w:tcW w:type="dxa" w:w="6800"/>
            <w:tcMar>
              <w:top w:type="dxa" w:w="80"/>
              <w:left w:type="dxa" w:w="100"/>
              <w:bottom w:type="dxa" w:w="80"/>
              <w:right w:type="dxa" w:w="100"/>
            </w:tcMar>
          </w:tcPr>
          <w:p>
            <w:r>
              <w:rPr>
                <w:b w:val="false"/>
                <w:bCs w:val="false"/>
                <w:color w:val="000000"/>
                <w:sz w:val="20"/>
                <w:szCs w:val="20"/>
              </w:rPr>
              <w:t xml:space="preserve">The ride-app role that transports passengers (distinct role and DB table from Courier)</w:t>
            </w:r>
          </w:p>
        </w:tc>
      </w:tr>
      <w:tr>
        <w:tc>
          <w:tcPr>
            <w:tcW w:type="dxa" w:w="2200"/>
            <w:tcMar>
              <w:top w:type="dxa" w:w="80"/>
              <w:left w:type="dxa" w:w="100"/>
              <w:bottom w:type="dxa" w:w="80"/>
              <w:right w:type="dxa" w:w="100"/>
            </w:tcMar>
          </w:tcPr>
          <w:p>
            <w:r>
              <w:rPr>
                <w:b w:val="false"/>
                <w:bCs w:val="false"/>
                <w:color w:val="000000"/>
                <w:sz w:val="20"/>
                <w:szCs w:val="20"/>
              </w:rPr>
              <w:t xml:space="preserve">Ride</w:t>
            </w:r>
          </w:p>
        </w:tc>
        <w:tc>
          <w:tcPr>
            <w:tcW w:type="dxa" w:w="6800"/>
            <w:tcMar>
              <w:top w:type="dxa" w:w="80"/>
              <w:left w:type="dxa" w:w="100"/>
              <w:bottom w:type="dxa" w:w="80"/>
              <w:right w:type="dxa" w:w="100"/>
            </w:tcMar>
          </w:tcPr>
          <w:p>
            <w:r>
              <w:rPr>
                <w:b w:val="false"/>
                <w:bCs w:val="false"/>
                <w:color w:val="000000"/>
                <w:sz w:val="20"/>
                <w:szCs w:val="20"/>
              </w:rPr>
              <w:t xml:space="preserve">A single passenger trip request, tracked in the rides table</w:t>
            </w:r>
          </w:p>
        </w:tc>
      </w:tr>
      <w:tr>
        <w:tc>
          <w:tcPr>
            <w:tcW w:type="dxa" w:w="2200"/>
            <w:tcMar>
              <w:top w:type="dxa" w:w="80"/>
              <w:left w:type="dxa" w:w="100"/>
              <w:bottom w:type="dxa" w:w="80"/>
              <w:right w:type="dxa" w:w="100"/>
            </w:tcMar>
          </w:tcPr>
          <w:p>
            <w:r>
              <w:rPr>
                <w:b w:val="false"/>
                <w:bCs w:val="false"/>
                <w:color w:val="000000"/>
                <w:sz w:val="20"/>
                <w:szCs w:val="20"/>
              </w:rPr>
              <w:t xml:space="preserve">Order</w:t>
            </w:r>
          </w:p>
        </w:tc>
        <w:tc>
          <w:tcPr>
            <w:tcW w:type="dxa" w:w="6800"/>
            <w:tcMar>
              <w:top w:type="dxa" w:w="80"/>
              <w:left w:type="dxa" w:w="100"/>
              <w:bottom w:type="dxa" w:w="80"/>
              <w:right w:type="dxa" w:w="100"/>
            </w:tcMar>
          </w:tcPr>
          <w:p>
            <w:r>
              <w:rPr>
                <w:b w:val="false"/>
                <w:bCs w:val="false"/>
                <w:color w:val="000000"/>
                <w:sz w:val="20"/>
                <w:szCs w:val="20"/>
              </w:rPr>
              <w:t xml:space="preserve">A single delivery/parcel transaction, tracked in the orders table</w:t>
            </w:r>
          </w:p>
        </w:tc>
      </w:tr>
      <w:tr>
        <w:tc>
          <w:tcPr>
            <w:tcW w:type="dxa" w:w="2200"/>
            <w:tcMar>
              <w:top w:type="dxa" w:w="80"/>
              <w:left w:type="dxa" w:w="100"/>
              <w:bottom w:type="dxa" w:w="80"/>
              <w:right w:type="dxa" w:w="100"/>
            </w:tcMar>
          </w:tcPr>
          <w:p>
            <w:r>
              <w:rPr>
                <w:b w:val="false"/>
                <w:bCs w:val="false"/>
                <w:color w:val="000000"/>
                <w:sz w:val="20"/>
                <w:szCs w:val="20"/>
              </w:rPr>
              <w:t xml:space="preserve">Onboarding</w:t>
            </w:r>
          </w:p>
        </w:tc>
        <w:tc>
          <w:tcPr>
            <w:tcW w:type="dxa" w:w="6800"/>
            <w:tcMar>
              <w:top w:type="dxa" w:w="80"/>
              <w:left w:type="dxa" w:w="100"/>
              <w:bottom w:type="dxa" w:w="80"/>
              <w:right w:type="dxa" w:w="100"/>
            </w:tcMar>
          </w:tcPr>
          <w:p>
            <w:r>
              <w:rPr>
                <w:b w:val="false"/>
                <w:bCs w:val="false"/>
                <w:color w:val="000000"/>
                <w:sz w:val="20"/>
                <w:szCs w:val="20"/>
              </w:rPr>
              <w:t xml:space="preserve">The verification process (vehicle info, selfie, license) a driver completes before being allowed to accept rides</w:t>
            </w:r>
          </w:p>
        </w:tc>
      </w:tr>
      <w:tr>
        <w:tc>
          <w:tcPr>
            <w:tcW w:type="dxa" w:w="2200"/>
            <w:tcMar>
              <w:top w:type="dxa" w:w="80"/>
              <w:left w:type="dxa" w:w="100"/>
              <w:bottom w:type="dxa" w:w="80"/>
              <w:right w:type="dxa" w:w="100"/>
            </w:tcMar>
          </w:tcPr>
          <w:p>
            <w:r>
              <w:rPr>
                <w:b w:val="false"/>
                <w:bCs w:val="false"/>
                <w:color w:val="000000"/>
                <w:sz w:val="20"/>
                <w:szCs w:val="20"/>
              </w:rPr>
              <w:t xml:space="preserve">Equb</w:t>
            </w:r>
          </w:p>
        </w:tc>
        <w:tc>
          <w:tcPr>
            <w:tcW w:type="dxa" w:w="6800"/>
            <w:tcMar>
              <w:top w:type="dxa" w:w="80"/>
              <w:left w:type="dxa" w:w="100"/>
              <w:bottom w:type="dxa" w:w="80"/>
              <w:right w:type="dxa" w:w="100"/>
            </w:tcMar>
          </w:tcPr>
          <w:p>
            <w:r>
              <w:rPr>
                <w:b w:val="false"/>
                <w:bCs w:val="false"/>
                <w:color w:val="000000"/>
                <w:sz w:val="20"/>
                <w:szCs w:val="20"/>
              </w:rPr>
              <w:t xml:space="preserve">A traditional Ethiopian rotating-savings group, offered as an in-app benefit to drivers/couriers</w:t>
            </w:r>
          </w:p>
        </w:tc>
      </w:tr>
      <w:tr>
        <w:tc>
          <w:tcPr>
            <w:tcW w:type="dxa" w:w="2200"/>
            <w:tcMar>
              <w:top w:type="dxa" w:w="80"/>
              <w:left w:type="dxa" w:w="100"/>
              <w:bottom w:type="dxa" w:w="80"/>
              <w:right w:type="dxa" w:w="100"/>
            </w:tcMar>
          </w:tcPr>
          <w:p>
            <w:r>
              <w:rPr>
                <w:b w:val="false"/>
                <w:bCs w:val="false"/>
                <w:color w:val="000000"/>
                <w:sz w:val="20"/>
                <w:szCs w:val="20"/>
              </w:rPr>
              <w:t xml:space="preserve">TWA</w:t>
            </w:r>
          </w:p>
        </w:tc>
        <w:tc>
          <w:tcPr>
            <w:tcW w:type="dxa" w:w="6800"/>
            <w:tcMar>
              <w:top w:type="dxa" w:w="80"/>
              <w:left w:type="dxa" w:w="100"/>
              <w:bottom w:type="dxa" w:w="80"/>
              <w:right w:type="dxa" w:w="100"/>
            </w:tcMar>
          </w:tcPr>
          <w:p>
            <w:r>
              <w:rPr>
                <w:b w:val="false"/>
                <w:bCs w:val="false"/>
                <w:color w:val="000000"/>
                <w:sz w:val="20"/>
                <w:szCs w:val="20"/>
              </w:rPr>
              <w:t xml:space="preserve">Trusted Web Activity — the Android packaging format wrapping each PWA as an installable app</w:t>
            </w:r>
          </w:p>
        </w:tc>
      </w:tr>
      <w:tr>
        <w:tc>
          <w:tcPr>
            <w:tcW w:type="dxa" w:w="2200"/>
            <w:tcMar>
              <w:top w:type="dxa" w:w="80"/>
              <w:left w:type="dxa" w:w="100"/>
              <w:bottom w:type="dxa" w:w="80"/>
              <w:right w:type="dxa" w:w="100"/>
            </w:tcMar>
          </w:tcPr>
          <w:p>
            <w:r>
              <w:rPr>
                <w:b w:val="false"/>
                <w:bCs w:val="false"/>
                <w:color w:val="000000"/>
                <w:sz w:val="20"/>
                <w:szCs w:val="20"/>
              </w:rPr>
              <w:t xml:space="preserve">Capability</w:t>
            </w:r>
          </w:p>
        </w:tc>
        <w:tc>
          <w:tcPr>
            <w:tcW w:type="dxa" w:w="6800"/>
            <w:tcMar>
              <w:top w:type="dxa" w:w="80"/>
              <w:left w:type="dxa" w:w="100"/>
              <w:bottom w:type="dxa" w:w="80"/>
              <w:right w:type="dxa" w:w="100"/>
            </w:tcMar>
          </w:tcPr>
          <w:p>
            <w:r>
              <w:rPr>
                <w:b w:val="false"/>
                <w:bCs w:val="false"/>
                <w:color w:val="000000"/>
                <w:sz w:val="20"/>
                <w:szCs w:val="20"/>
              </w:rPr>
              <w:t xml:space="preserve">A named permission string (e.g. orders.manage, finance.view) granted to an admin role via the role_permissions table</w:t>
            </w:r>
          </w:p>
        </w:tc>
      </w:tr>
    </w:tbl>
    <w:p>
      <w:pPr>
        <w:pStyle w:val="Heading2"/>
        <w:spacing w:after="120" w:before="250"/>
      </w:pPr>
      <w:r>
        <w:t xml:space="preserve">1.4 References</w:t>
      </w:r>
    </w:p>
    <w:p>
      <w:pPr>
        <w:pStyle w:val="ListParagraph"/>
        <w:numPr>
          <w:ilvl w:val="0"/>
          <w:numId w:val="1"/>
        </w:numPr>
        <w:spacing w:after="60"/>
      </w:pPr>
      <w:r>
        <w:t xml:space="preserve">docs/INSA_FINDINGS.md — code-level security review (authorization, SQLi, XSS, session security, error handling, input validation) with full ~325-action API inventory</w:t>
      </w:r>
    </w:p>
    <w:p>
      <w:pPr>
        <w:pStyle w:val="ListParagraph"/>
        <w:numPr>
          <w:ilvl w:val="0"/>
          <w:numId w:val="1"/>
        </w:numPr>
        <w:spacing w:after="60"/>
      </w:pPr>
      <w:r>
        <w:t xml:space="preserve">docs/INSA_Audit_Package_Etel_Delivery_Ride.docx — INSA submission package (OF/AEAD/001 format)</w:t>
      </w:r>
    </w:p>
    <w:p>
      <w:pPr>
        <w:pStyle w:val="ListParagraph"/>
        <w:numPr>
          <w:ilvl w:val="0"/>
          <w:numId w:val="1"/>
        </w:numPr>
        <w:spacing w:after="60"/>
      </w:pPr>
      <w:r>
        <w:t xml:space="preserve">System &amp; Architecture Design Document (SDD) — companion document to this SRS</w:t>
      </w:r>
    </w:p>
    <w:p>
      <w:pPr>
        <w:pStyle w:val="ListParagraph"/>
        <w:numPr>
          <w:ilvl w:val="0"/>
          <w:numId w:val="1"/>
        </w:numPr>
        <w:spacing w:after="60"/>
      </w:pPr>
      <w:r>
        <w:t xml:space="preserve">Technical Specifications (TDD/LLD) — companion document to this SRS</w:t>
      </w:r>
    </w:p>
    <w:p>
      <w:r>
        <w:br w:type="page"/>
      </w:r>
    </w:p>
    <w:p>
      <w:pPr>
        <w:pStyle w:val="Heading1"/>
        <w:spacing w:after="150" w:before="300"/>
      </w:pPr>
      <w:r>
        <w:t xml:space="preserve">2. Overall Description</w:t>
      </w:r>
    </w:p>
    <w:p>
      <w:pPr>
        <w:pStyle w:val="Heading2"/>
        <w:spacing w:after="120" w:before="250"/>
      </w:pPr>
      <w:r>
        <w:t xml:space="preserve">2.1 Product Perspective</w:t>
      </w:r>
    </w:p>
    <w:p>
      <w:pPr>
        <w:spacing w:after="120"/>
      </w:pPr>
      <w:r>
        <w:t xml:space="preserve">Etel Delivery &amp; Ride is one of several independently-deployed systems under Etel Group, sharing production hosting (cPanel account ethelmfz on ethelmarket.com) with EtelID, EtelPay, EtelTaxi, EtelGebeya, and EtelAi. It depends on EtelID as the group-wide identity root: users may register locally or sign in via EtelID SSO (etelid_login), and admin cross-company role assignments (the "Employees" bridge) are honored via the is_etelgroup_managed / staff_role mechanism. It depends on EtelPay for driver Etel Money top-up verification (server-side transaction verification via etel_pay_verify_tx() before any balance moves).</w:t>
      </w:r>
    </w:p>
    <w:p>
      <w:pPr>
        <w:pStyle w:val="Heading2"/>
        <w:spacing w:after="120" w:before="250"/>
      </w:pPr>
      <w:r>
        <w:t xml:space="preserve">2.2 Product Functions (Summary)</w:t>
      </w:r>
    </w:p>
    <w:p>
      <w:pPr>
        <w:spacing w:after="120"/>
      </w:pPr>
      <w:r>
        <w:t xml:space="preserve">Full functional detail is in Section 3. At a high level, the product provides:</w:t>
      </w:r>
    </w:p>
    <w:p>
      <w:pPr>
        <w:pStyle w:val="ListParagraph"/>
        <w:numPr>
          <w:ilvl w:val="0"/>
          <w:numId w:val="1"/>
        </w:numPr>
        <w:spacing w:after="60"/>
      </w:pPr>
      <w:r>
        <w:t xml:space="preserve">Account registration/authentication (local + EtelID SSO) for 5 user-facing roles: customer, courier, driver, service_giver, admin</w:t>
      </w:r>
    </w:p>
    <w:p>
      <w:pPr>
        <w:pStyle w:val="ListParagraph"/>
        <w:numPr>
          <w:ilvl w:val="0"/>
          <w:numId w:val="1"/>
        </w:numPr>
        <w:spacing w:after="60"/>
      </w:pPr>
      <w:r>
        <w:t xml:space="preserve">Delivery order lifecycle: browse SG storefront → cart/checkout → courier assignment → pickup/delivery confirmation → payment → rating</w:t>
      </w:r>
    </w:p>
    <w:p>
      <w:pPr>
        <w:pStyle w:val="ListParagraph"/>
        <w:numPr>
          <w:ilvl w:val="0"/>
          <w:numId w:val="1"/>
        </w:numPr>
        <w:spacing w:after="60"/>
      </w:pPr>
      <w:r>
        <w:t xml:space="preserve">Ride lifecycle: fare estimate → book → driver match/accept → arrive → start → complete → payment → rating</w:t>
      </w:r>
    </w:p>
    <w:p>
      <w:pPr>
        <w:pStyle w:val="ListParagraph"/>
        <w:numPr>
          <w:ilvl w:val="0"/>
          <w:numId w:val="1"/>
        </w:numPr>
        <w:spacing w:after="60"/>
      </w:pPr>
      <w:r>
        <w:t xml:space="preserve">Service-giver storefront management: item catalog, staff, orders, payouts</w:t>
      </w:r>
    </w:p>
    <w:p>
      <w:pPr>
        <w:pStyle w:val="ListParagraph"/>
        <w:numPr>
          <w:ilvl w:val="0"/>
          <w:numId w:val="1"/>
        </w:numPr>
        <w:spacing w:after="60"/>
      </w:pPr>
      <w:r>
        <w:t xml:space="preserve">Driver/courier operational tooling: online status, earnings, cashout, Etel Money top-up, compliance documents, fuel logs, Equb</w:t>
      </w:r>
    </w:p>
    <w:p>
      <w:pPr>
        <w:pStyle w:val="ListParagraph"/>
        <w:numPr>
          <w:ilvl w:val="0"/>
          <w:numId w:val="1"/>
        </w:numPr>
        <w:spacing w:after="60"/>
      </w:pPr>
      <w:r>
        <w:t xml:space="preserve">Admin operations: 21 functional areas including pricing, zones, users, financial reporting, release management, role/capability administration, equity &amp; platform economics, a document library, and a system-reset "danger zone"</w:t>
      </w:r>
    </w:p>
    <w:p>
      <w:pPr>
        <w:pStyle w:val="ListParagraph"/>
        <w:numPr>
          <w:ilvl w:val="0"/>
          <w:numId w:val="1"/>
        </w:numPr>
        <w:spacing w:after="60"/>
      </w:pPr>
      <w:r>
        <w:t xml:space="preserve">Machine-to-machine integration: EtelAI booking connector (AgentController) and EtelID NFC-tap driver/courier actions (NfcController), both authenticated via a shared service key rather than user login</w:t>
      </w:r>
    </w:p>
    <w:p>
      <w:pPr>
        <w:pStyle w:val="Heading2"/>
        <w:spacing w:after="120" w:before="250"/>
      </w:pPr>
      <w:r>
        <w:t xml:space="preserve">2.3 User Classes and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3200"/>
      </w:tblGrid>
      <w:tr>
        <w:trPr>
          <w:tblHeader/>
        </w:trPr>
        <w:tc>
          <w:tcPr>
            <w:tcW w:type="dxa" w:w="1600"/>
            <w:shd w:fill="1F2A1A" w:color="auto" w:val="clear"/>
            <w:tcMar>
              <w:top w:type="dxa" w:w="80"/>
              <w:left w:type="dxa" w:w="100"/>
              <w:bottom w:type="dxa" w:w="80"/>
              <w:right w:type="dxa" w:w="100"/>
            </w:tcMar>
          </w:tcPr>
          <w:p>
            <w:r>
              <w:rPr>
                <w:b/>
                <w:bCs/>
                <w:color w:val="FFFFFF"/>
                <w:sz w:val="20"/>
                <w:szCs w:val="20"/>
              </w:rPr>
              <w:t xml:space="preserve">Role</w:t>
            </w:r>
          </w:p>
        </w:tc>
        <w:tc>
          <w:tcPr>
            <w:tcW w:type="dxa" w:w="2400"/>
            <w:shd w:fill="1F2A1A" w:color="auto" w:val="clear"/>
            <w:tcMar>
              <w:top w:type="dxa" w:w="80"/>
              <w:left w:type="dxa" w:w="100"/>
              <w:bottom w:type="dxa" w:w="80"/>
              <w:right w:type="dxa" w:w="100"/>
            </w:tcMar>
          </w:tcPr>
          <w:p>
            <w:r>
              <w:rPr>
                <w:b/>
                <w:bCs/>
                <w:color w:val="FFFFFF"/>
                <w:sz w:val="20"/>
                <w:szCs w:val="20"/>
              </w:rPr>
              <w:t xml:space="preserve">DB representation</w:t>
            </w:r>
          </w:p>
        </w:tc>
        <w:tc>
          <w:tcPr>
            <w:tcW w:type="dxa" w:w="1800"/>
            <w:shd w:fill="1F2A1A" w:color="auto" w:val="clear"/>
            <w:tcMar>
              <w:top w:type="dxa" w:w="80"/>
              <w:left w:type="dxa" w:w="100"/>
              <w:bottom w:type="dxa" w:w="80"/>
              <w:right w:type="dxa" w:w="100"/>
            </w:tcMar>
          </w:tcPr>
          <w:p>
            <w:r>
              <w:rPr>
                <w:b/>
                <w:bCs/>
                <w:color w:val="FFFFFF"/>
                <w:sz w:val="20"/>
                <w:szCs w:val="20"/>
              </w:rPr>
              <w:t xml:space="preserve">Self-registrable?</w:t>
            </w:r>
          </w:p>
        </w:tc>
        <w:tc>
          <w:tcPr>
            <w:tcW w:type="dxa" w:w="3200"/>
            <w:shd w:fill="1F2A1A" w:color="auto" w:val="clear"/>
            <w:tcMar>
              <w:top w:type="dxa" w:w="80"/>
              <w:left w:type="dxa" w:w="100"/>
              <w:bottom w:type="dxa" w:w="80"/>
              <w:right w:type="dxa" w:w="100"/>
            </w:tcMar>
          </w:tcPr>
          <w:p>
            <w:r>
              <w:rPr>
                <w:b/>
                <w:bCs/>
                <w:color w:val="FFFFFF"/>
                <w:sz w:val="20"/>
                <w:szCs w:val="20"/>
              </w:rPr>
              <w:t xml:space="preserve">Summary</w:t>
            </w:r>
          </w:p>
        </w:tc>
      </w:tr>
      <w:tr>
        <w:tc>
          <w:tcPr>
            <w:tcW w:type="dxa" w:w="1600"/>
            <w:tcMar>
              <w:top w:type="dxa" w:w="80"/>
              <w:left w:type="dxa" w:w="100"/>
              <w:bottom w:type="dxa" w:w="80"/>
              <w:right w:type="dxa" w:w="100"/>
            </w:tcMar>
          </w:tcPr>
          <w:p>
            <w:r>
              <w:rPr>
                <w:b w:val="false"/>
                <w:bCs w:val="false"/>
                <w:color w:val="000000"/>
                <w:sz w:val="20"/>
                <w:szCs w:val="20"/>
              </w:rPr>
              <w:t xml:space="preserve">Customer</w:t>
            </w:r>
          </w:p>
        </w:tc>
        <w:tc>
          <w:tcPr>
            <w:tcW w:type="dxa" w:w="2400"/>
            <w:tcMar>
              <w:top w:type="dxa" w:w="80"/>
              <w:left w:type="dxa" w:w="100"/>
              <w:bottom w:type="dxa" w:w="80"/>
              <w:right w:type="dxa" w:w="100"/>
            </w:tcMar>
          </w:tcPr>
          <w:p>
            <w:r>
              <w:rPr>
                <w:b w:val="false"/>
                <w:bCs w:val="false"/>
                <w:color w:val="000000"/>
                <w:sz w:val="20"/>
                <w:szCs w:val="20"/>
              </w:rPr>
              <w:t xml:space="preserve">users.role = 'customer'</w:t>
            </w:r>
          </w:p>
        </w:tc>
        <w:tc>
          <w:tcPr>
            <w:tcW w:type="dxa" w:w="1800"/>
            <w:tcMar>
              <w:top w:type="dxa" w:w="80"/>
              <w:left w:type="dxa" w:w="100"/>
              <w:bottom w:type="dxa" w:w="80"/>
              <w:right w:type="dxa" w:w="100"/>
            </w:tcMar>
          </w:tcPr>
          <w:p>
            <w:r>
              <w:rPr>
                <w:b w:val="false"/>
                <w:bCs w:val="false"/>
                <w:color w:val="000000"/>
                <w:sz w:val="20"/>
                <w:szCs w:val="20"/>
              </w:rPr>
              <w:t xml:space="preserve">Yes (default)</w:t>
            </w:r>
          </w:p>
        </w:tc>
        <w:tc>
          <w:tcPr>
            <w:tcW w:type="dxa" w:w="3200"/>
            <w:tcMar>
              <w:top w:type="dxa" w:w="80"/>
              <w:left w:type="dxa" w:w="100"/>
              <w:bottom w:type="dxa" w:w="80"/>
              <w:right w:type="dxa" w:w="100"/>
            </w:tcMar>
          </w:tcPr>
          <w:p>
            <w:r>
              <w:rPr>
                <w:b w:val="false"/>
                <w:bCs w:val="false"/>
                <w:color w:val="000000"/>
                <w:sz w:val="20"/>
                <w:szCs w:val="20"/>
              </w:rPr>
              <w:t xml:space="preserve">Places delivery orders and/or books rides</w:t>
            </w:r>
          </w:p>
        </w:tc>
      </w:tr>
      <w:tr>
        <w:tc>
          <w:tcPr>
            <w:tcW w:type="dxa" w:w="1600"/>
            <w:tcMar>
              <w:top w:type="dxa" w:w="80"/>
              <w:left w:type="dxa" w:w="100"/>
              <w:bottom w:type="dxa" w:w="80"/>
              <w:right w:type="dxa" w:w="100"/>
            </w:tcMar>
          </w:tcPr>
          <w:p>
            <w:r>
              <w:rPr>
                <w:b w:val="false"/>
                <w:bCs w:val="false"/>
                <w:color w:val="000000"/>
                <w:sz w:val="20"/>
                <w:szCs w:val="20"/>
              </w:rPr>
              <w:t xml:space="preserve">Courier</w:t>
            </w:r>
          </w:p>
        </w:tc>
        <w:tc>
          <w:tcPr>
            <w:tcW w:type="dxa" w:w="2400"/>
            <w:tcMar>
              <w:top w:type="dxa" w:w="80"/>
              <w:left w:type="dxa" w:w="100"/>
              <w:bottom w:type="dxa" w:w="80"/>
              <w:right w:type="dxa" w:w="100"/>
            </w:tcMar>
          </w:tcPr>
          <w:p>
            <w:r>
              <w:rPr>
                <w:b w:val="false"/>
                <w:bCs w:val="false"/>
                <w:color w:val="000000"/>
                <w:sz w:val="20"/>
                <w:szCs w:val="20"/>
              </w:rPr>
              <w:t xml:space="preserve">users.role = 'courier' + couriers row</w:t>
            </w:r>
          </w:p>
        </w:tc>
        <w:tc>
          <w:tcPr>
            <w:tcW w:type="dxa" w:w="1800"/>
            <w:tcMar>
              <w:top w:type="dxa" w:w="80"/>
              <w:left w:type="dxa" w:w="100"/>
              <w:bottom w:type="dxa" w:w="80"/>
              <w:right w:type="dxa" w:w="100"/>
            </w:tcMar>
          </w:tcPr>
          <w:p>
            <w:r>
              <w:rPr>
                <w:b w:val="false"/>
                <w:bCs w:val="false"/>
                <w:color w:val="000000"/>
                <w:sz w:val="20"/>
                <w:szCs w:val="20"/>
              </w:rPr>
              <w:t xml:space="preserve">Yes (one of two self-registrable roles)</w:t>
            </w:r>
          </w:p>
        </w:tc>
        <w:tc>
          <w:tcPr>
            <w:tcW w:type="dxa" w:w="3200"/>
            <w:tcMar>
              <w:top w:type="dxa" w:w="80"/>
              <w:left w:type="dxa" w:w="100"/>
              <w:bottom w:type="dxa" w:w="80"/>
              <w:right w:type="dxa" w:w="100"/>
            </w:tcMar>
          </w:tcPr>
          <w:p>
            <w:r>
              <w:rPr>
                <w:b w:val="false"/>
                <w:bCs w:val="false"/>
                <w:color w:val="000000"/>
                <w:sz w:val="20"/>
                <w:szCs w:val="20"/>
              </w:rPr>
              <w:t xml:space="preserve">Fulfills delivery orders</w:t>
            </w:r>
          </w:p>
        </w:tc>
      </w:tr>
      <w:tr>
        <w:tc>
          <w:tcPr>
            <w:tcW w:type="dxa" w:w="1600"/>
            <w:tcMar>
              <w:top w:type="dxa" w:w="80"/>
              <w:left w:type="dxa" w:w="100"/>
              <w:bottom w:type="dxa" w:w="80"/>
              <w:right w:type="dxa" w:w="100"/>
            </w:tcMar>
          </w:tcPr>
          <w:p>
            <w:r>
              <w:rPr>
                <w:b w:val="false"/>
                <w:bCs w:val="false"/>
                <w:color w:val="000000"/>
                <w:sz w:val="20"/>
                <w:szCs w:val="20"/>
              </w:rPr>
              <w:t xml:space="preserve">Driver</w:t>
            </w:r>
          </w:p>
        </w:tc>
        <w:tc>
          <w:tcPr>
            <w:tcW w:type="dxa" w:w="2400"/>
            <w:tcMar>
              <w:top w:type="dxa" w:w="80"/>
              <w:left w:type="dxa" w:w="100"/>
              <w:bottom w:type="dxa" w:w="80"/>
              <w:right w:type="dxa" w:w="100"/>
            </w:tcMar>
          </w:tcPr>
          <w:p>
            <w:r>
              <w:rPr>
                <w:b w:val="false"/>
                <w:bCs w:val="false"/>
                <w:color w:val="000000"/>
                <w:sz w:val="20"/>
                <w:szCs w:val="20"/>
              </w:rPr>
              <w:t xml:space="preserve">users.role = 'driver' + ride_drivers row (onboarded=1 required)</w:t>
            </w:r>
          </w:p>
        </w:tc>
        <w:tc>
          <w:tcPr>
            <w:tcW w:type="dxa" w:w="1800"/>
            <w:tcMar>
              <w:top w:type="dxa" w:w="80"/>
              <w:left w:type="dxa" w:w="100"/>
              <w:bottom w:type="dxa" w:w="80"/>
              <w:right w:type="dxa" w:w="100"/>
            </w:tcMar>
          </w:tcPr>
          <w:p>
            <w:r>
              <w:rPr>
                <w:b w:val="false"/>
                <w:bCs w:val="false"/>
                <w:color w:val="000000"/>
                <w:sz w:val="20"/>
                <w:szCs w:val="20"/>
              </w:rPr>
              <w:t xml:space="preserve">No — promoted server-side after onboarding</w:t>
            </w:r>
          </w:p>
        </w:tc>
        <w:tc>
          <w:tcPr>
            <w:tcW w:type="dxa" w:w="3200"/>
            <w:tcMar>
              <w:top w:type="dxa" w:w="80"/>
              <w:left w:type="dxa" w:w="100"/>
              <w:bottom w:type="dxa" w:w="80"/>
              <w:right w:type="dxa" w:w="100"/>
            </w:tcMar>
          </w:tcPr>
          <w:p>
            <w:r>
              <w:rPr>
                <w:b w:val="false"/>
                <w:bCs w:val="false"/>
                <w:color w:val="000000"/>
                <w:sz w:val="20"/>
                <w:szCs w:val="20"/>
              </w:rPr>
              <w:t xml:space="preserve">Fulfills ride requests</w:t>
            </w:r>
          </w:p>
        </w:tc>
      </w:tr>
      <w:tr>
        <w:tc>
          <w:tcPr>
            <w:tcW w:type="dxa" w:w="1600"/>
            <w:tcMar>
              <w:top w:type="dxa" w:w="80"/>
              <w:left w:type="dxa" w:w="100"/>
              <w:bottom w:type="dxa" w:w="80"/>
              <w:right w:type="dxa" w:w="100"/>
            </w:tcMar>
          </w:tcPr>
          <w:p>
            <w:r>
              <w:rPr>
                <w:b w:val="false"/>
                <w:bCs w:val="false"/>
                <w:color w:val="000000"/>
                <w:sz w:val="20"/>
                <w:szCs w:val="20"/>
              </w:rPr>
              <w:t xml:space="preserve">Service Giver</w:t>
            </w:r>
          </w:p>
        </w:tc>
        <w:tc>
          <w:tcPr>
            <w:tcW w:type="dxa" w:w="2400"/>
            <w:tcMar>
              <w:top w:type="dxa" w:w="80"/>
              <w:left w:type="dxa" w:w="100"/>
              <w:bottom w:type="dxa" w:w="80"/>
              <w:right w:type="dxa" w:w="100"/>
            </w:tcMar>
          </w:tcPr>
          <w:p>
            <w:r>
              <w:rPr>
                <w:b w:val="false"/>
                <w:bCs w:val="false"/>
                <w:color w:val="000000"/>
                <w:sz w:val="20"/>
                <w:szCs w:val="20"/>
              </w:rPr>
              <w:t xml:space="preserve">service_givers row (+ optional sg_staff sub-roles)</w:t>
            </w:r>
          </w:p>
        </w:tc>
        <w:tc>
          <w:tcPr>
            <w:tcW w:type="dxa" w:w="1800"/>
            <w:tcMar>
              <w:top w:type="dxa" w:w="80"/>
              <w:left w:type="dxa" w:w="100"/>
              <w:bottom w:type="dxa" w:w="80"/>
              <w:right w:type="dxa" w:w="100"/>
            </w:tcMar>
          </w:tcPr>
          <w:p>
            <w:r>
              <w:rPr>
                <w:b w:val="false"/>
                <w:bCs w:val="false"/>
                <w:color w:val="000000"/>
                <w:sz w:val="20"/>
                <w:szCs w:val="20"/>
              </w:rPr>
              <w:t xml:space="preserve">No — admin-provisioned</w:t>
            </w:r>
          </w:p>
        </w:tc>
        <w:tc>
          <w:tcPr>
            <w:tcW w:type="dxa" w:w="3200"/>
            <w:tcMar>
              <w:top w:type="dxa" w:w="80"/>
              <w:left w:type="dxa" w:w="100"/>
              <w:bottom w:type="dxa" w:w="80"/>
              <w:right w:type="dxa" w:w="100"/>
            </w:tcMar>
          </w:tcPr>
          <w:p>
            <w:r>
              <w:rPr>
                <w:b w:val="false"/>
                <w:bCs w:val="false"/>
                <w:color w:val="000000"/>
                <w:sz w:val="20"/>
                <w:szCs w:val="20"/>
              </w:rPr>
              <w:t xml:space="preserve">Operates a storefront fulfilling delivery orders</w:t>
            </w:r>
          </w:p>
        </w:tc>
      </w:tr>
      <w:tr>
        <w:tc>
          <w:tcPr>
            <w:tcW w:type="dxa" w:w="1600"/>
            <w:tcMar>
              <w:top w:type="dxa" w:w="80"/>
              <w:left w:type="dxa" w:w="100"/>
              <w:bottom w:type="dxa" w:w="80"/>
              <w:right w:type="dxa" w:w="100"/>
            </w:tcMar>
          </w:tcPr>
          <w:p>
            <w:r>
              <w:rPr>
                <w:b w:val="false"/>
                <w:bCs w:val="false"/>
                <w:color w:val="000000"/>
                <w:sz w:val="20"/>
                <w:szCs w:val="20"/>
              </w:rPr>
              <w:t xml:space="preserve">Admin</w:t>
            </w:r>
          </w:p>
        </w:tc>
        <w:tc>
          <w:tcPr>
            <w:tcW w:type="dxa" w:w="2400"/>
            <w:tcMar>
              <w:top w:type="dxa" w:w="80"/>
              <w:left w:type="dxa" w:w="100"/>
              <w:bottom w:type="dxa" w:w="80"/>
              <w:right w:type="dxa" w:w="100"/>
            </w:tcMar>
          </w:tcPr>
          <w:p>
            <w:r>
              <w:rPr>
                <w:b w:val="false"/>
                <w:bCs w:val="false"/>
                <w:color w:val="000000"/>
                <w:sz w:val="20"/>
                <w:szCs w:val="20"/>
              </w:rPr>
              <w:t xml:space="preserve">users.role = 'admin', scoped by role_permissions capabilities</w:t>
            </w:r>
          </w:p>
        </w:tc>
        <w:tc>
          <w:tcPr>
            <w:tcW w:type="dxa" w:w="1800"/>
            <w:tcMar>
              <w:top w:type="dxa" w:w="80"/>
              <w:left w:type="dxa" w:w="100"/>
              <w:bottom w:type="dxa" w:w="80"/>
              <w:right w:type="dxa" w:w="100"/>
            </w:tcMar>
          </w:tcPr>
          <w:p>
            <w:r>
              <w:rPr>
                <w:b w:val="false"/>
                <w:bCs w:val="false"/>
                <w:color w:val="000000"/>
                <w:sz w:val="20"/>
                <w:szCs w:val="20"/>
              </w:rPr>
              <w:t xml:space="preserve">No — server-side only</w:t>
            </w:r>
          </w:p>
        </w:tc>
        <w:tc>
          <w:tcPr>
            <w:tcW w:type="dxa" w:w="3200"/>
            <w:tcMar>
              <w:top w:type="dxa" w:w="80"/>
              <w:left w:type="dxa" w:w="100"/>
              <w:bottom w:type="dxa" w:w="80"/>
              <w:right w:type="dxa" w:w="100"/>
            </w:tcMar>
          </w:tcPr>
          <w:p>
            <w:r>
              <w:rPr>
                <w:b w:val="false"/>
                <w:bCs w:val="false"/>
                <w:color w:val="000000"/>
                <w:sz w:val="20"/>
                <w:szCs w:val="20"/>
              </w:rPr>
              <w:t xml:space="preserve">Operates and configures the platform</w:t>
            </w:r>
          </w:p>
        </w:tc>
      </w:tr>
      <w:tr>
        <w:tc>
          <w:tcPr>
            <w:tcW w:type="dxa" w:w="1600"/>
            <w:tcMar>
              <w:top w:type="dxa" w:w="80"/>
              <w:left w:type="dxa" w:w="100"/>
              <w:bottom w:type="dxa" w:w="80"/>
              <w:right w:type="dxa" w:w="100"/>
            </w:tcMar>
          </w:tcPr>
          <w:p>
            <w:r>
              <w:rPr>
                <w:b w:val="false"/>
                <w:bCs w:val="false"/>
                <w:color w:val="000000"/>
                <w:sz w:val="20"/>
                <w:szCs w:val="20"/>
              </w:rPr>
              <w:t xml:space="preserve">EtelAI Agent</w:t>
            </w:r>
          </w:p>
        </w:tc>
        <w:tc>
          <w:tcPr>
            <w:tcW w:type="dxa" w:w="2400"/>
            <w:tcMar>
              <w:top w:type="dxa" w:w="80"/>
              <w:left w:type="dxa" w:w="100"/>
              <w:bottom w:type="dxa" w:w="80"/>
              <w:right w:type="dxa" w:w="100"/>
            </w:tcMar>
          </w:tcPr>
          <w:p>
            <w:r>
              <w:rPr>
                <w:b w:val="false"/>
                <w:bCs w:val="false"/>
                <w:color w:val="000000"/>
                <w:sz w:val="20"/>
                <w:szCs w:val="20"/>
              </w:rPr>
              <w:t xml:space="preserve">not a login role — service-key authenticated</w:t>
            </w:r>
          </w:p>
        </w:tc>
        <w:tc>
          <w:tcPr>
            <w:tcW w:type="dxa" w:w="1800"/>
            <w:tcMar>
              <w:top w:type="dxa" w:w="80"/>
              <w:left w:type="dxa" w:w="100"/>
              <w:bottom w:type="dxa" w:w="80"/>
              <w:right w:type="dxa" w:w="100"/>
            </w:tcMar>
          </w:tcPr>
          <w:p>
            <w:r>
              <w:rPr>
                <w:b w:val="false"/>
                <w:bCs w:val="false"/>
                <w:color w:val="000000"/>
                <w:sz w:val="20"/>
                <w:szCs w:val="20"/>
              </w:rPr>
              <w:t xml:space="preserve">N/A</w:t>
            </w:r>
          </w:p>
        </w:tc>
        <w:tc>
          <w:tcPr>
            <w:tcW w:type="dxa" w:w="3200"/>
            <w:tcMar>
              <w:top w:type="dxa" w:w="80"/>
              <w:left w:type="dxa" w:w="100"/>
              <w:bottom w:type="dxa" w:w="80"/>
              <w:right w:type="dxa" w:w="100"/>
            </w:tcMar>
          </w:tcPr>
          <w:p>
            <w:r>
              <w:rPr>
                <w:b w:val="false"/>
                <w:bCs w:val="false"/>
                <w:color w:val="000000"/>
                <w:sz w:val="20"/>
                <w:szCs w:val="20"/>
              </w:rPr>
              <w:t xml:space="preserve">Programmatic order/ride booking on behalf of an SSO-verified member</w:t>
            </w:r>
          </w:p>
        </w:tc>
      </w:tr>
      <w:tr>
        <w:tc>
          <w:tcPr>
            <w:tcW w:type="dxa" w:w="1600"/>
            <w:tcMar>
              <w:top w:type="dxa" w:w="80"/>
              <w:left w:type="dxa" w:w="100"/>
              <w:bottom w:type="dxa" w:w="80"/>
              <w:right w:type="dxa" w:w="100"/>
            </w:tcMar>
          </w:tcPr>
          <w:p>
            <w:r>
              <w:rPr>
                <w:b w:val="false"/>
                <w:bCs w:val="false"/>
                <w:color w:val="000000"/>
                <w:sz w:val="20"/>
                <w:szCs w:val="20"/>
              </w:rPr>
              <w:t xml:space="preserve">EtelID/NFC bridge</w:t>
            </w:r>
          </w:p>
        </w:tc>
        <w:tc>
          <w:tcPr>
            <w:tcW w:type="dxa" w:w="2400"/>
            <w:tcMar>
              <w:top w:type="dxa" w:w="80"/>
              <w:left w:type="dxa" w:w="100"/>
              <w:bottom w:type="dxa" w:w="80"/>
              <w:right w:type="dxa" w:w="100"/>
            </w:tcMar>
          </w:tcPr>
          <w:p>
            <w:r>
              <w:rPr>
                <w:b w:val="false"/>
                <w:bCs w:val="false"/>
                <w:color w:val="000000"/>
                <w:sz w:val="20"/>
                <w:szCs w:val="20"/>
              </w:rPr>
              <w:t xml:space="preserve">not a login role — service-key authenticated</w:t>
            </w:r>
          </w:p>
        </w:tc>
        <w:tc>
          <w:tcPr>
            <w:tcW w:type="dxa" w:w="1800"/>
            <w:tcMar>
              <w:top w:type="dxa" w:w="80"/>
              <w:left w:type="dxa" w:w="100"/>
              <w:bottom w:type="dxa" w:w="80"/>
              <w:right w:type="dxa" w:w="100"/>
            </w:tcMar>
          </w:tcPr>
          <w:p>
            <w:r>
              <w:rPr>
                <w:b w:val="false"/>
                <w:bCs w:val="false"/>
                <w:color w:val="000000"/>
                <w:sz w:val="20"/>
                <w:szCs w:val="20"/>
              </w:rPr>
              <w:t xml:space="preserve">N/A</w:t>
            </w:r>
          </w:p>
        </w:tc>
        <w:tc>
          <w:tcPr>
            <w:tcW w:type="dxa" w:w="3200"/>
            <w:tcMar>
              <w:top w:type="dxa" w:w="80"/>
              <w:left w:type="dxa" w:w="100"/>
              <w:bottom w:type="dxa" w:w="80"/>
              <w:right w:type="dxa" w:w="100"/>
            </w:tcMar>
          </w:tcPr>
          <w:p>
            <w:r>
              <w:rPr>
                <w:b w:val="false"/>
                <w:bCs w:val="false"/>
                <w:color w:val="000000"/>
                <w:sz w:val="20"/>
                <w:szCs w:val="20"/>
              </w:rPr>
              <w:t xml:space="preserve">NFC-tap driver-status lookup and ride/order actions</w:t>
            </w:r>
          </w:p>
        </w:tc>
      </w:tr>
      <w:tr>
        <w:tc>
          <w:tcPr>
            <w:tcW w:type="dxa" w:w="1600"/>
            <w:tcMar>
              <w:top w:type="dxa" w:w="80"/>
              <w:left w:type="dxa" w:w="100"/>
              <w:bottom w:type="dxa" w:w="80"/>
              <w:right w:type="dxa" w:w="100"/>
            </w:tcMar>
          </w:tcPr>
          <w:p>
            <w:r>
              <w:rPr>
                <w:b w:val="false"/>
                <w:bCs w:val="false"/>
                <w:color w:val="000000"/>
                <w:sz w:val="20"/>
                <w:szCs w:val="20"/>
              </w:rPr>
              <w:t xml:space="preserve">Investor</w:t>
            </w:r>
          </w:p>
        </w:tc>
        <w:tc>
          <w:tcPr>
            <w:tcW w:type="dxa" w:w="2400"/>
            <w:tcMar>
              <w:top w:type="dxa" w:w="80"/>
              <w:left w:type="dxa" w:w="100"/>
              <w:bottom w:type="dxa" w:w="80"/>
              <w:right w:type="dxa" w:w="100"/>
            </w:tcMar>
          </w:tcPr>
          <w:p>
            <w:r>
              <w:rPr>
                <w:b w:val="false"/>
                <w:bCs w:val="false"/>
                <w:color w:val="000000"/>
                <w:sz w:val="20"/>
                <w:szCs w:val="20"/>
              </w:rPr>
              <w:t xml:space="preserve">equity_investors row, optionally linked to a users.id</w:t>
            </w:r>
          </w:p>
        </w:tc>
        <w:tc>
          <w:tcPr>
            <w:tcW w:type="dxa" w:w="1800"/>
            <w:tcMar>
              <w:top w:type="dxa" w:w="80"/>
              <w:left w:type="dxa" w:w="100"/>
              <w:bottom w:type="dxa" w:w="80"/>
              <w:right w:type="dxa" w:w="100"/>
            </w:tcMar>
          </w:tcPr>
          <w:p>
            <w:r>
              <w:rPr>
                <w:b w:val="false"/>
                <w:bCs w:val="false"/>
                <w:color w:val="000000"/>
                <w:sz w:val="20"/>
                <w:szCs w:val="20"/>
              </w:rPr>
              <w:t xml:space="preserve">No — admin-provisioned</w:t>
            </w:r>
          </w:p>
        </w:tc>
        <w:tc>
          <w:tcPr>
            <w:tcW w:type="dxa" w:w="3200"/>
            <w:tcMar>
              <w:top w:type="dxa" w:w="80"/>
              <w:left w:type="dxa" w:w="100"/>
              <w:bottom w:type="dxa" w:w="80"/>
              <w:right w:type="dxa" w:w="100"/>
            </w:tcMar>
          </w:tcPr>
          <w:p>
            <w:r>
              <w:rPr>
                <w:b w:val="false"/>
                <w:bCs w:val="false"/>
                <w:color w:val="000000"/>
                <w:sz w:val="20"/>
                <w:szCs w:val="20"/>
              </w:rPr>
              <w:t xml:space="preserve">Views cap table / profit distribution via investor portal</w:t>
            </w:r>
          </w:p>
        </w:tc>
      </w:tr>
    </w:tbl>
    <w:p>
      <w:pPr>
        <w:pStyle w:val="Heading2"/>
        <w:spacing w:after="120" w:before="250"/>
      </w:pPr>
      <w:r>
        <w:t xml:space="preserve">2.4 Operating Environment</w:t>
      </w:r>
    </w:p>
    <w:p>
      <w:pPr>
        <w:pStyle w:val="ListParagraph"/>
        <w:numPr>
          <w:ilvl w:val="0"/>
          <w:numId w:val="1"/>
        </w:numPr>
        <w:spacing w:after="60"/>
      </w:pPr>
      <w:r>
        <w:t xml:space="preserve">Server: PHP/MySQL on shared cPanel hosting (PHP 8.1.34)</w:t>
      </w:r>
    </w:p>
    <w:p>
      <w:pPr>
        <w:pStyle w:val="ListParagraph"/>
        <w:numPr>
          <w:ilvl w:val="0"/>
          <w:numId w:val="1"/>
        </w:numPr>
        <w:spacing w:after="60"/>
      </w:pPr>
      <w:r>
        <w:t xml:space="preserve">Client: Modern mobile/desktop browsers; each of the 6 apps is also installable as a standalone PWA / Android TWA</w:t>
      </w:r>
    </w:p>
    <w:p>
      <w:pPr>
        <w:pStyle w:val="ListParagraph"/>
        <w:numPr>
          <w:ilvl w:val="0"/>
          <w:numId w:val="1"/>
        </w:numPr>
        <w:spacing w:after="60"/>
      </w:pPr>
      <w:r>
        <w:t xml:space="preserve">Offline behavior: service worker (sw.js) provides cache-first static assets, network-first-with-cache API calls, and an offline fallback page</w:t>
      </w:r>
    </w:p>
    <w:p>
      <w:pPr>
        <w:pStyle w:val="Heading2"/>
        <w:spacing w:after="120" w:before="250"/>
      </w:pPr>
      <w:r>
        <w:t xml:space="preserve">2.5 Design and Implementation Constraints</w:t>
      </w:r>
    </w:p>
    <w:p>
      <w:pPr>
        <w:pStyle w:val="ListParagraph"/>
        <w:numPr>
          <w:ilvl w:val="0"/>
          <w:numId w:val="1"/>
        </w:numPr>
        <w:spacing w:after="60"/>
      </w:pPr>
      <w:r>
        <w:t xml:space="preserve">Shared hosting with no SSH access; all deploys go through an in-app file Updater tool</w:t>
      </w:r>
    </w:p>
    <w:p>
      <w:pPr>
        <w:pStyle w:val="ListParagraph"/>
        <w:numPr>
          <w:ilvl w:val="0"/>
          <w:numId w:val="1"/>
        </w:numPr>
        <w:spacing w:after="60"/>
      </w:pPr>
      <w:r>
        <w:t xml:space="preserve">PHP files must avoid WAF-triggering patterns (large single files, non-ASCII bytes have caused issues on sibling systems; Delivery's own codebase tolerates some non-ASCII but defaults to ASCII where practical)</w:t>
      </w:r>
    </w:p>
    <w:p>
      <w:pPr>
        <w:pStyle w:val="ListParagraph"/>
        <w:numPr>
          <w:ilvl w:val="0"/>
          <w:numId w:val="1"/>
        </w:numPr>
        <w:spacing w:after="60"/>
      </w:pPr>
      <w:r>
        <w:t xml:space="preserve">All 6 front-end apps ship as versioned, minified, terser-built bundles with a staged canary/stable release-channel system — a source-only fix does not reach production until its bundle is rebuilt and the release channel updated</w:t>
      </w:r>
    </w:p>
    <w:p>
      <w:pPr>
        <w:pStyle w:val="Heading2"/>
        <w:spacing w:after="120" w:before="250"/>
      </w:pPr>
      <w:r>
        <w:t xml:space="preserve">2.6 Assumptions and Dependencies</w:t>
      </w:r>
    </w:p>
    <w:p>
      <w:pPr>
        <w:pStyle w:val="ListParagraph"/>
        <w:numPr>
          <w:ilvl w:val="0"/>
          <w:numId w:val="1"/>
        </w:numPr>
        <w:spacing w:after="60"/>
      </w:pPr>
      <w:r>
        <w:t xml:space="preserve">EtelID remains available for SSO and identity verification (selfie/ID cross-check during driver onboarding)</w:t>
      </w:r>
    </w:p>
    <w:p>
      <w:pPr>
        <w:pStyle w:val="ListParagraph"/>
        <w:numPr>
          <w:ilvl w:val="0"/>
          <w:numId w:val="1"/>
        </w:numPr>
        <w:spacing w:after="60"/>
      </w:pPr>
      <w:r>
        <w:t xml:space="preserve">EtelPay remains available for Etel Money top-up transaction verification</w:t>
      </w:r>
    </w:p>
    <w:p>
      <w:pPr>
        <w:pStyle w:val="ListParagraph"/>
        <w:numPr>
          <w:ilvl w:val="0"/>
          <w:numId w:val="1"/>
        </w:numPr>
        <w:spacing w:after="60"/>
      </w:pPr>
      <w:r>
        <w:t xml:space="preserve">Telebirr and partner banks remain available for customer/order payment methods</w:t>
      </w:r>
    </w:p>
    <w:p>
      <w:r>
        <w:br w:type="page"/>
      </w:r>
    </w:p>
    <w:p>
      <w:pPr>
        <w:pStyle w:val="Heading1"/>
        <w:spacing w:after="150" w:before="300"/>
      </w:pPr>
      <w:r>
        <w:t xml:space="preserve">3. Functional Requirements</w:t>
      </w:r>
    </w:p>
    <w:p>
      <w:pPr>
        <w:spacing w:after="120"/>
      </w:pPr>
      <w:r>
        <w:t xml:space="preserve">Requirements are grouped by functional area. Each requirement is traceable to the controller/action(s) implementing it (see the SDD and TDD/LLD for the full API inventory, or docs/INSA_FINDINGS.md Section 8 for the complete ~325-row action table).</w:t>
      </w:r>
    </w:p>
    <w:p>
      <w:pPr>
        <w:pStyle w:val="Heading2"/>
        <w:spacing w:after="120" w:before="250"/>
      </w:pPr>
      <w:r>
        <w:t xml:space="preserve">3.1 Authentication &amp; Account Management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00"/>
      </w:tblGrid>
      <w:tr>
        <w:trPr>
          <w:tblHeader/>
        </w:trPr>
        <w:tc>
          <w:tcPr>
            <w:tcW w:type="dxa" w:w="1400"/>
            <w:shd w:fill="1F2A1A" w:color="auto" w:val="clear"/>
            <w:tcMar>
              <w:top w:type="dxa" w:w="80"/>
              <w:left w:type="dxa" w:w="100"/>
              <w:bottom w:type="dxa" w:w="80"/>
              <w:right w:type="dxa" w:w="100"/>
            </w:tcMar>
          </w:tcPr>
          <w:p>
            <w:r>
              <w:rPr>
                <w:b/>
                <w:bCs/>
                <w:color w:val="FFFFFF"/>
                <w:sz w:val="20"/>
                <w:szCs w:val="20"/>
              </w:rPr>
              <w:t xml:space="preserve">ID</w:t>
            </w:r>
          </w:p>
        </w:tc>
        <w:tc>
          <w:tcPr>
            <w:tcW w:type="dxa" w:w="6000"/>
            <w:shd w:fill="1F2A1A" w:color="auto" w:val="clear"/>
            <w:tcMar>
              <w:top w:type="dxa" w:w="80"/>
              <w:left w:type="dxa" w:w="100"/>
              <w:bottom w:type="dxa" w:w="80"/>
              <w:right w:type="dxa" w:w="100"/>
            </w:tcMar>
          </w:tcPr>
          <w:p>
            <w:r>
              <w:rPr>
                <w:b/>
                <w:bCs/>
                <w:color w:val="FFFFFF"/>
                <w:sz w:val="20"/>
                <w:szCs w:val="20"/>
              </w:rPr>
              <w:t xml:space="preserve">Requirement</w:t>
            </w:r>
          </w:p>
        </w:tc>
        <w:tc>
          <w:tcPr>
            <w:tcW w:type="dxa" w:w="1600"/>
            <w:shd w:fill="1F2A1A" w:color="auto" w:val="clear"/>
            <w:tcMar>
              <w:top w:type="dxa" w:w="80"/>
              <w:left w:type="dxa" w:w="100"/>
              <w:bottom w:type="dxa" w:w="80"/>
              <w:right w:type="dxa" w:w="100"/>
            </w:tcMar>
          </w:tcPr>
          <w:p>
            <w:r>
              <w:rPr>
                <w:b/>
                <w:bCs/>
                <w:color w:val="FFFFFF"/>
                <w:sz w:val="20"/>
                <w:szCs w:val="20"/>
              </w:rPr>
              <w:t xml:space="preserve">Source</w:t>
            </w:r>
          </w:p>
        </w:tc>
      </w:tr>
      <w:tr>
        <w:tc>
          <w:tcPr>
            <w:tcW w:type="dxa" w:w="1400"/>
            <w:tcMar>
              <w:top w:type="dxa" w:w="80"/>
              <w:left w:type="dxa" w:w="100"/>
              <w:bottom w:type="dxa" w:w="80"/>
              <w:right w:type="dxa" w:w="100"/>
            </w:tcMar>
          </w:tcPr>
          <w:p>
            <w:r>
              <w:rPr>
                <w:b w:val="false"/>
                <w:bCs w:val="false"/>
                <w:color w:val="000000"/>
                <w:sz w:val="20"/>
                <w:szCs w:val="20"/>
              </w:rPr>
              <w:t xml:space="preserve">FR-AUTH-01</w:t>
            </w:r>
          </w:p>
        </w:tc>
        <w:tc>
          <w:tcPr>
            <w:tcW w:type="dxa" w:w="6000"/>
            <w:tcMar>
              <w:top w:type="dxa" w:w="80"/>
              <w:left w:type="dxa" w:w="100"/>
              <w:bottom w:type="dxa" w:w="80"/>
              <w:right w:type="dxa" w:w="100"/>
            </w:tcMar>
          </w:tcPr>
          <w:p>
            <w:r>
              <w:rPr>
                <w:b w:val="false"/>
                <w:bCs w:val="false"/>
                <w:color w:val="000000"/>
                <w:sz w:val="20"/>
                <w:szCs w:val="20"/>
              </w:rPr>
              <w:t xml:space="preserve">The system shall allow a new user to self-register as either customer or courier; any other role value supplied by the client shall be ignored/forced to customer.</w:t>
            </w:r>
          </w:p>
        </w:tc>
        <w:tc>
          <w:tcPr>
            <w:tcW w:type="dxa" w:w="1600"/>
            <w:tcMar>
              <w:top w:type="dxa" w:w="80"/>
              <w:left w:type="dxa" w:w="100"/>
              <w:bottom w:type="dxa" w:w="80"/>
              <w:right w:type="dxa" w:w="100"/>
            </w:tcMar>
          </w:tcPr>
          <w:p>
            <w:r>
              <w:rPr>
                <w:b w:val="false"/>
                <w:bCs w:val="false"/>
                <w:color w:val="000000"/>
                <w:sz w:val="20"/>
                <w:szCs w:val="20"/>
              </w:rPr>
              <w:t xml:space="preserve">AuthController::register</w:t>
            </w:r>
          </w:p>
        </w:tc>
      </w:tr>
      <w:tr>
        <w:tc>
          <w:tcPr>
            <w:tcW w:type="dxa" w:w="1400"/>
            <w:tcMar>
              <w:top w:type="dxa" w:w="80"/>
              <w:left w:type="dxa" w:w="100"/>
              <w:bottom w:type="dxa" w:w="80"/>
              <w:right w:type="dxa" w:w="100"/>
            </w:tcMar>
          </w:tcPr>
          <w:p>
            <w:r>
              <w:rPr>
                <w:b w:val="false"/>
                <w:bCs w:val="false"/>
                <w:color w:val="000000"/>
                <w:sz w:val="20"/>
                <w:szCs w:val="20"/>
              </w:rPr>
              <w:t xml:space="preserve">FR-AUTH-02</w:t>
            </w:r>
          </w:p>
        </w:tc>
        <w:tc>
          <w:tcPr>
            <w:tcW w:type="dxa" w:w="6000"/>
            <w:tcMar>
              <w:top w:type="dxa" w:w="80"/>
              <w:left w:type="dxa" w:w="100"/>
              <w:bottom w:type="dxa" w:w="80"/>
              <w:right w:type="dxa" w:w="100"/>
            </w:tcMar>
          </w:tcPr>
          <w:p>
            <w:r>
              <w:rPr>
                <w:b w:val="false"/>
                <w:bCs w:val="false"/>
                <w:color w:val="000000"/>
                <w:sz w:val="20"/>
                <w:szCs w:val="20"/>
              </w:rPr>
              <w:t xml:space="preserve">The system shall authenticate users via phone + password (login) or Service Giver phone + password (sg_login), each protected by rate limiting keyed to the phone number.</w:t>
            </w:r>
          </w:p>
        </w:tc>
        <w:tc>
          <w:tcPr>
            <w:tcW w:type="dxa" w:w="1600"/>
            <w:tcMar>
              <w:top w:type="dxa" w:w="80"/>
              <w:left w:type="dxa" w:w="100"/>
              <w:bottom w:type="dxa" w:w="80"/>
              <w:right w:type="dxa" w:w="100"/>
            </w:tcMar>
          </w:tcPr>
          <w:p>
            <w:r>
              <w:rPr>
                <w:b w:val="false"/>
                <w:bCs w:val="false"/>
                <w:color w:val="000000"/>
                <w:sz w:val="20"/>
                <w:szCs w:val="20"/>
              </w:rPr>
              <w:t xml:space="preserve">boot.php login_attempts, AuthController::login/sg_login</w:t>
            </w:r>
          </w:p>
        </w:tc>
      </w:tr>
      <w:tr>
        <w:tc>
          <w:tcPr>
            <w:tcW w:type="dxa" w:w="1400"/>
            <w:tcMar>
              <w:top w:type="dxa" w:w="80"/>
              <w:left w:type="dxa" w:w="100"/>
              <w:bottom w:type="dxa" w:w="80"/>
              <w:right w:type="dxa" w:w="100"/>
            </w:tcMar>
          </w:tcPr>
          <w:p>
            <w:r>
              <w:rPr>
                <w:b w:val="false"/>
                <w:bCs w:val="false"/>
                <w:color w:val="000000"/>
                <w:sz w:val="20"/>
                <w:szCs w:val="20"/>
              </w:rPr>
              <w:t xml:space="preserve">FR-AUTH-03</w:t>
            </w:r>
          </w:p>
        </w:tc>
        <w:tc>
          <w:tcPr>
            <w:tcW w:type="dxa" w:w="6000"/>
            <w:tcMar>
              <w:top w:type="dxa" w:w="80"/>
              <w:left w:type="dxa" w:w="100"/>
              <w:bottom w:type="dxa" w:w="80"/>
              <w:right w:type="dxa" w:w="100"/>
            </w:tcMar>
          </w:tcPr>
          <w:p>
            <w:r>
              <w:rPr>
                <w:b w:val="false"/>
                <w:bCs w:val="false"/>
                <w:color w:val="000000"/>
                <w:sz w:val="20"/>
                <w:szCs w:val="20"/>
              </w:rPr>
              <w:t xml:space="preserve">The system shall support Single Sign-On via EtelID for customers/drivers/couriers (etelid_login) and for admins (admin_etelid_login), the latter never trusting a client-supplied role.</w:t>
            </w:r>
          </w:p>
        </w:tc>
        <w:tc>
          <w:tcPr>
            <w:tcW w:type="dxa" w:w="1600"/>
            <w:tcMar>
              <w:top w:type="dxa" w:w="80"/>
              <w:left w:type="dxa" w:w="100"/>
              <w:bottom w:type="dxa" w:w="80"/>
              <w:right w:type="dxa" w:w="100"/>
            </w:tcMar>
          </w:tcPr>
          <w:p>
            <w:r>
              <w:rPr>
                <w:b w:val="false"/>
                <w:bCs w:val="false"/>
                <w:color w:val="000000"/>
                <w:sz w:val="20"/>
                <w:szCs w:val="20"/>
              </w:rPr>
              <w:t xml:space="preserve">AuthController::etelid_login / admin_etelid_login</w:t>
            </w:r>
          </w:p>
        </w:tc>
      </w:tr>
      <w:tr>
        <w:tc>
          <w:tcPr>
            <w:tcW w:type="dxa" w:w="1400"/>
            <w:tcMar>
              <w:top w:type="dxa" w:w="80"/>
              <w:left w:type="dxa" w:w="100"/>
              <w:bottom w:type="dxa" w:w="80"/>
              <w:right w:type="dxa" w:w="100"/>
            </w:tcMar>
          </w:tcPr>
          <w:p>
            <w:r>
              <w:rPr>
                <w:b w:val="false"/>
                <w:bCs w:val="false"/>
                <w:color w:val="000000"/>
                <w:sz w:val="20"/>
                <w:szCs w:val="20"/>
              </w:rPr>
              <w:t xml:space="preserve">FR-AUTH-04</w:t>
            </w:r>
          </w:p>
        </w:tc>
        <w:tc>
          <w:tcPr>
            <w:tcW w:type="dxa" w:w="6000"/>
            <w:tcMar>
              <w:top w:type="dxa" w:w="80"/>
              <w:left w:type="dxa" w:w="100"/>
              <w:bottom w:type="dxa" w:w="80"/>
              <w:right w:type="dxa" w:w="100"/>
            </w:tcMar>
          </w:tcPr>
          <w:p>
            <w:r>
              <w:rPr>
                <w:b w:val="false"/>
                <w:bCs w:val="false"/>
                <w:color w:val="000000"/>
                <w:sz w:val="20"/>
                <w:szCs w:val="20"/>
              </w:rPr>
              <w:t xml:space="preserve">The system shall issue a signed, time-limited bearer token (7-day hard expiry) on successful authentication, and shall reject any token whose embedded version does not match the user's current token_version.</w:t>
            </w:r>
          </w:p>
        </w:tc>
        <w:tc>
          <w:tcPr>
            <w:tcW w:type="dxa" w:w="1600"/>
            <w:tcMar>
              <w:top w:type="dxa" w:w="80"/>
              <w:left w:type="dxa" w:w="100"/>
              <w:bottom w:type="dxa" w:w="80"/>
              <w:right w:type="dxa" w:w="100"/>
            </w:tcMar>
          </w:tcPr>
          <w:p>
            <w:r>
              <w:rPr>
                <w:b w:val="false"/>
                <w:bCs w:val="false"/>
                <w:color w:val="000000"/>
                <w:sz w:val="20"/>
                <w:szCs w:val="20"/>
              </w:rPr>
              <w:t xml:space="preserve">boot.php gen_token/verify_token/get_auth_user</w:t>
            </w:r>
          </w:p>
        </w:tc>
      </w:tr>
      <w:tr>
        <w:tc>
          <w:tcPr>
            <w:tcW w:type="dxa" w:w="1400"/>
            <w:tcMar>
              <w:top w:type="dxa" w:w="80"/>
              <w:left w:type="dxa" w:w="100"/>
              <w:bottom w:type="dxa" w:w="80"/>
              <w:right w:type="dxa" w:w="100"/>
            </w:tcMar>
          </w:tcPr>
          <w:p>
            <w:r>
              <w:rPr>
                <w:b w:val="false"/>
                <w:bCs w:val="false"/>
                <w:color w:val="000000"/>
                <w:sz w:val="20"/>
                <w:szCs w:val="20"/>
              </w:rPr>
              <w:t xml:space="preserve">FR-AUTH-05</w:t>
            </w:r>
          </w:p>
        </w:tc>
        <w:tc>
          <w:tcPr>
            <w:tcW w:type="dxa" w:w="6000"/>
            <w:tcMar>
              <w:top w:type="dxa" w:w="80"/>
              <w:left w:type="dxa" w:w="100"/>
              <w:bottom w:type="dxa" w:w="80"/>
              <w:right w:type="dxa" w:w="100"/>
            </w:tcMar>
          </w:tcPr>
          <w:p>
            <w:r>
              <w:rPr>
                <w:b w:val="false"/>
                <w:bCs w:val="false"/>
                <w:color w:val="000000"/>
                <w:sz w:val="20"/>
                <w:szCs w:val="20"/>
              </w:rPr>
              <w:t xml:space="preserve">The system shall allow a user to log out, which immediately invalidates all outstanding tokens for that user across all devices by incrementing token_version.</w:t>
            </w:r>
          </w:p>
        </w:tc>
        <w:tc>
          <w:tcPr>
            <w:tcW w:type="dxa" w:w="1600"/>
            <w:tcMar>
              <w:top w:type="dxa" w:w="80"/>
              <w:left w:type="dxa" w:w="100"/>
              <w:bottom w:type="dxa" w:w="80"/>
              <w:right w:type="dxa" w:w="100"/>
            </w:tcMar>
          </w:tcPr>
          <w:p>
            <w:r>
              <w:rPr>
                <w:b w:val="false"/>
                <w:bCs w:val="false"/>
                <w:color w:val="000000"/>
                <w:sz w:val="20"/>
                <w:szCs w:val="20"/>
              </w:rPr>
              <w:t xml:space="preserve">boot.php logout</w:t>
            </w:r>
          </w:p>
        </w:tc>
      </w:tr>
      <w:tr>
        <w:tc>
          <w:tcPr>
            <w:tcW w:type="dxa" w:w="1400"/>
            <w:tcMar>
              <w:top w:type="dxa" w:w="80"/>
              <w:left w:type="dxa" w:w="100"/>
              <w:bottom w:type="dxa" w:w="80"/>
              <w:right w:type="dxa" w:w="100"/>
            </w:tcMar>
          </w:tcPr>
          <w:p>
            <w:r>
              <w:rPr>
                <w:b w:val="false"/>
                <w:bCs w:val="false"/>
                <w:color w:val="000000"/>
                <w:sz w:val="20"/>
                <w:szCs w:val="20"/>
              </w:rPr>
              <w:t xml:space="preserve">FR-AUTH-06</w:t>
            </w:r>
          </w:p>
        </w:tc>
        <w:tc>
          <w:tcPr>
            <w:tcW w:type="dxa" w:w="6000"/>
            <w:tcMar>
              <w:top w:type="dxa" w:w="80"/>
              <w:left w:type="dxa" w:w="100"/>
              <w:bottom w:type="dxa" w:w="80"/>
              <w:right w:type="dxa" w:w="100"/>
            </w:tcMar>
          </w:tcPr>
          <w:p>
            <w:r>
              <w:rPr>
                <w:b w:val="false"/>
                <w:bCs w:val="false"/>
                <w:color w:val="000000"/>
                <w:sz w:val="20"/>
                <w:szCs w:val="20"/>
              </w:rPr>
              <w:t xml:space="preserve">The system shall allow password change with current-password verification, and shall force re-login if the resulting token cannot be safely refreshed.</w:t>
            </w:r>
          </w:p>
        </w:tc>
        <w:tc>
          <w:tcPr>
            <w:tcW w:type="dxa" w:w="1600"/>
            <w:tcMar>
              <w:top w:type="dxa" w:w="80"/>
              <w:left w:type="dxa" w:w="100"/>
              <w:bottom w:type="dxa" w:w="80"/>
              <w:right w:type="dxa" w:w="100"/>
            </w:tcMar>
          </w:tcPr>
          <w:p>
            <w:r>
              <w:rPr>
                <w:b w:val="false"/>
                <w:bCs w:val="false"/>
                <w:color w:val="000000"/>
                <w:sz w:val="20"/>
                <w:szCs w:val="20"/>
              </w:rPr>
              <w:t xml:space="preserve">boot.php change_password</w:t>
            </w:r>
          </w:p>
        </w:tc>
      </w:tr>
      <w:tr>
        <w:tc>
          <w:tcPr>
            <w:tcW w:type="dxa" w:w="1400"/>
            <w:tcMar>
              <w:top w:type="dxa" w:w="80"/>
              <w:left w:type="dxa" w:w="100"/>
              <w:bottom w:type="dxa" w:w="80"/>
              <w:right w:type="dxa" w:w="100"/>
            </w:tcMar>
          </w:tcPr>
          <w:p>
            <w:r>
              <w:rPr>
                <w:b w:val="false"/>
                <w:bCs w:val="false"/>
                <w:color w:val="000000"/>
                <w:sz w:val="20"/>
                <w:szCs w:val="20"/>
              </w:rPr>
              <w:t xml:space="preserve">FR-AUTH-07</w:t>
            </w:r>
          </w:p>
        </w:tc>
        <w:tc>
          <w:tcPr>
            <w:tcW w:type="dxa" w:w="6000"/>
            <w:tcMar>
              <w:top w:type="dxa" w:w="80"/>
              <w:left w:type="dxa" w:w="100"/>
              <w:bottom w:type="dxa" w:w="80"/>
              <w:right w:type="dxa" w:w="100"/>
            </w:tcMar>
          </w:tcPr>
          <w:p>
            <w:r>
              <w:rPr>
                <w:b w:val="false"/>
                <w:bCs w:val="false"/>
                <w:color w:val="000000"/>
                <w:sz w:val="20"/>
                <w:szCs w:val="20"/>
              </w:rPr>
              <w:t xml:space="preserve">The system shall provide an OTP-based self-service password reset flow (reset_request / reset_verify / reset_password).</w:t>
            </w:r>
          </w:p>
        </w:tc>
        <w:tc>
          <w:tcPr>
            <w:tcW w:type="dxa" w:w="1600"/>
            <w:tcMar>
              <w:top w:type="dxa" w:w="80"/>
              <w:left w:type="dxa" w:w="100"/>
              <w:bottom w:type="dxa" w:w="80"/>
              <w:right w:type="dxa" w:w="100"/>
            </w:tcMar>
          </w:tcPr>
          <w:p>
            <w:r>
              <w:rPr>
                <w:b w:val="false"/>
                <w:bCs w:val="false"/>
                <w:color w:val="000000"/>
                <w:sz w:val="20"/>
                <w:szCs w:val="20"/>
              </w:rPr>
              <w:t xml:space="preserve">boot.php</w:t>
            </w:r>
          </w:p>
        </w:tc>
      </w:tr>
    </w:tbl>
    <w:p>
      <w:pPr>
        <w:pStyle w:val="Heading2"/>
        <w:spacing w:after="120" w:before="250"/>
      </w:pPr>
      <w:r>
        <w:t xml:space="preserve">3.2 Delivery Order Management (Customer / Courier / Service Giver)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00"/>
      </w:tblGrid>
      <w:tr>
        <w:trPr>
          <w:tblHeader/>
        </w:trPr>
        <w:tc>
          <w:tcPr>
            <w:tcW w:type="dxa" w:w="1400"/>
            <w:shd w:fill="1F2A1A" w:color="auto" w:val="clear"/>
            <w:tcMar>
              <w:top w:type="dxa" w:w="80"/>
              <w:left w:type="dxa" w:w="100"/>
              <w:bottom w:type="dxa" w:w="80"/>
              <w:right w:type="dxa" w:w="100"/>
            </w:tcMar>
          </w:tcPr>
          <w:p>
            <w:r>
              <w:rPr>
                <w:b/>
                <w:bCs/>
                <w:color w:val="FFFFFF"/>
                <w:sz w:val="20"/>
                <w:szCs w:val="20"/>
              </w:rPr>
              <w:t xml:space="preserve">ID</w:t>
            </w:r>
          </w:p>
        </w:tc>
        <w:tc>
          <w:tcPr>
            <w:tcW w:type="dxa" w:w="6000"/>
            <w:shd w:fill="1F2A1A" w:color="auto" w:val="clear"/>
            <w:tcMar>
              <w:top w:type="dxa" w:w="80"/>
              <w:left w:type="dxa" w:w="100"/>
              <w:bottom w:type="dxa" w:w="80"/>
              <w:right w:type="dxa" w:w="100"/>
            </w:tcMar>
          </w:tcPr>
          <w:p>
            <w:r>
              <w:rPr>
                <w:b/>
                <w:bCs/>
                <w:color w:val="FFFFFF"/>
                <w:sz w:val="20"/>
                <w:szCs w:val="20"/>
              </w:rPr>
              <w:t xml:space="preserve">Requirement</w:t>
            </w:r>
          </w:p>
        </w:tc>
        <w:tc>
          <w:tcPr>
            <w:tcW w:type="dxa" w:w="1600"/>
            <w:shd w:fill="1F2A1A" w:color="auto" w:val="clear"/>
            <w:tcMar>
              <w:top w:type="dxa" w:w="80"/>
              <w:left w:type="dxa" w:w="100"/>
              <w:bottom w:type="dxa" w:w="80"/>
              <w:right w:type="dxa" w:w="100"/>
            </w:tcMar>
          </w:tcPr>
          <w:p>
            <w:r>
              <w:rPr>
                <w:b/>
                <w:bCs/>
                <w:color w:val="FFFFFF"/>
                <w:sz w:val="20"/>
                <w:szCs w:val="20"/>
              </w:rPr>
              <w:t xml:space="preserve">Source</w:t>
            </w:r>
          </w:p>
        </w:tc>
      </w:tr>
      <w:tr>
        <w:tc>
          <w:tcPr>
            <w:tcW w:type="dxa" w:w="1400"/>
            <w:tcMar>
              <w:top w:type="dxa" w:w="80"/>
              <w:left w:type="dxa" w:w="100"/>
              <w:bottom w:type="dxa" w:w="80"/>
              <w:right w:type="dxa" w:w="100"/>
            </w:tcMar>
          </w:tcPr>
          <w:p>
            <w:r>
              <w:rPr>
                <w:b w:val="false"/>
                <w:bCs w:val="false"/>
                <w:color w:val="000000"/>
                <w:sz w:val="20"/>
                <w:szCs w:val="20"/>
              </w:rPr>
              <w:t xml:space="preserve">FR-ORD-01</w:t>
            </w:r>
          </w:p>
        </w:tc>
        <w:tc>
          <w:tcPr>
            <w:tcW w:type="dxa" w:w="6000"/>
            <w:tcMar>
              <w:top w:type="dxa" w:w="80"/>
              <w:left w:type="dxa" w:w="100"/>
              <w:bottom w:type="dxa" w:w="80"/>
              <w:right w:type="dxa" w:w="100"/>
            </w:tcMar>
          </w:tcPr>
          <w:p>
            <w:r>
              <w:rPr>
                <w:b w:val="false"/>
                <w:bCs w:val="false"/>
                <w:color w:val="000000"/>
                <w:sz w:val="20"/>
                <w:szCs w:val="20"/>
              </w:rPr>
              <w:t xml:space="preserve">A customer shall be able to browse service-giver storefronts and item catalogs (with Amharic-language item names/descriptions supported).</w:t>
            </w:r>
          </w:p>
        </w:tc>
        <w:tc>
          <w:tcPr>
            <w:tcW w:type="dxa" w:w="1600"/>
            <w:tcMar>
              <w:top w:type="dxa" w:w="80"/>
              <w:left w:type="dxa" w:w="100"/>
              <w:bottom w:type="dxa" w:w="80"/>
              <w:right w:type="dxa" w:w="100"/>
            </w:tcMar>
          </w:tcPr>
          <w:p>
            <w:r>
              <w:rPr>
                <w:b w:val="false"/>
                <w:bCs w:val="false"/>
                <w:color w:val="000000"/>
                <w:sz w:val="20"/>
                <w:szCs w:val="20"/>
              </w:rPr>
              <w:t xml:space="preserve">boot.php get_items / OrderController</w:t>
            </w:r>
          </w:p>
        </w:tc>
      </w:tr>
      <w:tr>
        <w:tc>
          <w:tcPr>
            <w:tcW w:type="dxa" w:w="1400"/>
            <w:tcMar>
              <w:top w:type="dxa" w:w="80"/>
              <w:left w:type="dxa" w:w="100"/>
              <w:bottom w:type="dxa" w:w="80"/>
              <w:right w:type="dxa" w:w="100"/>
            </w:tcMar>
          </w:tcPr>
          <w:p>
            <w:r>
              <w:rPr>
                <w:b w:val="false"/>
                <w:bCs w:val="false"/>
                <w:color w:val="000000"/>
                <w:sz w:val="20"/>
                <w:szCs w:val="20"/>
              </w:rPr>
              <w:t xml:space="preserve">FR-ORD-02</w:t>
            </w:r>
          </w:p>
        </w:tc>
        <w:tc>
          <w:tcPr>
            <w:tcW w:type="dxa" w:w="6000"/>
            <w:tcMar>
              <w:top w:type="dxa" w:w="80"/>
              <w:left w:type="dxa" w:w="100"/>
              <w:bottom w:type="dxa" w:w="80"/>
              <w:right w:type="dxa" w:w="100"/>
            </w:tcMar>
          </w:tcPr>
          <w:p>
            <w:r>
              <w:rPr>
                <w:b w:val="false"/>
                <w:bCs w:val="false"/>
                <w:color w:val="000000"/>
                <w:sz w:val="20"/>
                <w:szCs w:val="20"/>
              </w:rPr>
              <w:t xml:space="preserve">A customer shall be able to place an order specifying items, delivery zone/tier, payment method, recipient details, and GPS delivery coordinates.</w:t>
            </w:r>
          </w:p>
        </w:tc>
        <w:tc>
          <w:tcPr>
            <w:tcW w:type="dxa" w:w="1600"/>
            <w:tcMar>
              <w:top w:type="dxa" w:w="80"/>
              <w:left w:type="dxa" w:w="100"/>
              <w:bottom w:type="dxa" w:w="80"/>
              <w:right w:type="dxa" w:w="100"/>
            </w:tcMar>
          </w:tcPr>
          <w:p>
            <w:r>
              <w:rPr>
                <w:b w:val="false"/>
                <w:bCs w:val="false"/>
                <w:color w:val="000000"/>
                <w:sz w:val="20"/>
                <w:szCs w:val="20"/>
              </w:rPr>
              <w:t xml:space="preserve">OrderController::customer_create_order</w:t>
            </w:r>
          </w:p>
        </w:tc>
      </w:tr>
      <w:tr>
        <w:tc>
          <w:tcPr>
            <w:tcW w:type="dxa" w:w="1400"/>
            <w:tcMar>
              <w:top w:type="dxa" w:w="80"/>
              <w:left w:type="dxa" w:w="100"/>
              <w:bottom w:type="dxa" w:w="80"/>
              <w:right w:type="dxa" w:w="100"/>
            </w:tcMar>
          </w:tcPr>
          <w:p>
            <w:r>
              <w:rPr>
                <w:b w:val="false"/>
                <w:bCs w:val="false"/>
                <w:color w:val="000000"/>
                <w:sz w:val="20"/>
                <w:szCs w:val="20"/>
              </w:rPr>
              <w:t xml:space="preserve">FR-ORD-03</w:t>
            </w:r>
          </w:p>
        </w:tc>
        <w:tc>
          <w:tcPr>
            <w:tcW w:type="dxa" w:w="6000"/>
            <w:tcMar>
              <w:top w:type="dxa" w:w="80"/>
              <w:left w:type="dxa" w:w="100"/>
              <w:bottom w:type="dxa" w:w="80"/>
              <w:right w:type="dxa" w:w="100"/>
            </w:tcMar>
          </w:tcPr>
          <w:p>
            <w:r>
              <w:rPr>
                <w:b w:val="false"/>
                <w:bCs w:val="false"/>
                <w:color w:val="000000"/>
                <w:sz w:val="20"/>
                <w:szCs w:val="20"/>
              </w:rPr>
              <w:t xml:space="preserve">The system shall compute delivery fare from the destination zone's base fare plus configurable per-km rate, service charge, surge/night multipliers, cross-zone fee, and package-type fee (parcel/food/doc/bulk).</w:t>
            </w:r>
          </w:p>
        </w:tc>
        <w:tc>
          <w:tcPr>
            <w:tcW w:type="dxa" w:w="1600"/>
            <w:tcMar>
              <w:top w:type="dxa" w:w="80"/>
              <w:left w:type="dxa" w:w="100"/>
              <w:bottom w:type="dxa" w:w="80"/>
              <w:right w:type="dxa" w:w="100"/>
            </w:tcMar>
          </w:tcPr>
          <w:p>
            <w:r>
              <w:rPr>
                <w:b w:val="false"/>
                <w:bCs w:val="false"/>
                <w:color w:val="000000"/>
                <w:sz w:val="20"/>
                <w:szCs w:val="20"/>
              </w:rPr>
              <w:t xml:space="preserve">api/lib/delivery_pricing.php</w:t>
            </w:r>
          </w:p>
        </w:tc>
      </w:tr>
      <w:tr>
        <w:tc>
          <w:tcPr>
            <w:tcW w:type="dxa" w:w="1400"/>
            <w:tcMar>
              <w:top w:type="dxa" w:w="80"/>
              <w:left w:type="dxa" w:w="100"/>
              <w:bottom w:type="dxa" w:w="80"/>
              <w:right w:type="dxa" w:w="100"/>
            </w:tcMar>
          </w:tcPr>
          <w:p>
            <w:r>
              <w:rPr>
                <w:b w:val="false"/>
                <w:bCs w:val="false"/>
                <w:color w:val="000000"/>
                <w:sz w:val="20"/>
                <w:szCs w:val="20"/>
              </w:rPr>
              <w:t xml:space="preserve">FR-ORD-04</w:t>
            </w:r>
          </w:p>
        </w:tc>
        <w:tc>
          <w:tcPr>
            <w:tcW w:type="dxa" w:w="6000"/>
            <w:tcMar>
              <w:top w:type="dxa" w:w="80"/>
              <w:left w:type="dxa" w:w="100"/>
              <w:bottom w:type="dxa" w:w="80"/>
              <w:right w:type="dxa" w:w="100"/>
            </w:tcMar>
          </w:tcPr>
          <w:p>
            <w:r>
              <w:rPr>
                <w:b w:val="false"/>
                <w:bCs w:val="false"/>
                <w:color w:val="000000"/>
                <w:sz w:val="20"/>
                <w:szCs w:val="20"/>
              </w:rPr>
              <w:t xml:space="preserve">A courier shall be able to view available orders, accept one, and update its status through the delivery lifecycle.</w:t>
            </w:r>
          </w:p>
        </w:tc>
        <w:tc>
          <w:tcPr>
            <w:tcW w:type="dxa" w:w="1600"/>
            <w:tcMar>
              <w:top w:type="dxa" w:w="80"/>
              <w:left w:type="dxa" w:w="100"/>
              <w:bottom w:type="dxa" w:w="80"/>
              <w:right w:type="dxa" w:w="100"/>
            </w:tcMar>
          </w:tcPr>
          <w:p>
            <w:r>
              <w:rPr>
                <w:b w:val="false"/>
                <w:bCs w:val="false"/>
                <w:color w:val="000000"/>
                <w:sz w:val="20"/>
                <w:szCs w:val="20"/>
              </w:rPr>
              <w:t xml:space="preserve">OrderController::courier_get_available_orders / courier_accept_order / courier_update_order_status</w:t>
            </w:r>
          </w:p>
        </w:tc>
      </w:tr>
      <w:tr>
        <w:tc>
          <w:tcPr>
            <w:tcW w:type="dxa" w:w="1400"/>
            <w:tcMar>
              <w:top w:type="dxa" w:w="80"/>
              <w:left w:type="dxa" w:w="100"/>
              <w:bottom w:type="dxa" w:w="80"/>
              <w:right w:type="dxa" w:w="100"/>
            </w:tcMar>
          </w:tcPr>
          <w:p>
            <w:r>
              <w:rPr>
                <w:b w:val="false"/>
                <w:bCs w:val="false"/>
                <w:color w:val="000000"/>
                <w:sz w:val="20"/>
                <w:szCs w:val="20"/>
              </w:rPr>
              <w:t xml:space="preserve">FR-ORD-05</w:t>
            </w:r>
          </w:p>
        </w:tc>
        <w:tc>
          <w:tcPr>
            <w:tcW w:type="dxa" w:w="6000"/>
            <w:tcMar>
              <w:top w:type="dxa" w:w="80"/>
              <w:left w:type="dxa" w:w="100"/>
              <w:bottom w:type="dxa" w:w="80"/>
              <w:right w:type="dxa" w:w="100"/>
            </w:tcMar>
          </w:tcPr>
          <w:p>
            <w:r>
              <w:rPr>
                <w:b w:val="false"/>
                <w:bCs w:val="false"/>
                <w:color w:val="000000"/>
                <w:sz w:val="20"/>
                <w:szCs w:val="20"/>
              </w:rPr>
              <w:t xml:space="preserve">The system shall require a pickup confirmation exchange between courier and service giver, and a delivery confirmation exchange between courier and customer, before an order is marked complete/paid.</w:t>
            </w:r>
          </w:p>
        </w:tc>
        <w:tc>
          <w:tcPr>
            <w:tcW w:type="dxa" w:w="1600"/>
            <w:tcMar>
              <w:top w:type="dxa" w:w="80"/>
              <w:left w:type="dxa" w:w="100"/>
              <w:bottom w:type="dxa" w:w="80"/>
              <w:right w:type="dxa" w:w="100"/>
            </w:tcMar>
          </w:tcPr>
          <w:p>
            <w:r>
              <w:rPr>
                <w:b w:val="false"/>
                <w:bCs w:val="false"/>
                <w:color w:val="000000"/>
                <w:sz w:val="20"/>
                <w:szCs w:val="20"/>
              </w:rPr>
              <w:t xml:space="preserve">OrderController: request_pickup_confirmation/sg_confirm_pickup, request_delivery_confirmation/customer_confirm_delivery</w:t>
            </w:r>
          </w:p>
        </w:tc>
      </w:tr>
      <w:tr>
        <w:tc>
          <w:tcPr>
            <w:tcW w:type="dxa" w:w="1400"/>
            <w:tcMar>
              <w:top w:type="dxa" w:w="80"/>
              <w:left w:type="dxa" w:w="100"/>
              <w:bottom w:type="dxa" w:w="80"/>
              <w:right w:type="dxa" w:w="100"/>
            </w:tcMar>
          </w:tcPr>
          <w:p>
            <w:r>
              <w:rPr>
                <w:b w:val="false"/>
                <w:bCs w:val="false"/>
                <w:color w:val="000000"/>
                <w:sz w:val="20"/>
                <w:szCs w:val="20"/>
              </w:rPr>
              <w:t xml:space="preserve">FR-ORD-06</w:t>
            </w:r>
          </w:p>
        </w:tc>
        <w:tc>
          <w:tcPr>
            <w:tcW w:type="dxa" w:w="6000"/>
            <w:tcMar>
              <w:top w:type="dxa" w:w="80"/>
              <w:left w:type="dxa" w:w="100"/>
              <w:bottom w:type="dxa" w:w="80"/>
              <w:right w:type="dxa" w:w="100"/>
            </w:tcMar>
          </w:tcPr>
          <w:p>
            <w:r>
              <w:rPr>
                <w:b w:val="false"/>
                <w:bCs w:val="false"/>
                <w:color w:val="000000"/>
                <w:sz w:val="20"/>
                <w:szCs w:val="20"/>
              </w:rPr>
              <w:t xml:space="preserve">A courier or customer shall only be able to access confirmation status for orders they own (ownership-checked).</w:t>
            </w:r>
          </w:p>
        </w:tc>
        <w:tc>
          <w:tcPr>
            <w:tcW w:type="dxa" w:w="1600"/>
            <w:tcMar>
              <w:top w:type="dxa" w:w="80"/>
              <w:left w:type="dxa" w:w="100"/>
              <w:bottom w:type="dxa" w:w="80"/>
              <w:right w:type="dxa" w:w="100"/>
            </w:tcMar>
          </w:tcPr>
          <w:p>
            <w:r>
              <w:rPr>
                <w:b w:val="false"/>
                <w:bCs w:val="false"/>
                <w:color w:val="000000"/>
                <w:sz w:val="20"/>
                <w:szCs w:val="20"/>
              </w:rPr>
              <w:t xml:space="preserve">OrderController — IDOR fix per INSA_FINDINGS.md §1</w:t>
            </w:r>
          </w:p>
        </w:tc>
      </w:tr>
      <w:tr>
        <w:tc>
          <w:tcPr>
            <w:tcW w:type="dxa" w:w="1400"/>
            <w:tcMar>
              <w:top w:type="dxa" w:w="80"/>
              <w:left w:type="dxa" w:w="100"/>
              <w:bottom w:type="dxa" w:w="80"/>
              <w:right w:type="dxa" w:w="100"/>
            </w:tcMar>
          </w:tcPr>
          <w:p>
            <w:r>
              <w:rPr>
                <w:b w:val="false"/>
                <w:bCs w:val="false"/>
                <w:color w:val="000000"/>
                <w:sz w:val="20"/>
                <w:szCs w:val="20"/>
              </w:rPr>
              <w:t xml:space="preserve">FR-ORD-07</w:t>
            </w:r>
          </w:p>
        </w:tc>
        <w:tc>
          <w:tcPr>
            <w:tcW w:type="dxa" w:w="6000"/>
            <w:tcMar>
              <w:top w:type="dxa" w:w="80"/>
              <w:left w:type="dxa" w:w="100"/>
              <w:bottom w:type="dxa" w:w="80"/>
              <w:right w:type="dxa" w:w="100"/>
            </w:tcMar>
          </w:tcPr>
          <w:p>
            <w:r>
              <w:rPr>
                <w:b w:val="false"/>
                <w:bCs w:val="false"/>
                <w:color w:val="000000"/>
                <w:sz w:val="20"/>
                <w:szCs w:val="20"/>
              </w:rPr>
              <w:t xml:space="preserve">A customer shall be able to track an order's live status (including via an unauthenticated public tracking page), rate a completed order, and report an order issue by category.</w:t>
            </w:r>
          </w:p>
        </w:tc>
        <w:tc>
          <w:tcPr>
            <w:tcW w:type="dxa" w:w="1600"/>
            <w:tcMar>
              <w:top w:type="dxa" w:w="80"/>
              <w:left w:type="dxa" w:w="100"/>
              <w:bottom w:type="dxa" w:w="80"/>
              <w:right w:type="dxa" w:w="100"/>
            </w:tcMar>
          </w:tcPr>
          <w:p>
            <w:r>
              <w:rPr>
                <w:b w:val="false"/>
                <w:bCs w:val="false"/>
                <w:color w:val="000000"/>
                <w:sz w:val="20"/>
                <w:szCs w:val="20"/>
              </w:rPr>
              <w:t xml:space="preserve">boot.php track_order, track.html, OrderController order ratings/issues</w:t>
            </w:r>
          </w:p>
        </w:tc>
      </w:tr>
      <w:tr>
        <w:tc>
          <w:tcPr>
            <w:tcW w:type="dxa" w:w="1400"/>
            <w:tcMar>
              <w:top w:type="dxa" w:w="80"/>
              <w:left w:type="dxa" w:w="100"/>
              <w:bottom w:type="dxa" w:w="80"/>
              <w:right w:type="dxa" w:w="100"/>
            </w:tcMar>
          </w:tcPr>
          <w:p>
            <w:r>
              <w:rPr>
                <w:b w:val="false"/>
                <w:bCs w:val="false"/>
                <w:color w:val="000000"/>
                <w:sz w:val="20"/>
                <w:szCs w:val="20"/>
              </w:rPr>
              <w:t xml:space="preserve">FR-ORD-08</w:t>
            </w:r>
          </w:p>
        </w:tc>
        <w:tc>
          <w:tcPr>
            <w:tcW w:type="dxa" w:w="6000"/>
            <w:tcMar>
              <w:top w:type="dxa" w:w="80"/>
              <w:left w:type="dxa" w:w="100"/>
              <w:bottom w:type="dxa" w:w="80"/>
              <w:right w:type="dxa" w:w="100"/>
            </w:tcMar>
          </w:tcPr>
          <w:p>
            <w:r>
              <w:rPr>
                <w:b w:val="false"/>
                <w:bCs w:val="false"/>
                <w:color w:val="000000"/>
                <w:sz w:val="20"/>
                <w:szCs w:val="20"/>
              </w:rPr>
              <w:t xml:space="preserve">A customer shall be able to save favorite items/addresses, view order/payment history, message support, and schedule recurring orders.</w:t>
            </w:r>
          </w:p>
        </w:tc>
        <w:tc>
          <w:tcPr>
            <w:tcW w:type="dxa" w:w="1600"/>
            <w:tcMar>
              <w:top w:type="dxa" w:w="80"/>
              <w:left w:type="dxa" w:w="100"/>
              <w:bottom w:type="dxa" w:w="80"/>
              <w:right w:type="dxa" w:w="100"/>
            </w:tcMar>
          </w:tcPr>
          <w:p>
            <w:r>
              <w:rPr>
                <w:b w:val="false"/>
                <w:bCs w:val="false"/>
                <w:color w:val="000000"/>
                <w:sz w:val="20"/>
                <w:szCs w:val="20"/>
              </w:rPr>
              <w:t xml:space="preserve">OrderController — favorites/addresses/messages/scheduled_orders</w:t>
            </w:r>
          </w:p>
        </w:tc>
      </w:tr>
      <w:tr>
        <w:tc>
          <w:tcPr>
            <w:tcW w:type="dxa" w:w="1400"/>
            <w:tcMar>
              <w:top w:type="dxa" w:w="80"/>
              <w:left w:type="dxa" w:w="100"/>
              <w:bottom w:type="dxa" w:w="80"/>
              <w:right w:type="dxa" w:w="100"/>
            </w:tcMar>
          </w:tcPr>
          <w:p>
            <w:r>
              <w:rPr>
                <w:b w:val="false"/>
                <w:bCs w:val="false"/>
                <w:color w:val="000000"/>
                <w:sz w:val="20"/>
                <w:szCs w:val="20"/>
              </w:rPr>
              <w:t xml:space="preserve">FR-ORD-09</w:t>
            </w:r>
          </w:p>
        </w:tc>
        <w:tc>
          <w:tcPr>
            <w:tcW w:type="dxa" w:w="6000"/>
            <w:tcMar>
              <w:top w:type="dxa" w:w="80"/>
              <w:left w:type="dxa" w:w="100"/>
              <w:bottom w:type="dxa" w:w="80"/>
              <w:right w:type="dxa" w:w="100"/>
            </w:tcMar>
          </w:tcPr>
          <w:p>
            <w:r>
              <w:rPr>
                <w:b w:val="false"/>
                <w:bCs w:val="false"/>
                <w:color w:val="000000"/>
                <w:sz w:val="20"/>
                <w:szCs w:val="20"/>
              </w:rPr>
              <w:t xml:space="preserve">A service giver shall be able to manage its item catalog, accept/prepare/hand off orders, manage staff and staff roles, and view financial reports and payout requests.</w:t>
            </w:r>
          </w:p>
        </w:tc>
        <w:tc>
          <w:tcPr>
            <w:tcW w:type="dxa" w:w="1600"/>
            <w:tcMar>
              <w:top w:type="dxa" w:w="80"/>
              <w:left w:type="dxa" w:w="100"/>
              <w:bottom w:type="dxa" w:w="80"/>
              <w:right w:type="dxa" w:w="100"/>
            </w:tcMar>
          </w:tcPr>
          <w:p>
            <w:r>
              <w:rPr>
                <w:b w:val="false"/>
                <w:bCs w:val="false"/>
                <w:color w:val="000000"/>
                <w:sz w:val="20"/>
                <w:szCs w:val="20"/>
              </w:rPr>
              <w:t xml:space="preserve">ServiceGiverController</w:t>
            </w:r>
          </w:p>
        </w:tc>
      </w:tr>
    </w:tbl>
    <w:p>
      <w:pPr>
        <w:pStyle w:val="Heading2"/>
        <w:spacing w:after="120" w:before="250"/>
      </w:pPr>
      <w:r>
        <w:t xml:space="preserve">3.3 Ride-Hailing (Passenger / Driver)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00"/>
      </w:tblGrid>
      <w:tr>
        <w:trPr>
          <w:tblHeader/>
        </w:trPr>
        <w:tc>
          <w:tcPr>
            <w:tcW w:type="dxa" w:w="1400"/>
            <w:shd w:fill="1F2A1A" w:color="auto" w:val="clear"/>
            <w:tcMar>
              <w:top w:type="dxa" w:w="80"/>
              <w:left w:type="dxa" w:w="100"/>
              <w:bottom w:type="dxa" w:w="80"/>
              <w:right w:type="dxa" w:w="100"/>
            </w:tcMar>
          </w:tcPr>
          <w:p>
            <w:r>
              <w:rPr>
                <w:b/>
                <w:bCs/>
                <w:color w:val="FFFFFF"/>
                <w:sz w:val="20"/>
                <w:szCs w:val="20"/>
              </w:rPr>
              <w:t xml:space="preserve">ID</w:t>
            </w:r>
          </w:p>
        </w:tc>
        <w:tc>
          <w:tcPr>
            <w:tcW w:type="dxa" w:w="6000"/>
            <w:shd w:fill="1F2A1A" w:color="auto" w:val="clear"/>
            <w:tcMar>
              <w:top w:type="dxa" w:w="80"/>
              <w:left w:type="dxa" w:w="100"/>
              <w:bottom w:type="dxa" w:w="80"/>
              <w:right w:type="dxa" w:w="100"/>
            </w:tcMar>
          </w:tcPr>
          <w:p>
            <w:r>
              <w:rPr>
                <w:b/>
                <w:bCs/>
                <w:color w:val="FFFFFF"/>
                <w:sz w:val="20"/>
                <w:szCs w:val="20"/>
              </w:rPr>
              <w:t xml:space="preserve">Requirement</w:t>
            </w:r>
          </w:p>
        </w:tc>
        <w:tc>
          <w:tcPr>
            <w:tcW w:type="dxa" w:w="1600"/>
            <w:shd w:fill="1F2A1A" w:color="auto" w:val="clear"/>
            <w:tcMar>
              <w:top w:type="dxa" w:w="80"/>
              <w:left w:type="dxa" w:w="100"/>
              <w:bottom w:type="dxa" w:w="80"/>
              <w:right w:type="dxa" w:w="100"/>
            </w:tcMar>
          </w:tcPr>
          <w:p>
            <w:r>
              <w:rPr>
                <w:b/>
                <w:bCs/>
                <w:color w:val="FFFFFF"/>
                <w:sz w:val="20"/>
                <w:szCs w:val="20"/>
              </w:rPr>
              <w:t xml:space="preserve">Source</w:t>
            </w:r>
          </w:p>
        </w:tc>
      </w:tr>
      <w:tr>
        <w:tc>
          <w:tcPr>
            <w:tcW w:type="dxa" w:w="1400"/>
            <w:tcMar>
              <w:top w:type="dxa" w:w="80"/>
              <w:left w:type="dxa" w:w="100"/>
              <w:bottom w:type="dxa" w:w="80"/>
              <w:right w:type="dxa" w:w="100"/>
            </w:tcMar>
          </w:tcPr>
          <w:p>
            <w:r>
              <w:rPr>
                <w:b w:val="false"/>
                <w:bCs w:val="false"/>
                <w:color w:val="000000"/>
                <w:sz w:val="20"/>
                <w:szCs w:val="20"/>
              </w:rPr>
              <w:t xml:space="preserve">FR-RIDE-01</w:t>
            </w:r>
          </w:p>
        </w:tc>
        <w:tc>
          <w:tcPr>
            <w:tcW w:type="dxa" w:w="6000"/>
            <w:tcMar>
              <w:top w:type="dxa" w:w="80"/>
              <w:left w:type="dxa" w:w="100"/>
              <w:bottom w:type="dxa" w:w="80"/>
              <w:right w:type="dxa" w:w="100"/>
            </w:tcMar>
          </w:tcPr>
          <w:p>
            <w:r>
              <w:rPr>
                <w:b w:val="false"/>
                <w:bCs w:val="false"/>
                <w:color w:val="000000"/>
                <w:sz w:val="20"/>
                <w:szCs w:val="20"/>
              </w:rPr>
              <w:t xml:space="preserve">A passenger shall be able to request a fare estimate for a given vehicle type before booking, optionally locking the quoted price.</w:t>
            </w:r>
          </w:p>
        </w:tc>
        <w:tc>
          <w:tcPr>
            <w:tcW w:type="dxa" w:w="1600"/>
            <w:tcMar>
              <w:top w:type="dxa" w:w="80"/>
              <w:left w:type="dxa" w:w="100"/>
              <w:bottom w:type="dxa" w:w="80"/>
              <w:right w:type="dxa" w:w="100"/>
            </w:tcMar>
          </w:tcPr>
          <w:p>
            <w:r>
              <w:rPr>
                <w:b w:val="false"/>
                <w:bCs w:val="false"/>
                <w:color w:val="000000"/>
                <w:sz w:val="20"/>
                <w:szCs w:val="20"/>
              </w:rPr>
              <w:t xml:space="preserve">RideController::ride_estimate_fare (quote_token)</w:t>
            </w:r>
          </w:p>
        </w:tc>
      </w:tr>
      <w:tr>
        <w:tc>
          <w:tcPr>
            <w:tcW w:type="dxa" w:w="1400"/>
            <w:tcMar>
              <w:top w:type="dxa" w:w="80"/>
              <w:left w:type="dxa" w:w="100"/>
              <w:bottom w:type="dxa" w:w="80"/>
              <w:right w:type="dxa" w:w="100"/>
            </w:tcMar>
          </w:tcPr>
          <w:p>
            <w:r>
              <w:rPr>
                <w:b w:val="false"/>
                <w:bCs w:val="false"/>
                <w:color w:val="000000"/>
                <w:sz w:val="20"/>
                <w:szCs w:val="20"/>
              </w:rPr>
              <w:t xml:space="preserve">FR-RIDE-02</w:t>
            </w:r>
          </w:p>
        </w:tc>
        <w:tc>
          <w:tcPr>
            <w:tcW w:type="dxa" w:w="6000"/>
            <w:tcMar>
              <w:top w:type="dxa" w:w="80"/>
              <w:left w:type="dxa" w:w="100"/>
              <w:bottom w:type="dxa" w:w="80"/>
              <w:right w:type="dxa" w:w="100"/>
            </w:tcMar>
          </w:tcPr>
          <w:p>
            <w:r>
              <w:rPr>
                <w:b w:val="false"/>
                <w:bCs w:val="false"/>
                <w:color w:val="000000"/>
                <w:sz w:val="20"/>
                <w:szCs w:val="20"/>
              </w:rPr>
              <w:t xml:space="preserve">The system shall compute ride fare per vehicle type (bajaj/moto/car/minibus) from base fare, per-km rate, waiting-time rate, and peak-window surge, shared identically between the passenger app and the EtelAI agent integration.</w:t>
            </w:r>
          </w:p>
        </w:tc>
        <w:tc>
          <w:tcPr>
            <w:tcW w:type="dxa" w:w="1600"/>
            <w:tcMar>
              <w:top w:type="dxa" w:w="80"/>
              <w:left w:type="dxa" w:w="100"/>
              <w:bottom w:type="dxa" w:w="80"/>
              <w:right w:type="dxa" w:w="100"/>
            </w:tcMar>
          </w:tcPr>
          <w:p>
            <w:r>
              <w:rPr>
                <w:b w:val="false"/>
                <w:bCs w:val="false"/>
                <w:color w:val="000000"/>
                <w:sz w:val="20"/>
                <w:szCs w:val="20"/>
              </w:rPr>
              <w:t xml:space="preserve">api/lib/ride_fare.php</w:t>
            </w:r>
          </w:p>
        </w:tc>
      </w:tr>
      <w:tr>
        <w:tc>
          <w:tcPr>
            <w:tcW w:type="dxa" w:w="1400"/>
            <w:tcMar>
              <w:top w:type="dxa" w:w="80"/>
              <w:left w:type="dxa" w:w="100"/>
              <w:bottom w:type="dxa" w:w="80"/>
              <w:right w:type="dxa" w:w="100"/>
            </w:tcMar>
          </w:tcPr>
          <w:p>
            <w:r>
              <w:rPr>
                <w:b w:val="false"/>
                <w:bCs w:val="false"/>
                <w:color w:val="000000"/>
                <w:sz w:val="20"/>
                <w:szCs w:val="20"/>
              </w:rPr>
              <w:t xml:space="preserve">FR-RIDE-03</w:t>
            </w:r>
          </w:p>
        </w:tc>
        <w:tc>
          <w:tcPr>
            <w:tcW w:type="dxa" w:w="6000"/>
            <w:tcMar>
              <w:top w:type="dxa" w:w="80"/>
              <w:left w:type="dxa" w:w="100"/>
              <w:bottom w:type="dxa" w:w="80"/>
              <w:right w:type="dxa" w:w="100"/>
            </w:tcMar>
          </w:tcPr>
          <w:p>
            <w:r>
              <w:rPr>
                <w:b w:val="false"/>
                <w:bCs w:val="false"/>
                <w:color w:val="000000"/>
                <w:sz w:val="20"/>
                <w:szCs w:val="20"/>
              </w:rPr>
              <w:t xml:space="preserve">A passenger shall be able to book a ride, which transitions through the lifecycle: searching → accepted → (driver arrived) → in_progress → completed, or cancelled at applicable stages.</w:t>
            </w:r>
          </w:p>
        </w:tc>
        <w:tc>
          <w:tcPr>
            <w:tcW w:type="dxa" w:w="1600"/>
            <w:tcMar>
              <w:top w:type="dxa" w:w="80"/>
              <w:left w:type="dxa" w:w="100"/>
              <w:bottom w:type="dxa" w:w="80"/>
              <w:right w:type="dxa" w:w="100"/>
            </w:tcMar>
          </w:tcPr>
          <w:p>
            <w:r>
              <w:rPr>
                <w:b w:val="false"/>
                <w:bCs w:val="false"/>
                <w:color w:val="000000"/>
                <w:sz w:val="20"/>
                <w:szCs w:val="20"/>
              </w:rPr>
              <w:t xml:space="preserve">RideController — rides.status, driver_arrived</w:t>
            </w:r>
          </w:p>
        </w:tc>
      </w:tr>
      <w:tr>
        <w:tc>
          <w:tcPr>
            <w:tcW w:type="dxa" w:w="1400"/>
            <w:tcMar>
              <w:top w:type="dxa" w:w="80"/>
              <w:left w:type="dxa" w:w="100"/>
              <w:bottom w:type="dxa" w:w="80"/>
              <w:right w:type="dxa" w:w="100"/>
            </w:tcMar>
          </w:tcPr>
          <w:p>
            <w:r>
              <w:rPr>
                <w:b w:val="false"/>
                <w:bCs w:val="false"/>
                <w:color w:val="000000"/>
                <w:sz w:val="20"/>
                <w:szCs w:val="20"/>
              </w:rPr>
              <w:t xml:space="preserve">FR-RIDE-04</w:t>
            </w:r>
          </w:p>
        </w:tc>
        <w:tc>
          <w:tcPr>
            <w:tcW w:type="dxa" w:w="6000"/>
            <w:tcMar>
              <w:top w:type="dxa" w:w="80"/>
              <w:left w:type="dxa" w:w="100"/>
              <w:bottom w:type="dxa" w:w="80"/>
              <w:right w:type="dxa" w:w="100"/>
            </w:tcMar>
          </w:tcPr>
          <w:p>
            <w:r>
              <w:rPr>
                <w:b w:val="false"/>
                <w:bCs w:val="false"/>
                <w:color w:val="000000"/>
                <w:sz w:val="20"/>
                <w:szCs w:val="20"/>
              </w:rPr>
              <w:t xml:space="preserve">A driver shall only be permitted to go online, view/accept ride requests, start/complete rides, cash out earnings, or top up the Etel Money wallet after completing onboarding (ride_drivers.onboarded = 1).</w:t>
            </w:r>
          </w:p>
        </w:tc>
        <w:tc>
          <w:tcPr>
            <w:tcW w:type="dxa" w:w="1600"/>
            <w:tcMar>
              <w:top w:type="dxa" w:w="80"/>
              <w:left w:type="dxa" w:w="100"/>
              <w:bottom w:type="dxa" w:w="80"/>
              <w:right w:type="dxa" w:w="100"/>
            </w:tcMar>
          </w:tcPr>
          <w:p>
            <w:r>
              <w:rPr>
                <w:b w:val="false"/>
                <w:bCs w:val="false"/>
                <w:color w:val="000000"/>
                <w:sz w:val="20"/>
                <w:szCs w:val="20"/>
              </w:rPr>
              <w:t xml:space="preserve">RideController::rides_require_onboarded() — FIXED per INSA_FINDINGS.md §1</w:t>
            </w:r>
          </w:p>
        </w:tc>
      </w:tr>
      <w:tr>
        <w:tc>
          <w:tcPr>
            <w:tcW w:type="dxa" w:w="1400"/>
            <w:tcMar>
              <w:top w:type="dxa" w:w="80"/>
              <w:left w:type="dxa" w:w="100"/>
              <w:bottom w:type="dxa" w:w="80"/>
              <w:right w:type="dxa" w:w="100"/>
            </w:tcMar>
          </w:tcPr>
          <w:p>
            <w:r>
              <w:rPr>
                <w:b w:val="false"/>
                <w:bCs w:val="false"/>
                <w:color w:val="000000"/>
                <w:sz w:val="20"/>
                <w:szCs w:val="20"/>
              </w:rPr>
              <w:t xml:space="preserve">FR-RIDE-05</w:t>
            </w:r>
          </w:p>
        </w:tc>
        <w:tc>
          <w:tcPr>
            <w:tcW w:type="dxa" w:w="6000"/>
            <w:tcMar>
              <w:top w:type="dxa" w:w="80"/>
              <w:left w:type="dxa" w:w="100"/>
              <w:bottom w:type="dxa" w:w="80"/>
              <w:right w:type="dxa" w:w="100"/>
            </w:tcMar>
          </w:tcPr>
          <w:p>
            <w:r>
              <w:rPr>
                <w:b w:val="false"/>
                <w:bCs w:val="false"/>
                <w:color w:val="000000"/>
                <w:sz w:val="20"/>
                <w:szCs w:val="20"/>
              </w:rPr>
              <w:t xml:space="preserve">The system shall match nearby available drivers to ride requests using zone/hex-grid based geospatial matching.</w:t>
            </w:r>
          </w:p>
        </w:tc>
        <w:tc>
          <w:tcPr>
            <w:tcW w:type="dxa" w:w="1600"/>
            <w:tcMar>
              <w:top w:type="dxa" w:w="80"/>
              <w:left w:type="dxa" w:w="100"/>
              <w:bottom w:type="dxa" w:w="80"/>
              <w:right w:type="dxa" w:w="100"/>
            </w:tcMar>
          </w:tcPr>
          <w:p>
            <w:r>
              <w:rPr>
                <w:b w:val="false"/>
                <w:bCs w:val="false"/>
                <w:color w:val="000000"/>
                <w:sz w:val="20"/>
                <w:szCs w:val="20"/>
              </w:rPr>
              <w:t xml:space="preserve">api/lib/hexgrid.php</w:t>
            </w:r>
          </w:p>
        </w:tc>
      </w:tr>
      <w:tr>
        <w:tc>
          <w:tcPr>
            <w:tcW w:type="dxa" w:w="1400"/>
            <w:tcMar>
              <w:top w:type="dxa" w:w="80"/>
              <w:left w:type="dxa" w:w="100"/>
              <w:bottom w:type="dxa" w:w="80"/>
              <w:right w:type="dxa" w:w="100"/>
            </w:tcMar>
          </w:tcPr>
          <w:p>
            <w:r>
              <w:rPr>
                <w:b w:val="false"/>
                <w:bCs w:val="false"/>
                <w:color w:val="000000"/>
                <w:sz w:val="20"/>
                <w:szCs w:val="20"/>
              </w:rPr>
              <w:t xml:space="preserve">FR-RIDE-06</w:t>
            </w:r>
          </w:p>
        </w:tc>
        <w:tc>
          <w:tcPr>
            <w:tcW w:type="dxa" w:w="6000"/>
            <w:tcMar>
              <w:top w:type="dxa" w:w="80"/>
              <w:left w:type="dxa" w:w="100"/>
              <w:bottom w:type="dxa" w:w="80"/>
              <w:right w:type="dxa" w:w="100"/>
            </w:tcMar>
          </w:tcPr>
          <w:p>
            <w:r>
              <w:rPr>
                <w:b w:val="false"/>
                <w:bCs w:val="false"/>
                <w:color w:val="000000"/>
                <w:sz w:val="20"/>
                <w:szCs w:val="20"/>
              </w:rPr>
              <w:t xml:space="preserve">Both passenger and driver shall be able to rate each other after ride completion, exchange in-ride chat messages, view a live GPS path during the ride, and trigger an SOS alert.</w:t>
            </w:r>
          </w:p>
        </w:tc>
        <w:tc>
          <w:tcPr>
            <w:tcW w:type="dxa" w:w="1600"/>
            <w:tcMar>
              <w:top w:type="dxa" w:w="80"/>
              <w:left w:type="dxa" w:w="100"/>
              <w:bottom w:type="dxa" w:w="80"/>
              <w:right w:type="dxa" w:w="100"/>
            </w:tcMar>
          </w:tcPr>
          <w:p>
            <w:r>
              <w:rPr>
                <w:b w:val="false"/>
                <w:bCs w:val="false"/>
                <w:color w:val="000000"/>
                <w:sz w:val="20"/>
                <w:szCs w:val="20"/>
              </w:rPr>
              <w:t xml:space="preserve">RideController — rate_ride/rate_rider, send_ride_message, ride_path_points, sos_alerts</w:t>
            </w:r>
          </w:p>
        </w:tc>
      </w:tr>
      <w:tr>
        <w:tc>
          <w:tcPr>
            <w:tcW w:type="dxa" w:w="1400"/>
            <w:tcMar>
              <w:top w:type="dxa" w:w="80"/>
              <w:left w:type="dxa" w:w="100"/>
              <w:bottom w:type="dxa" w:w="80"/>
              <w:right w:type="dxa" w:w="100"/>
            </w:tcMar>
          </w:tcPr>
          <w:p>
            <w:r>
              <w:rPr>
                <w:b w:val="false"/>
                <w:bCs w:val="false"/>
                <w:color w:val="000000"/>
                <w:sz w:val="20"/>
                <w:szCs w:val="20"/>
              </w:rPr>
              <w:t xml:space="preserve">FR-RIDE-07</w:t>
            </w:r>
          </w:p>
        </w:tc>
        <w:tc>
          <w:tcPr>
            <w:tcW w:type="dxa" w:w="6000"/>
            <w:tcMar>
              <w:top w:type="dxa" w:w="80"/>
              <w:left w:type="dxa" w:w="100"/>
              <w:bottom w:type="dxa" w:w="80"/>
              <w:right w:type="dxa" w:w="100"/>
            </w:tcMar>
          </w:tcPr>
          <w:p>
            <w:r>
              <w:rPr>
                <w:b w:val="false"/>
                <w:bCs w:val="false"/>
                <w:color w:val="000000"/>
                <w:sz w:val="20"/>
                <w:szCs w:val="20"/>
              </w:rPr>
              <w:t xml:space="preserve">A driver shall be able to submit vehicle-detail change requests post-onboarding, which require admin approval before taking effect; the driver's first (onboarding) vehicle declaration is not gated this way.</w:t>
            </w:r>
          </w:p>
        </w:tc>
        <w:tc>
          <w:tcPr>
            <w:tcW w:type="dxa" w:w="1600"/>
            <w:tcMar>
              <w:top w:type="dxa" w:w="80"/>
              <w:left w:type="dxa" w:w="100"/>
              <w:bottom w:type="dxa" w:w="80"/>
              <w:right w:type="dxa" w:w="100"/>
            </w:tcMar>
          </w:tcPr>
          <w:p>
            <w:r>
              <w:rPr>
                <w:b w:val="false"/>
                <w:bCs w:val="false"/>
                <w:color w:val="000000"/>
                <w:sz w:val="20"/>
                <w:szCs w:val="20"/>
              </w:rPr>
              <w:t xml:space="preserve">RideController — driver_vehicle_change_requests + admin_approve/reject_vehicle_change</w:t>
            </w:r>
          </w:p>
        </w:tc>
      </w:tr>
      <w:tr>
        <w:tc>
          <w:tcPr>
            <w:tcW w:type="dxa" w:w="1400"/>
            <w:tcMar>
              <w:top w:type="dxa" w:w="80"/>
              <w:left w:type="dxa" w:w="100"/>
              <w:bottom w:type="dxa" w:w="80"/>
              <w:right w:type="dxa" w:w="100"/>
            </w:tcMar>
          </w:tcPr>
          <w:p>
            <w:r>
              <w:rPr>
                <w:b w:val="false"/>
                <w:bCs w:val="false"/>
                <w:color w:val="000000"/>
                <w:sz w:val="20"/>
                <w:szCs w:val="20"/>
              </w:rPr>
              <w:t xml:space="preserve">FR-RIDE-08</w:t>
            </w:r>
          </w:p>
        </w:tc>
        <w:tc>
          <w:tcPr>
            <w:tcW w:type="dxa" w:w="6000"/>
            <w:tcMar>
              <w:top w:type="dxa" w:w="80"/>
              <w:left w:type="dxa" w:w="100"/>
              <w:bottom w:type="dxa" w:w="80"/>
              <w:right w:type="dxa" w:w="100"/>
            </w:tcMar>
          </w:tcPr>
          <w:p>
            <w:r>
              <w:rPr>
                <w:b w:val="false"/>
                <w:bCs w:val="false"/>
                <w:color w:val="000000"/>
                <w:sz w:val="20"/>
                <w:szCs w:val="20"/>
              </w:rPr>
              <w:t xml:space="preserve">A driver shall be able to submit compliance documents (insurance, technical inspection, road fund) with expiry dates, subject to admin approval.</w:t>
            </w:r>
          </w:p>
        </w:tc>
        <w:tc>
          <w:tcPr>
            <w:tcW w:type="dxa" w:w="1600"/>
            <w:tcMar>
              <w:top w:type="dxa" w:w="80"/>
              <w:left w:type="dxa" w:w="100"/>
              <w:bottom w:type="dxa" w:w="80"/>
              <w:right w:type="dxa" w:w="100"/>
            </w:tcMar>
          </w:tcPr>
          <w:p>
            <w:r>
              <w:rPr>
                <w:b w:val="false"/>
                <w:bCs w:val="false"/>
                <w:color w:val="000000"/>
                <w:sz w:val="20"/>
                <w:szCs w:val="20"/>
              </w:rPr>
              <w:t xml:space="preserve">RideController — driver_compliance_requests</w:t>
            </w:r>
          </w:p>
        </w:tc>
      </w:tr>
      <w:tr>
        <w:tc>
          <w:tcPr>
            <w:tcW w:type="dxa" w:w="1400"/>
            <w:tcMar>
              <w:top w:type="dxa" w:w="80"/>
              <w:left w:type="dxa" w:w="100"/>
              <w:bottom w:type="dxa" w:w="80"/>
              <w:right w:type="dxa" w:w="100"/>
            </w:tcMar>
          </w:tcPr>
          <w:p>
            <w:r>
              <w:rPr>
                <w:b w:val="false"/>
                <w:bCs w:val="false"/>
                <w:color w:val="000000"/>
                <w:sz w:val="20"/>
                <w:szCs w:val="20"/>
              </w:rPr>
              <w:t xml:space="preserve">FR-RIDE-09</w:t>
            </w:r>
          </w:p>
        </w:tc>
        <w:tc>
          <w:tcPr>
            <w:tcW w:type="dxa" w:w="6000"/>
            <w:tcMar>
              <w:top w:type="dxa" w:w="80"/>
              <w:left w:type="dxa" w:w="100"/>
              <w:bottom w:type="dxa" w:w="80"/>
              <w:right w:type="dxa" w:w="100"/>
            </w:tcMar>
          </w:tcPr>
          <w:p>
            <w:r>
              <w:rPr>
                <w:b w:val="false"/>
                <w:bCs w:val="false"/>
                <w:color w:val="000000"/>
                <w:sz w:val="20"/>
                <w:szCs w:val="20"/>
              </w:rPr>
              <w:t xml:space="preserve">A driver shall be able to cash out earnings and top up an internal Etel Money wallet by submitting an Etel Pay transaction reference, which is server-verified before the top-up enters a pending state, and requires a separate admin approval before the balance is credited.</w:t>
            </w:r>
          </w:p>
        </w:tc>
        <w:tc>
          <w:tcPr>
            <w:tcW w:type="dxa" w:w="1600"/>
            <w:tcMar>
              <w:top w:type="dxa" w:w="80"/>
              <w:left w:type="dxa" w:w="100"/>
              <w:bottom w:type="dxa" w:w="80"/>
              <w:right w:type="dxa" w:w="100"/>
            </w:tcMar>
          </w:tcPr>
          <w:p>
            <w:r>
              <w:rPr>
                <w:b w:val="false"/>
                <w:bCs w:val="false"/>
                <w:color w:val="000000"/>
                <w:sz w:val="20"/>
                <w:szCs w:val="20"/>
              </w:rPr>
              <w:t xml:space="preserve">RideController — driver_cashout, driver_topup_etel_money, admin_approve_etel_topup</w:t>
            </w:r>
          </w:p>
        </w:tc>
      </w:tr>
    </w:tbl>
    <w:p>
      <w:pPr>
        <w:pStyle w:val="Heading2"/>
        <w:spacing w:after="120" w:before="250"/>
      </w:pPr>
      <w:r>
        <w:t xml:space="preserve">3.4 Administration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00"/>
      </w:tblGrid>
      <w:tr>
        <w:trPr>
          <w:tblHeader/>
        </w:trPr>
        <w:tc>
          <w:tcPr>
            <w:tcW w:type="dxa" w:w="1400"/>
            <w:shd w:fill="1F2A1A" w:color="auto" w:val="clear"/>
            <w:tcMar>
              <w:top w:type="dxa" w:w="80"/>
              <w:left w:type="dxa" w:w="100"/>
              <w:bottom w:type="dxa" w:w="80"/>
              <w:right w:type="dxa" w:w="100"/>
            </w:tcMar>
          </w:tcPr>
          <w:p>
            <w:r>
              <w:rPr>
                <w:b/>
                <w:bCs/>
                <w:color w:val="FFFFFF"/>
                <w:sz w:val="20"/>
                <w:szCs w:val="20"/>
              </w:rPr>
              <w:t xml:space="preserve">ID</w:t>
            </w:r>
          </w:p>
        </w:tc>
        <w:tc>
          <w:tcPr>
            <w:tcW w:type="dxa" w:w="6000"/>
            <w:shd w:fill="1F2A1A" w:color="auto" w:val="clear"/>
            <w:tcMar>
              <w:top w:type="dxa" w:w="80"/>
              <w:left w:type="dxa" w:w="100"/>
              <w:bottom w:type="dxa" w:w="80"/>
              <w:right w:type="dxa" w:w="100"/>
            </w:tcMar>
          </w:tcPr>
          <w:p>
            <w:r>
              <w:rPr>
                <w:b/>
                <w:bCs/>
                <w:color w:val="FFFFFF"/>
                <w:sz w:val="20"/>
                <w:szCs w:val="20"/>
              </w:rPr>
              <w:t xml:space="preserve">Requirement</w:t>
            </w:r>
          </w:p>
        </w:tc>
        <w:tc>
          <w:tcPr>
            <w:tcW w:type="dxa" w:w="1600"/>
            <w:shd w:fill="1F2A1A" w:color="auto" w:val="clear"/>
            <w:tcMar>
              <w:top w:type="dxa" w:w="80"/>
              <w:left w:type="dxa" w:w="100"/>
              <w:bottom w:type="dxa" w:w="80"/>
              <w:right w:type="dxa" w:w="100"/>
            </w:tcMar>
          </w:tcPr>
          <w:p>
            <w:r>
              <w:rPr>
                <w:b/>
                <w:bCs/>
                <w:color w:val="FFFFFF"/>
                <w:sz w:val="20"/>
                <w:szCs w:val="20"/>
              </w:rPr>
              <w:t xml:space="preserve">Source</w:t>
            </w:r>
          </w:p>
        </w:tc>
      </w:tr>
      <w:tr>
        <w:tc>
          <w:tcPr>
            <w:tcW w:type="dxa" w:w="1400"/>
            <w:tcMar>
              <w:top w:type="dxa" w:w="80"/>
              <w:left w:type="dxa" w:w="100"/>
              <w:bottom w:type="dxa" w:w="80"/>
              <w:right w:type="dxa" w:w="100"/>
            </w:tcMar>
          </w:tcPr>
          <w:p>
            <w:r>
              <w:rPr>
                <w:b w:val="false"/>
                <w:bCs w:val="false"/>
                <w:color w:val="000000"/>
                <w:sz w:val="20"/>
                <w:szCs w:val="20"/>
              </w:rPr>
              <w:t xml:space="preserve">FR-ADM-01</w:t>
            </w:r>
          </w:p>
        </w:tc>
        <w:tc>
          <w:tcPr>
            <w:tcW w:type="dxa" w:w="6000"/>
            <w:tcMar>
              <w:top w:type="dxa" w:w="80"/>
              <w:left w:type="dxa" w:w="100"/>
              <w:bottom w:type="dxa" w:w="80"/>
              <w:right w:type="dxa" w:w="100"/>
            </w:tcMar>
          </w:tcPr>
          <w:p>
            <w:r>
              <w:rPr>
                <w:b w:val="false"/>
                <w:bCs w:val="false"/>
                <w:color w:val="000000"/>
                <w:sz w:val="20"/>
                <w:szCs w:val="20"/>
              </w:rPr>
              <w:t xml:space="preserve">The system shall provide role-based, capability-scoped admin access: each admin action shall check both the admin role and a specific granted capability (e.g. orders.manage, finance.view, equity.manage, owner.only) via the role_permissions table.</w:t>
            </w:r>
          </w:p>
        </w:tc>
        <w:tc>
          <w:tcPr>
            <w:tcW w:type="dxa" w:w="1600"/>
            <w:tcMar>
              <w:top w:type="dxa" w:w="80"/>
              <w:left w:type="dxa" w:w="100"/>
              <w:bottom w:type="dxa" w:w="80"/>
              <w:right w:type="dxa" w:w="100"/>
            </w:tcMar>
          </w:tcPr>
          <w:p>
            <w:r>
              <w:rPr>
                <w:b w:val="false"/>
                <w:bCs w:val="false"/>
                <w:color w:val="000000"/>
                <w:sz w:val="20"/>
                <w:szCs w:val="20"/>
              </w:rPr>
              <w:t xml:space="preserve">AdminController — require_admin($pdo, 'capability')</w:t>
            </w:r>
          </w:p>
        </w:tc>
      </w:tr>
      <w:tr>
        <w:tc>
          <w:tcPr>
            <w:tcW w:type="dxa" w:w="1400"/>
            <w:tcMar>
              <w:top w:type="dxa" w:w="80"/>
              <w:left w:type="dxa" w:w="100"/>
              <w:bottom w:type="dxa" w:w="80"/>
              <w:right w:type="dxa" w:w="100"/>
            </w:tcMar>
          </w:tcPr>
          <w:p>
            <w:r>
              <w:rPr>
                <w:b w:val="false"/>
                <w:bCs w:val="false"/>
                <w:color w:val="000000"/>
                <w:sz w:val="20"/>
                <w:szCs w:val="20"/>
              </w:rPr>
              <w:t xml:space="preserve">FR-ADM-02</w:t>
            </w:r>
          </w:p>
        </w:tc>
        <w:tc>
          <w:tcPr>
            <w:tcW w:type="dxa" w:w="6000"/>
            <w:tcMar>
              <w:top w:type="dxa" w:w="80"/>
              <w:left w:type="dxa" w:w="100"/>
              <w:bottom w:type="dxa" w:w="80"/>
              <w:right w:type="dxa" w:w="100"/>
            </w:tcMar>
          </w:tcPr>
          <w:p>
            <w:r>
              <w:rPr>
                <w:b w:val="false"/>
                <w:bCs w:val="false"/>
                <w:color w:val="000000"/>
                <w:sz w:val="20"/>
                <w:szCs w:val="20"/>
              </w:rPr>
              <w:t xml:space="preserve">An admin with sufficient capability shall be able to manage users, orders, couriers, service givers, items, pricing rules, delivery zones, and ride fare rules.</w:t>
            </w:r>
          </w:p>
        </w:tc>
        <w:tc>
          <w:tcPr>
            <w:tcW w:type="dxa" w:w="1600"/>
            <w:tcMar>
              <w:top w:type="dxa" w:w="80"/>
              <w:left w:type="dxa" w:w="100"/>
              <w:bottom w:type="dxa" w:w="80"/>
              <w:right w:type="dxa" w:w="100"/>
            </w:tcMar>
          </w:tcPr>
          <w:p>
            <w:r>
              <w:rPr>
                <w:b w:val="false"/>
                <w:bCs w:val="false"/>
                <w:color w:val="000000"/>
                <w:sz w:val="20"/>
                <w:szCs w:val="20"/>
              </w:rPr>
              <w:t xml:space="preserve">AdminController</w:t>
            </w:r>
          </w:p>
        </w:tc>
      </w:tr>
      <w:tr>
        <w:tc>
          <w:tcPr>
            <w:tcW w:type="dxa" w:w="1400"/>
            <w:tcMar>
              <w:top w:type="dxa" w:w="80"/>
              <w:left w:type="dxa" w:w="100"/>
              <w:bottom w:type="dxa" w:w="80"/>
              <w:right w:type="dxa" w:w="100"/>
            </w:tcMar>
          </w:tcPr>
          <w:p>
            <w:r>
              <w:rPr>
                <w:b w:val="false"/>
                <w:bCs w:val="false"/>
                <w:color w:val="000000"/>
                <w:sz w:val="20"/>
                <w:szCs w:val="20"/>
              </w:rPr>
              <w:t xml:space="preserve">FR-ADM-03</w:t>
            </w:r>
          </w:p>
        </w:tc>
        <w:tc>
          <w:tcPr>
            <w:tcW w:type="dxa" w:w="6000"/>
            <w:tcMar>
              <w:top w:type="dxa" w:w="80"/>
              <w:left w:type="dxa" w:w="100"/>
              <w:bottom w:type="dxa" w:w="80"/>
              <w:right w:type="dxa" w:w="100"/>
            </w:tcMar>
          </w:tcPr>
          <w:p>
            <w:r>
              <w:rPr>
                <w:b w:val="false"/>
                <w:bCs w:val="false"/>
                <w:color w:val="000000"/>
                <w:sz w:val="20"/>
                <w:szCs w:val="20"/>
              </w:rPr>
              <w:t xml:space="preserve">The system shall provide a staged release-management system per app (driver/ride/customer/courier/servicegiver/admin) with stable/canary channels, canary tester allowlisting, promotion, and rollback.</w:t>
            </w:r>
          </w:p>
        </w:tc>
        <w:tc>
          <w:tcPr>
            <w:tcW w:type="dxa" w:w="1600"/>
            <w:tcMar>
              <w:top w:type="dxa" w:w="80"/>
              <w:left w:type="dxa" w:w="100"/>
              <w:bottom w:type="dxa" w:w="80"/>
              <w:right w:type="dxa" w:w="100"/>
            </w:tcMar>
          </w:tcPr>
          <w:p>
            <w:r>
              <w:rPr>
                <w:b w:val="false"/>
                <w:bCs w:val="false"/>
                <w:color w:val="000000"/>
                <w:sz w:val="20"/>
                <w:szCs w:val="20"/>
              </w:rPr>
              <w:t xml:space="preserve">app_release_channels / app_canary_testers, api/lib/app_releases.php</w:t>
            </w:r>
          </w:p>
        </w:tc>
      </w:tr>
      <w:tr>
        <w:tc>
          <w:tcPr>
            <w:tcW w:type="dxa" w:w="1400"/>
            <w:tcMar>
              <w:top w:type="dxa" w:w="80"/>
              <w:left w:type="dxa" w:w="100"/>
              <w:bottom w:type="dxa" w:w="80"/>
              <w:right w:type="dxa" w:w="100"/>
            </w:tcMar>
          </w:tcPr>
          <w:p>
            <w:r>
              <w:rPr>
                <w:b w:val="false"/>
                <w:bCs w:val="false"/>
                <w:color w:val="000000"/>
                <w:sz w:val="20"/>
                <w:szCs w:val="20"/>
              </w:rPr>
              <w:t xml:space="preserve">FR-ADM-04</w:t>
            </w:r>
          </w:p>
        </w:tc>
        <w:tc>
          <w:tcPr>
            <w:tcW w:type="dxa" w:w="6000"/>
            <w:tcMar>
              <w:top w:type="dxa" w:w="80"/>
              <w:left w:type="dxa" w:w="100"/>
              <w:bottom w:type="dxa" w:w="80"/>
              <w:right w:type="dxa" w:w="100"/>
            </w:tcMar>
          </w:tcPr>
          <w:p>
            <w:r>
              <w:rPr>
                <w:b w:val="false"/>
                <w:bCs w:val="false"/>
                <w:color w:val="000000"/>
                <w:sz w:val="20"/>
                <w:szCs w:val="20"/>
              </w:rPr>
              <w:t xml:space="preserve">The system shall provide a Finance &amp; Planning hub consolidating Equity (investor cap table, profit distribution), Platform Economics (cost/growth assumptions), Payroll, and Business Plan (hiring plan) tooling.</w:t>
            </w:r>
          </w:p>
        </w:tc>
        <w:tc>
          <w:tcPr>
            <w:tcW w:type="dxa" w:w="1600"/>
            <w:tcMar>
              <w:top w:type="dxa" w:w="80"/>
              <w:left w:type="dxa" w:w="100"/>
              <w:bottom w:type="dxa" w:w="80"/>
              <w:right w:type="dxa" w:w="100"/>
            </w:tcMar>
          </w:tcPr>
          <w:p>
            <w:r>
              <w:rPr>
                <w:b w:val="false"/>
                <w:bCs w:val="false"/>
                <w:color w:val="000000"/>
                <w:sz w:val="20"/>
                <w:szCs w:val="20"/>
              </w:rPr>
              <w:t xml:space="preserve">EquityController, PlatformEconomicsController, PlanningController</w:t>
            </w:r>
          </w:p>
        </w:tc>
      </w:tr>
      <w:tr>
        <w:tc>
          <w:tcPr>
            <w:tcW w:type="dxa" w:w="1400"/>
            <w:tcMar>
              <w:top w:type="dxa" w:w="80"/>
              <w:left w:type="dxa" w:w="100"/>
              <w:bottom w:type="dxa" w:w="80"/>
              <w:right w:type="dxa" w:w="100"/>
            </w:tcMar>
          </w:tcPr>
          <w:p>
            <w:r>
              <w:rPr>
                <w:b w:val="false"/>
                <w:bCs w:val="false"/>
                <w:color w:val="000000"/>
                <w:sz w:val="20"/>
                <w:szCs w:val="20"/>
              </w:rPr>
              <w:t xml:space="preserve">FR-ADM-05</w:t>
            </w:r>
          </w:p>
        </w:tc>
        <w:tc>
          <w:tcPr>
            <w:tcW w:type="dxa" w:w="6000"/>
            <w:tcMar>
              <w:top w:type="dxa" w:w="80"/>
              <w:left w:type="dxa" w:w="100"/>
              <w:bottom w:type="dxa" w:w="80"/>
              <w:right w:type="dxa" w:w="100"/>
            </w:tcMar>
          </w:tcPr>
          <w:p>
            <w:r>
              <w:rPr>
                <w:b w:val="false"/>
                <w:bCs w:val="false"/>
                <w:color w:val="000000"/>
                <w:sz w:val="20"/>
                <w:szCs w:val="20"/>
              </w:rPr>
              <w:t xml:space="preserve">The system shall provide an Equb (rotating savings) administration surface for group/package/participant/access management.</w:t>
            </w:r>
          </w:p>
        </w:tc>
        <w:tc>
          <w:tcPr>
            <w:tcW w:type="dxa" w:w="1600"/>
            <w:tcMar>
              <w:top w:type="dxa" w:w="80"/>
              <w:left w:type="dxa" w:w="100"/>
              <w:bottom w:type="dxa" w:w="80"/>
              <w:right w:type="dxa" w:w="100"/>
            </w:tcMar>
          </w:tcPr>
          <w:p>
            <w:r>
              <w:rPr>
                <w:b w:val="false"/>
                <w:bCs w:val="false"/>
                <w:color w:val="000000"/>
                <w:sz w:val="20"/>
                <w:szCs w:val="20"/>
              </w:rPr>
              <w:t xml:space="preserve">EqubController</w:t>
            </w:r>
          </w:p>
        </w:tc>
      </w:tr>
      <w:tr>
        <w:tc>
          <w:tcPr>
            <w:tcW w:type="dxa" w:w="1400"/>
            <w:tcMar>
              <w:top w:type="dxa" w:w="80"/>
              <w:left w:type="dxa" w:w="100"/>
              <w:bottom w:type="dxa" w:w="80"/>
              <w:right w:type="dxa" w:w="100"/>
            </w:tcMar>
          </w:tcPr>
          <w:p>
            <w:r>
              <w:rPr>
                <w:b w:val="false"/>
                <w:bCs w:val="false"/>
                <w:color w:val="000000"/>
                <w:sz w:val="20"/>
                <w:szCs w:val="20"/>
              </w:rPr>
              <w:t xml:space="preserve">FR-ADM-06</w:t>
            </w:r>
          </w:p>
        </w:tc>
        <w:tc>
          <w:tcPr>
            <w:tcW w:type="dxa" w:w="6000"/>
            <w:tcMar>
              <w:top w:type="dxa" w:w="80"/>
              <w:left w:type="dxa" w:w="100"/>
              <w:bottom w:type="dxa" w:w="80"/>
              <w:right w:type="dxa" w:w="100"/>
            </w:tcMar>
          </w:tcPr>
          <w:p>
            <w:r>
              <w:rPr>
                <w:b w:val="false"/>
                <w:bCs w:val="false"/>
                <w:color w:val="000000"/>
                <w:sz w:val="20"/>
                <w:szCs w:val="20"/>
              </w:rPr>
              <w:t xml:space="preserve">The system shall provide a system-reset ("danger zone") capability, gated by a dedicated system.reset capability distinct from general owner access, requiring preview and confirmation-token steps before executing a full data wipe.</w:t>
            </w:r>
          </w:p>
        </w:tc>
        <w:tc>
          <w:tcPr>
            <w:tcW w:type="dxa" w:w="1600"/>
            <w:tcMar>
              <w:top w:type="dxa" w:w="80"/>
              <w:left w:type="dxa" w:w="100"/>
              <w:bottom w:type="dxa" w:w="80"/>
              <w:right w:type="dxa" w:w="100"/>
            </w:tcMar>
          </w:tcPr>
          <w:p>
            <w:r>
              <w:rPr>
                <w:b w:val="false"/>
                <w:bCs w:val="false"/>
                <w:color w:val="000000"/>
                <w:sz w:val="20"/>
                <w:szCs w:val="20"/>
              </w:rPr>
              <w:t xml:space="preserve">SystemResetController</w:t>
            </w:r>
          </w:p>
        </w:tc>
      </w:tr>
      <w:tr>
        <w:tc>
          <w:tcPr>
            <w:tcW w:type="dxa" w:w="1400"/>
            <w:tcMar>
              <w:top w:type="dxa" w:w="80"/>
              <w:left w:type="dxa" w:w="100"/>
              <w:bottom w:type="dxa" w:w="80"/>
              <w:right w:type="dxa" w:w="100"/>
            </w:tcMar>
          </w:tcPr>
          <w:p>
            <w:r>
              <w:rPr>
                <w:b w:val="false"/>
                <w:bCs w:val="false"/>
                <w:color w:val="000000"/>
                <w:sz w:val="20"/>
                <w:szCs w:val="20"/>
              </w:rPr>
              <w:t xml:space="preserve">FR-ADM-07</w:t>
            </w:r>
          </w:p>
        </w:tc>
        <w:tc>
          <w:tcPr>
            <w:tcW w:type="dxa" w:w="6000"/>
            <w:tcMar>
              <w:top w:type="dxa" w:w="80"/>
              <w:left w:type="dxa" w:w="100"/>
              <w:bottom w:type="dxa" w:w="80"/>
              <w:right w:type="dxa" w:w="100"/>
            </w:tcMar>
          </w:tcPr>
          <w:p>
            <w:r>
              <w:rPr>
                <w:b w:val="false"/>
                <w:bCs w:val="false"/>
                <w:color w:val="000000"/>
                <w:sz w:val="20"/>
                <w:szCs w:val="20"/>
              </w:rPr>
              <w:t xml:space="preserve">The system shall provide an internal document library with versioned text/binary documents, soft-delete, and access-controlled upload/download.</w:t>
            </w:r>
          </w:p>
        </w:tc>
        <w:tc>
          <w:tcPr>
            <w:tcW w:type="dxa" w:w="1600"/>
            <w:tcMar>
              <w:top w:type="dxa" w:w="80"/>
              <w:left w:type="dxa" w:w="100"/>
              <w:bottom w:type="dxa" w:w="80"/>
              <w:right w:type="dxa" w:w="100"/>
            </w:tcMar>
          </w:tcPr>
          <w:p>
            <w:r>
              <w:rPr>
                <w:b w:val="false"/>
                <w:bCs w:val="false"/>
                <w:color w:val="000000"/>
                <w:sz w:val="20"/>
                <w:szCs w:val="20"/>
              </w:rPr>
              <w:t xml:space="preserve">DocumentsController, documents_upload.php, documents_download.php</w:t>
            </w:r>
          </w:p>
        </w:tc>
      </w:tr>
    </w:tbl>
    <w:p>
      <w:pPr>
        <w:pStyle w:val="Heading2"/>
        <w:spacing w:after="120" w:before="250"/>
      </w:pPr>
      <w:r>
        <w:t xml:space="preserve">3.5 Machine-to-Machine Integrations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00"/>
      </w:tblGrid>
      <w:tr>
        <w:trPr>
          <w:tblHeader/>
        </w:trPr>
        <w:tc>
          <w:tcPr>
            <w:tcW w:type="dxa" w:w="1400"/>
            <w:shd w:fill="1F2A1A" w:color="auto" w:val="clear"/>
            <w:tcMar>
              <w:top w:type="dxa" w:w="80"/>
              <w:left w:type="dxa" w:w="100"/>
              <w:bottom w:type="dxa" w:w="80"/>
              <w:right w:type="dxa" w:w="100"/>
            </w:tcMar>
          </w:tcPr>
          <w:p>
            <w:r>
              <w:rPr>
                <w:b/>
                <w:bCs/>
                <w:color w:val="FFFFFF"/>
                <w:sz w:val="20"/>
                <w:szCs w:val="20"/>
              </w:rPr>
              <w:t xml:space="preserve">ID</w:t>
            </w:r>
          </w:p>
        </w:tc>
        <w:tc>
          <w:tcPr>
            <w:tcW w:type="dxa" w:w="6000"/>
            <w:shd w:fill="1F2A1A" w:color="auto" w:val="clear"/>
            <w:tcMar>
              <w:top w:type="dxa" w:w="80"/>
              <w:left w:type="dxa" w:w="100"/>
              <w:bottom w:type="dxa" w:w="80"/>
              <w:right w:type="dxa" w:w="100"/>
            </w:tcMar>
          </w:tcPr>
          <w:p>
            <w:r>
              <w:rPr>
                <w:b/>
                <w:bCs/>
                <w:color w:val="FFFFFF"/>
                <w:sz w:val="20"/>
                <w:szCs w:val="20"/>
              </w:rPr>
              <w:t xml:space="preserve">Requirement</w:t>
            </w:r>
          </w:p>
        </w:tc>
        <w:tc>
          <w:tcPr>
            <w:tcW w:type="dxa" w:w="1600"/>
            <w:shd w:fill="1F2A1A" w:color="auto" w:val="clear"/>
            <w:tcMar>
              <w:top w:type="dxa" w:w="80"/>
              <w:left w:type="dxa" w:w="100"/>
              <w:bottom w:type="dxa" w:w="80"/>
              <w:right w:type="dxa" w:w="100"/>
            </w:tcMar>
          </w:tcPr>
          <w:p>
            <w:r>
              <w:rPr>
                <w:b/>
                <w:bCs/>
                <w:color w:val="FFFFFF"/>
                <w:sz w:val="20"/>
                <w:szCs w:val="20"/>
              </w:rPr>
              <w:t xml:space="preserve">Source</w:t>
            </w:r>
          </w:p>
        </w:tc>
      </w:tr>
      <w:tr>
        <w:tc>
          <w:tcPr>
            <w:tcW w:type="dxa" w:w="1400"/>
            <w:tcMar>
              <w:top w:type="dxa" w:w="80"/>
              <w:left w:type="dxa" w:w="100"/>
              <w:bottom w:type="dxa" w:w="80"/>
              <w:right w:type="dxa" w:w="100"/>
            </w:tcMar>
          </w:tcPr>
          <w:p>
            <w:r>
              <w:rPr>
                <w:b w:val="false"/>
                <w:bCs w:val="false"/>
                <w:color w:val="000000"/>
                <w:sz w:val="20"/>
                <w:szCs w:val="20"/>
              </w:rPr>
              <w:t xml:space="preserve">FR-INT-01</w:t>
            </w:r>
          </w:p>
        </w:tc>
        <w:tc>
          <w:tcPr>
            <w:tcW w:type="dxa" w:w="6000"/>
            <w:tcMar>
              <w:top w:type="dxa" w:w="80"/>
              <w:left w:type="dxa" w:w="100"/>
              <w:bottom w:type="dxa" w:w="80"/>
              <w:right w:type="dxa" w:w="100"/>
            </w:tcMar>
          </w:tcPr>
          <w:p>
            <w:r>
              <w:rPr>
                <w:b w:val="false"/>
                <w:bCs w:val="false"/>
                <w:color w:val="000000"/>
                <w:sz w:val="20"/>
                <w:szCs w:val="20"/>
              </w:rPr>
              <w:t xml:space="preserve">The system shall expose order/ride quoting and booking actions to the EtelAI agent, authenticated by a shared service key on every call, with member-specific actions additionally resolved to a specific EtelID-SSO-verified local user.</w:t>
            </w:r>
          </w:p>
        </w:tc>
        <w:tc>
          <w:tcPr>
            <w:tcW w:type="dxa" w:w="1600"/>
            <w:tcMar>
              <w:top w:type="dxa" w:w="80"/>
              <w:left w:type="dxa" w:w="100"/>
              <w:bottom w:type="dxa" w:w="80"/>
              <w:right w:type="dxa" w:w="100"/>
            </w:tcMar>
          </w:tcPr>
          <w:p>
            <w:r>
              <w:rPr>
                <w:b w:val="false"/>
                <w:bCs w:val="false"/>
                <w:color w:val="000000"/>
                <w:sz w:val="20"/>
                <w:szCs w:val="20"/>
              </w:rPr>
              <w:t xml:space="preserve">AgentController</w:t>
            </w:r>
          </w:p>
        </w:tc>
      </w:tr>
      <w:tr>
        <w:tc>
          <w:tcPr>
            <w:tcW w:type="dxa" w:w="1400"/>
            <w:tcMar>
              <w:top w:type="dxa" w:w="80"/>
              <w:left w:type="dxa" w:w="100"/>
              <w:bottom w:type="dxa" w:w="80"/>
              <w:right w:type="dxa" w:w="100"/>
            </w:tcMar>
          </w:tcPr>
          <w:p>
            <w:r>
              <w:rPr>
                <w:b w:val="false"/>
                <w:bCs w:val="false"/>
                <w:color w:val="000000"/>
                <w:sz w:val="20"/>
                <w:szCs w:val="20"/>
              </w:rPr>
              <w:t xml:space="preserve">FR-INT-02</w:t>
            </w:r>
          </w:p>
        </w:tc>
        <w:tc>
          <w:tcPr>
            <w:tcW w:type="dxa" w:w="6000"/>
            <w:tcMar>
              <w:top w:type="dxa" w:w="80"/>
              <w:left w:type="dxa" w:w="100"/>
              <w:bottom w:type="dxa" w:w="80"/>
              <w:right w:type="dxa" w:w="100"/>
            </w:tcMar>
          </w:tcPr>
          <w:p>
            <w:r>
              <w:rPr>
                <w:b w:val="false"/>
                <w:bCs w:val="false"/>
                <w:color w:val="000000"/>
                <w:sz w:val="20"/>
                <w:szCs w:val="20"/>
              </w:rPr>
              <w:t xml:space="preserve">The system shall expose NFC-tap driver-status lookup and ride/order pickup-delivery confirmation actions to EtelID, authenticated by the shared service key, trusting EtelID to have already verified the calling party's role.</w:t>
            </w:r>
          </w:p>
        </w:tc>
        <w:tc>
          <w:tcPr>
            <w:tcW w:type="dxa" w:w="1600"/>
            <w:tcMar>
              <w:top w:type="dxa" w:w="80"/>
              <w:left w:type="dxa" w:w="100"/>
              <w:bottom w:type="dxa" w:w="80"/>
              <w:right w:type="dxa" w:w="100"/>
            </w:tcMar>
          </w:tcPr>
          <w:p>
            <w:r>
              <w:rPr>
                <w:b w:val="false"/>
                <w:bCs w:val="false"/>
                <w:color w:val="000000"/>
                <w:sz w:val="20"/>
                <w:szCs w:val="20"/>
              </w:rPr>
              <w:t xml:space="preserve">NfcController</w:t>
            </w:r>
          </w:p>
        </w:tc>
      </w:tr>
    </w:tbl>
    <w:p>
      <w:r>
        <w:br w:type="page"/>
      </w:r>
    </w:p>
    <w:p>
      <w:pPr>
        <w:pStyle w:val="Heading1"/>
        <w:spacing w:after="150" w:before="300"/>
      </w:pPr>
      <w:r>
        <w:t xml:space="preserve">4. Non-Functional Requirements</w:t>
      </w:r>
    </w:p>
    <w:p>
      <w:pPr>
        <w:pStyle w:val="Heading2"/>
        <w:spacing w:after="120" w:before="250"/>
      </w:pPr>
      <w:r>
        <w:t xml:space="preserve">4.1 Security</w:t>
      </w:r>
    </w:p>
    <w:p>
      <w:pPr>
        <w:pStyle w:val="ListParagraph"/>
        <w:numPr>
          <w:ilvl w:val="0"/>
          <w:numId w:val="1"/>
        </w:numPr>
        <w:spacing w:after="60"/>
      </w:pPr>
      <w:r>
        <w:t xml:space="preserve">All database access shall use parameterized queries (PDO emulated prepares disabled) — verified with zero SQL injection findings across 552 reviewed call sites (INSA_FINDINGS.md §2).</w:t>
      </w:r>
    </w:p>
    <w:p>
      <w:pPr>
        <w:pStyle w:val="ListParagraph"/>
        <w:numPr>
          <w:ilvl w:val="0"/>
          <w:numId w:val="1"/>
        </w:numPr>
        <w:spacing w:after="60"/>
      </w:pPr>
      <w:r>
        <w:t xml:space="preserve">All user-controllable output rendered into HTML shall be escaped to prevent stored XSS (INSA_FINDINGS.md §3).</w:t>
      </w:r>
    </w:p>
    <w:p>
      <w:pPr>
        <w:pStyle w:val="ListParagraph"/>
        <w:numPr>
          <w:ilvl w:val="0"/>
          <w:numId w:val="1"/>
        </w:numPr>
        <w:spacing w:after="60"/>
      </w:pPr>
      <w:r>
        <w:t xml:space="preserve">Authentication tokens shall be HMAC-signed, time-limited (7 days), and immediately revocable server-side via a token-version counter.</w:t>
      </w:r>
    </w:p>
    <w:p>
      <w:pPr>
        <w:pStyle w:val="ListParagraph"/>
        <w:numPr>
          <w:ilvl w:val="0"/>
          <w:numId w:val="1"/>
        </w:numPr>
        <w:spacing w:after="60"/>
      </w:pPr>
      <w:r>
        <w:t xml:space="preserve">File uploads shall be content-sniffed against a MIME whitelist, size-capped, and stored under server-generated filenames to prevent path traversal or executable-content hosting.</w:t>
      </w:r>
    </w:p>
    <w:p>
      <w:pPr>
        <w:pStyle w:val="ListParagraph"/>
        <w:numPr>
          <w:ilvl w:val="0"/>
          <w:numId w:val="1"/>
        </w:numPr>
        <w:spacing w:after="60"/>
      </w:pPr>
      <w:r>
        <w:t xml:space="preserve">Documents served for download that could contain active content (.html/.js) shall always be served with Content-Disposition: attachment, regardless of requested disposition (fixed per INSA_FINDINGS.md §10, closing a session-token theft vector).</w:t>
      </w:r>
    </w:p>
    <w:p>
      <w:pPr>
        <w:pStyle w:val="ListParagraph"/>
        <w:numPr>
          <w:ilvl w:val="0"/>
          <w:numId w:val="1"/>
        </w:numPr>
        <w:spacing w:after="60"/>
      </w:pPr>
      <w:r>
        <w:t xml:space="preserve">Login and service-giver login shall be rate-limited per phone number to mitigate brute force.</w:t>
      </w:r>
    </w:p>
    <w:p>
      <w:pPr>
        <w:pStyle w:val="Heading2"/>
        <w:spacing w:after="120" w:before="250"/>
      </w:pPr>
      <w:r>
        <w:t xml:space="preserve">4.2 Availability &amp; Offline Behavior</w:t>
      </w:r>
    </w:p>
    <w:p>
      <w:pPr>
        <w:pStyle w:val="ListParagraph"/>
        <w:numPr>
          <w:ilvl w:val="0"/>
          <w:numId w:val="1"/>
        </w:numPr>
        <w:spacing w:after="60"/>
      </w:pPr>
      <w:r>
        <w:t xml:space="preserve">Each of the 6 client apps shall function in a degraded offline mode via service worker caching, with a dedicated offline fallback page for navigation requests.</w:t>
      </w:r>
    </w:p>
    <w:p>
      <w:pPr>
        <w:pStyle w:val="ListParagraph"/>
        <w:numPr>
          <w:ilvl w:val="0"/>
          <w:numId w:val="1"/>
        </w:numPr>
        <w:spacing w:after="60"/>
      </w:pPr>
      <w:r>
        <w:t xml:space="preserve">API responses shall be cached with a short (5-minute) network-first policy to tolerate brief connectivity loss without stale data persisting long-term.</w:t>
      </w:r>
    </w:p>
    <w:p>
      <w:pPr>
        <w:pStyle w:val="Heading2"/>
        <w:spacing w:after="120" w:before="250"/>
      </w:pPr>
      <w:r>
        <w:t xml:space="preserve">4.3 Performance</w:t>
      </w:r>
    </w:p>
    <w:p>
      <w:pPr>
        <w:pStyle w:val="ListParagraph"/>
        <w:numPr>
          <w:ilvl w:val="0"/>
          <w:numId w:val="1"/>
        </w:numPr>
        <w:spacing w:after="60"/>
      </w:pPr>
      <w:r>
        <w:t xml:space="preserve">Ride/driver location and status updates shall be delivered to clients via Server-Sent Events (sse_ride_status, sse_driver_stream) rather than polling, to minimize latency and server load.</w:t>
      </w:r>
    </w:p>
    <w:p>
      <w:pPr>
        <w:pStyle w:val="Heading2"/>
        <w:spacing w:after="120" w:before="250"/>
      </w:pPr>
      <w:r>
        <w:t xml:space="preserve">4.4 Auditability</w:t>
      </w:r>
    </w:p>
    <w:p>
      <w:pPr>
        <w:pStyle w:val="ListParagraph"/>
        <w:numPr>
          <w:ilvl w:val="0"/>
          <w:numId w:val="1"/>
        </w:numPr>
        <w:spacing w:after="60"/>
      </w:pPr>
      <w:r>
        <w:t xml:space="preserve">Administrative deploys via the Updater tool shall be logged (patch_log) with version, timestamp, and operator.</w:t>
      </w:r>
    </w:p>
    <w:p>
      <w:pPr>
        <w:pStyle w:val="ListParagraph"/>
        <w:numPr>
          <w:ilvl w:val="0"/>
          <w:numId w:val="1"/>
        </w:numPr>
        <w:spacing w:after="60"/>
      </w:pPr>
      <w:r>
        <w:t xml:space="preserve">Pre-fix code changes and their audit trail shall be preserved via docs/INSA_FINDINGS.md for INSA review.</w:t>
      </w:r>
    </w:p>
    <w:p>
      <w:pPr>
        <w:pStyle w:val="Heading2"/>
        <w:spacing w:after="120" w:before="250"/>
      </w:pPr>
      <w:r>
        <w:t xml:space="preserve">4.5 Compliance / Regulatory</w:t>
      </w:r>
    </w:p>
    <w:p>
      <w:pPr>
        <w:pStyle w:val="ListParagraph"/>
        <w:numPr>
          <w:ilvl w:val="0"/>
          <w:numId w:val="1"/>
        </w:numPr>
        <w:spacing w:after="60"/>
      </w:pPr>
      <w:r>
        <w:t xml:space="preserve">The platform shall support Ethiopian payment rails (Telebirr, partner bank transfer) with server-side transaction verification before crediting any balance.</w:t>
      </w:r>
    </w:p>
    <w:p>
      <w:pPr>
        <w:pStyle w:val="ListParagraph"/>
        <w:numPr>
          <w:ilvl w:val="0"/>
          <w:numId w:val="1"/>
        </w:numPr>
        <w:spacing w:after="60"/>
      </w:pPr>
      <w:r>
        <w:t xml:space="preserve">The platform shall support an Equb (traditional Ethiopian rotating savings) feature as an employee benefit for drivers/couriers.</w:t>
      </w:r>
    </w:p>
    <w:p>
      <w:r>
        <w:br w:type="page"/>
      </w:r>
    </w:p>
    <w:p>
      <w:pPr>
        <w:pStyle w:val="Heading1"/>
        <w:spacing w:after="150" w:before="300"/>
      </w:pPr>
      <w:r>
        <w:t xml:space="preserve">5. Appendix</w:t>
      </w:r>
    </w:p>
    <w:p>
      <w:pPr>
        <w:pStyle w:val="Heading2"/>
        <w:spacing w:after="120" w:before="250"/>
      </w:pPr>
      <w:r>
        <w:t xml:space="preserve">5.1 Open Items Requiring Product/Owner Confirmation</w:t>
      </w:r>
    </w:p>
    <w:p>
      <w:pPr>
        <w:pStyle w:val="ListParagraph"/>
        <w:numPr>
          <w:ilvl w:val="0"/>
          <w:numId w:val="1"/>
        </w:numPr>
        <w:spacing w:after="60"/>
      </w:pPr>
      <w:r>
        <w:t xml:space="preserve">Customer entry point confirmed: customer.html is the canonical/live customer app; index.html should be treated as legacy and either removed or clearly documented as deprecated.</w:t>
      </w:r>
    </w:p>
    <w:p>
      <w:pPr>
        <w:pStyle w:val="ListParagraph"/>
        <w:numPr>
          <w:ilvl w:val="0"/>
          <w:numId w:val="1"/>
        </w:numPr>
        <w:spacing w:after="60"/>
      </w:pPr>
      <w:r>
        <w:t xml:space="preserve">Courier entry point confirmed: courier/index.html is the canonical/live courier app — its directory path (courier/) is what manifest-courier.json's scope/start_url and login.html's redirect whitelist both target, and admin.html's Updater tool deploys to it directly by name. courier/courier-index.html is not a competing entry point; it is a secondary in-app navigation sub-page (titled "ETEL Courier — Navigation").</w:t>
      </w:r>
    </w:p>
    <w:p>
      <w:pPr>
        <w:pStyle w:val="ListParagraph"/>
        <w:numPr>
          <w:ilvl w:val="0"/>
          <w:numId w:val="1"/>
        </w:numPr>
        <w:spacing w:after="60"/>
      </w:pPr>
      <w:r>
        <w:t xml:space="preserve">The exact DB-level representation of the ride 'arrived' sub-state (not present in the rides.status ENUM) should be confirmed and documented precisely in the TDD's state-machine diagram.</w:t>
      </w:r>
    </w:p>
    <w:p>
      <w:pPr>
        <w:pStyle w:val="ListParagraph"/>
        <w:numPr>
          <w:ilvl w:val="0"/>
          <w:numId w:val="1"/>
        </w:numPr>
        <w:spacing w:after="60"/>
      </w:pPr>
      <w:r>
        <w:t xml:space="preserve">Telegram webhook (api/telegram_webhook.php) trigger events are not fully traced in this document; recommend a follow-up pass if formal documentation of alerting is required.</w:t>
      </w:r>
    </w:p>
    <w:p>
      <w:pPr>
        <w:pStyle w:val="ListParagraph"/>
        <w:numPr>
          <w:ilvl w:val="0"/>
          <w:numId w:val="1"/>
        </w:numPr>
        <w:spacing w:after="60"/>
      </w:pPr>
      <w:r>
        <w:t xml:space="preserve">Android TWA packaging/build configuration was not found within the delivery/ source tree and may live in a separate CI/build repository.</w:t>
      </w:r>
    </w:p>
    <w:p>
      <w:pPr>
        <w:pStyle w:val="Heading2"/>
        <w:spacing w:after="120" w:before="250"/>
      </w:pPr>
      <w:r>
        <w:t xml:space="preserve">5.2 Document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600"/>
        <w:gridCol w:w="2600"/>
      </w:tblGrid>
      <w:tr>
        <w:trPr>
          <w:tblHeader/>
        </w:trPr>
        <w:tc>
          <w:tcPr>
            <w:tcW w:type="dxa" w:w="1200"/>
            <w:shd w:fill="1F2A1A" w:color="auto" w:val="clear"/>
            <w:tcMar>
              <w:top w:type="dxa" w:w="80"/>
              <w:left w:type="dxa" w:w="100"/>
              <w:bottom w:type="dxa" w:w="80"/>
              <w:right w:type="dxa" w:w="100"/>
            </w:tcMar>
          </w:tcPr>
          <w:p>
            <w:r>
              <w:rPr>
                <w:b/>
                <w:bCs/>
                <w:color w:val="FFFFFF"/>
                <w:sz w:val="20"/>
                <w:szCs w:val="20"/>
              </w:rPr>
              <w:t xml:space="preserve">Version</w:t>
            </w:r>
          </w:p>
        </w:tc>
        <w:tc>
          <w:tcPr>
            <w:tcW w:type="dxa" w:w="1600"/>
            <w:shd w:fill="1F2A1A" w:color="auto" w:val="clear"/>
            <w:tcMar>
              <w:top w:type="dxa" w:w="80"/>
              <w:left w:type="dxa" w:w="100"/>
              <w:bottom w:type="dxa" w:w="80"/>
              <w:right w:type="dxa" w:w="100"/>
            </w:tcMar>
          </w:tcPr>
          <w:p>
            <w:r>
              <w:rPr>
                <w:b/>
                <w:bCs/>
                <w:color w:val="FFFFFF"/>
                <w:sz w:val="20"/>
                <w:szCs w:val="20"/>
              </w:rPr>
              <w:t xml:space="preserve">Date</w:t>
            </w:r>
          </w:p>
        </w:tc>
        <w:tc>
          <w:tcPr>
            <w:tcW w:type="dxa" w:w="3600"/>
            <w:shd w:fill="1F2A1A" w:color="auto" w:val="clear"/>
            <w:tcMar>
              <w:top w:type="dxa" w:w="80"/>
              <w:left w:type="dxa" w:w="100"/>
              <w:bottom w:type="dxa" w:w="80"/>
              <w:right w:type="dxa" w:w="100"/>
            </w:tcMar>
          </w:tcPr>
          <w:p>
            <w:r>
              <w:rPr>
                <w:b/>
                <w:bCs/>
                <w:color w:val="FFFFFF"/>
                <w:sz w:val="20"/>
                <w:szCs w:val="20"/>
              </w:rPr>
              <w:t xml:space="preserve">Author</w:t>
            </w:r>
          </w:p>
        </w:tc>
        <w:tc>
          <w:tcPr>
            <w:tcW w:type="dxa" w:w="2600"/>
            <w:shd w:fill="1F2A1A" w:color="auto" w:val="clear"/>
            <w:tcMar>
              <w:top w:type="dxa" w:w="80"/>
              <w:left w:type="dxa" w:w="100"/>
              <w:bottom w:type="dxa" w:w="80"/>
              <w:right w:type="dxa" w:w="100"/>
            </w:tcMar>
          </w:tcPr>
          <w:p>
            <w:r>
              <w:rPr>
                <w:b/>
                <w:bCs/>
                <w:color w:val="FFFFFF"/>
                <w:sz w:val="20"/>
                <w:szCs w:val="20"/>
              </w:rPr>
              <w:t xml:space="preserve">Change</w:t>
            </w:r>
          </w:p>
        </w:tc>
      </w:tr>
      <w:tr>
        <w:tc>
          <w:tcPr>
            <w:tcW w:type="dxa" w:w="1200"/>
            <w:tcMar>
              <w:top w:type="dxa" w:w="80"/>
              <w:left w:type="dxa" w:w="100"/>
              <w:bottom w:type="dxa" w:w="80"/>
              <w:right w:type="dxa" w:w="100"/>
            </w:tcMar>
          </w:tcPr>
          <w:p>
            <w:r>
              <w:rPr>
                <w:b w:val="false"/>
                <w:bCs w:val="false"/>
                <w:color w:val="000000"/>
                <w:sz w:val="20"/>
                <w:szCs w:val="20"/>
              </w:rPr>
              <w:t xml:space="preserve">1.0</w:t>
            </w:r>
          </w:p>
        </w:tc>
        <w:tc>
          <w:tcPr>
            <w:tcW w:type="dxa" w:w="1600"/>
            <w:tcMar>
              <w:top w:type="dxa" w:w="80"/>
              <w:left w:type="dxa" w:w="100"/>
              <w:bottom w:type="dxa" w:w="80"/>
              <w:right w:type="dxa" w:w="100"/>
            </w:tcMar>
          </w:tcPr>
          <w:p>
            <w:r>
              <w:rPr>
                <w:b w:val="false"/>
                <w:bCs w:val="false"/>
                <w:color w:val="000000"/>
                <w:sz w:val="20"/>
                <w:szCs w:val="20"/>
              </w:rPr>
              <w:t xml:space="preserve">2026-09-22</w:t>
            </w:r>
          </w:p>
        </w:tc>
        <w:tc>
          <w:tcPr>
            <w:tcW w:type="dxa" w:w="3600"/>
            <w:tcMar>
              <w:top w:type="dxa" w:w="80"/>
              <w:left w:type="dxa" w:w="100"/>
              <w:bottom w:type="dxa" w:w="80"/>
              <w:right w:type="dxa" w:w="100"/>
            </w:tcMar>
          </w:tcPr>
          <w:p>
            <w:r>
              <w:rPr>
                <w:b w:val="false"/>
                <w:bCs w:val="false"/>
                <w:color w:val="000000"/>
                <w:sz w:val="20"/>
                <w:szCs w:val="20"/>
              </w:rPr>
              <w:t xml:space="preserve">Etel Group / Claude (reverse-engineered from codebase)</w:t>
            </w:r>
          </w:p>
        </w:tc>
        <w:tc>
          <w:tcPr>
            <w:tcW w:type="dxa" w:w="2600"/>
            <w:tcMar>
              <w:top w:type="dxa" w:w="80"/>
              <w:left w:type="dxa" w:w="100"/>
              <w:bottom w:type="dxa" w:w="80"/>
              <w:right w:type="dxa" w:w="100"/>
            </w:tcMar>
          </w:tcPr>
          <w:p>
            <w:r>
              <w:rPr>
                <w:b w:val="false"/>
                <w:bCs w:val="false"/>
                <w:color w:val="000000"/>
                <w:sz w:val="20"/>
                <w:szCs w:val="20"/>
              </w:rPr>
              <w:t xml:space="preserve">Initial SRS derived from production source code, for INSA submission via Hibir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2026-09-22T17:21:14.296Z</dcterms:created>
  <dcterms:modified xsi:type="dcterms:W3CDTF">2026-09-22T17:21:14.296Z</dcterms:modified>
</cp:coreProperties>
</file>

<file path=docProps/custom.xml><?xml version="1.0" encoding="utf-8"?>
<Properties xmlns="http://schemas.openxmlformats.org/officeDocument/2006/custom-properties" xmlns:vt="http://schemas.openxmlformats.org/officeDocument/2006/docPropsVTypes"/>
</file>