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Software Requirements Specification (SRS)</w:t>
      </w:r>
    </w:p>
    <w:p>
      <w:pPr>
        <w:pStyle w:val="Heading2"/>
        <w:spacing w:after="300"/>
      </w:pPr>
      <w:r>
        <w:t xml:space="preserve">EtelPay Platform</w:t>
      </w:r>
    </w:p>
    <w:p>
      <w:pPr>
        <w:spacing w:after="120"/>
      </w:pPr>
      <w:r>
        <w:t xml:space="preserve">Document Owner: Etel Family Technology and Business Group (Etel Group)</w:t>
      </w:r>
    </w:p>
    <w:p>
      <w:pPr>
        <w:spacing w:after="120"/>
      </w:pPr>
      <w:r>
        <w:t xml:space="preserve">System: EtelPay (digital wallet web app and related APIs)</w:t>
      </w:r>
    </w:p>
    <w:p>
      <w:pPr>
        <w:spacing w:after="120"/>
      </w:pPr>
      <w:r>
        <w:t xml:space="preserve">Version: 1.0</w:t>
      </w:r>
    </w:p>
    <w:p>
      <w:pPr>
        <w:spacing w:after="120"/>
      </w:pPr>
      <w:r>
        <w:t xml:space="preserve">Prepared for: INSA Cyber-Security Audit Application, submitted via the Hibir platform in support of Etel Group's fintech/digital-wallet compliance requirements.</w:t>
      </w:r>
    </w:p>
    <w:p>
      <w:pPr>
        <w:spacing w:after="120"/>
      </w:pPr>
      <w:r>
        <w:t xml:space="preserve">Status: Reverse-engineered from the current production codebase (Etel.Pay/wallet/, deployed at ethelmarket.com/Etel.Pay/wallet/). EtelPay is architecturally independent of Etel Group's other systems (Delivery &amp; Ride, EtelTaxi, EtelGebeya, EtelID) — it is its own PHP/MySQL application with its own database and its own single dispatch entrypoint (v2_verify.php), not a service line sharing a backend with any sibling system. Where EtelPay depends on an external Etel Group system (EtelID for identity, Telegram for OTP relay), this is noted explicitly as an external dependency rather than shared infrastructure.</w:t>
      </w:r>
    </w:p>
    <w:p>
      <w:r>
        <w:br w:type="page"/>
      </w:r>
    </w:p>
    <w:p>
      <w:pPr>
        <w:pStyle w:val="Heading1"/>
        <w:spacing w:after="150" w:before="300"/>
      </w:pPr>
      <w:r>
        <w:t xml:space="preserve">1. Introduction</w:t>
      </w:r>
    </w:p>
    <w:p>
      <w:pPr>
        <w:pStyle w:val="Heading2"/>
        <w:spacing w:after="120" w:before="250"/>
      </w:pPr>
      <w:r>
        <w:t xml:space="preserve">1.1 Purpose</w:t>
      </w:r>
    </w:p>
    <w:p>
      <w:pPr>
        <w:spacing w:after="120"/>
      </w:pPr>
      <w:r>
        <w:t xml:space="preserve">This Software Requirements Specification (SRS) defines the functional and non-functional requirements of EtelPay, the digital wallet system operated by Etel Group. It is prepared to support Etel Group's cyber-security audit application to INSA (Information Network Security Agency), submitted through the Hibir platform.</w:t>
      </w:r>
    </w:p>
    <w:p>
      <w:pPr>
        <w:pStyle w:val="Heading2"/>
        <w:spacing w:after="120" w:before="250"/>
      </w:pPr>
      <w:r>
        <w:t xml:space="preserve">1.2 Scope</w:t>
      </w:r>
    </w:p>
    <w:p>
      <w:pPr>
        <w:spacing w:after="120"/>
      </w:pPr>
      <w:r>
        <w:t xml:space="preserve">EtelPay is a digital wallet (mobile-web / PWA-style) enabling registered members to hold an ETB/USD balance, send and receive money peer-to-peer, pay via QR code or shareable payment links, top up via Telebirr or other channels, and complete identity verification (KYC). The system enables:</w:t>
      </w:r>
    </w:p>
    <w:p>
      <w:pPr>
        <w:pStyle w:val="ListParagraph"/>
        <w:numPr>
          <w:ilvl w:val="0"/>
          <w:numId w:val="1"/>
        </w:numPr>
        <w:spacing w:after="60"/>
      </w:pPr>
      <w:r>
        <w:t xml:space="preserve">Member account provisioning via EtelID Single Sign-On, wallet balance/transaction management, and peer-to-peer transfers, escrow holds, QR payments, and payment links.</w:t>
      </w:r>
    </w:p>
    <w:p>
      <w:pPr>
        <w:pStyle w:val="ListParagraph"/>
        <w:numPr>
          <w:ilvl w:val="0"/>
          <w:numId w:val="1"/>
        </w:numPr>
        <w:spacing w:after="60"/>
      </w:pPr>
      <w:r>
        <w:t xml:space="preserve">KYC document submission and admin review.</w:t>
      </w:r>
    </w:p>
    <w:p>
      <w:pPr>
        <w:pStyle w:val="ListParagraph"/>
        <w:numPr>
          <w:ilvl w:val="0"/>
          <w:numId w:val="1"/>
        </w:numPr>
        <w:spacing w:after="60"/>
      </w:pPr>
      <w:r>
        <w:t xml:space="preserve">Administrative configuration of exchange rates, platform settings, user management, dispute resolution, and top-up approval.</w:t>
      </w:r>
    </w:p>
    <w:p>
      <w:pPr>
        <w:pStyle w:val="ListParagraph"/>
        <w:numPr>
          <w:ilvl w:val="0"/>
          <w:numId w:val="1"/>
        </w:numPr>
        <w:spacing w:after="60"/>
      </w:pPr>
      <w:r>
        <w:t xml:space="preserve">Machine-to-machine integration with other Etel Group systems (e.g. Delivery &amp; Ride driver payouts) and with EtelID for identity and NFC tap-to-pay, each authenticated by a shared service key rather than user login.</w:t>
      </w:r>
    </w:p>
    <w:p>
      <w:pPr>
        <w:spacing w:after="120"/>
      </w:pPr>
      <w:r>
        <w:t xml:space="preserve">Out of scope for this SRS: Etel Ride / Etel Delivery (the ride-hailing and parcel/food delivery service line, a separate codebase and database that merely calls into EtelPay as an external payment integration), EtelID (the separate identity-provider system EtelPay authenticates against for SSO and KYC bridging), and other sibling Etel Group systems (EtelGebeya, EtelTaxi, EtelAi).</w:t>
      </w:r>
    </w:p>
    <w:p>
      <w:pPr>
        <w:spacing w:after="120"/>
      </w:pPr>
      <w:r>
        <w:t xml:space="preserve">Note on system independence: unlike Etel Ride and Etel Delivery (which share one backend), EtelPay is a fully separate deployment with its own database, its own router (v2_verify.php, plus route-handler files ep_r1.php/ep_r2.php/ep_r3.php), and its own Updater deploy tool. Its only cross-system dependencies are outbound calls to EtelID (SSO, KYC identity bridging) and inbound service-to-service calls from partner systems (e.g. Delivery &amp; Ride crediting a driver's wallet).</w:t>
      </w:r>
    </w:p>
    <w:p>
      <w:pPr>
        <w:pStyle w:val="Heading2"/>
        <w:spacing w:after="120" w:before="250"/>
      </w:pPr>
      <w: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2A1A" w:color="auto" w:val="clear"/>
            <w:tcMar>
              <w:top w:type="dxa" w:w="80"/>
              <w:left w:type="dxa" w:w="100"/>
              <w:bottom w:type="dxa" w:w="80"/>
              <w:right w:type="dxa" w:w="100"/>
            </w:tcMar>
          </w:tcPr>
          <w:p>
            <w:r>
              <w:rPr>
                <w:b/>
                <w:bCs/>
                <w:color w:val="FFFFFF"/>
                <w:sz w:val="20"/>
                <w:szCs w:val="20"/>
              </w:rPr>
              <w:t xml:space="preserve">Term</w:t>
            </w:r>
          </w:p>
        </w:tc>
        <w:tc>
          <w:tcPr>
            <w:tcW w:type="dxa" w:w="6800"/>
            <w:shd w:fill="1F2A1A" w:color="auto" w:val="clear"/>
            <w:tcMar>
              <w:top w:type="dxa" w:w="80"/>
              <w:left w:type="dxa" w:w="100"/>
              <w:bottom w:type="dxa" w:w="80"/>
              <w:right w:type="dxa" w:w="100"/>
            </w:tcMar>
          </w:tcPr>
          <w:p>
            <w:r>
              <w:rPr>
                <w:b/>
                <w:bCs/>
                <w:color w:val="FFFFFF"/>
                <w:sz w:val="20"/>
                <w:szCs w:val="20"/>
              </w:rPr>
              <w:t xml:space="preserve">Definition</w:t>
            </w:r>
          </w:p>
        </w:tc>
      </w:tr>
      <w:tr>
        <w:tc>
          <w:tcPr>
            <w:tcW w:type="dxa" w:w="2200"/>
            <w:tcMar>
              <w:top w:type="dxa" w:w="80"/>
              <w:left w:type="dxa" w:w="100"/>
              <w:bottom w:type="dxa" w:w="80"/>
              <w:right w:type="dxa" w:w="100"/>
            </w:tcMar>
          </w:tcPr>
          <w:p>
            <w:r>
              <w:rPr>
                <w:b w:val="false"/>
                <w:bCs w:val="false"/>
                <w:color w:val="000000"/>
                <w:sz w:val="20"/>
                <w:szCs w:val="20"/>
              </w:rPr>
              <w:t xml:space="preserve">Wallet</w:t>
            </w:r>
          </w:p>
        </w:tc>
        <w:tc>
          <w:tcPr>
            <w:tcW w:type="dxa" w:w="6800"/>
            <w:tcMar>
              <w:top w:type="dxa" w:w="80"/>
              <w:left w:type="dxa" w:w="100"/>
              <w:bottom w:type="dxa" w:w="80"/>
              <w:right w:type="dxa" w:w="100"/>
            </w:tcMar>
          </w:tcPr>
          <w:p>
            <w:r>
              <w:rPr>
                <w:b w:val="false"/>
                <w:bCs w:val="false"/>
                <w:color w:val="000000"/>
                <w:sz w:val="20"/>
                <w:szCs w:val="20"/>
              </w:rPr>
              <w:t xml:space="preserve">A member's EtelPay account balance (ETB and/or USD), tracked in ep_users</w:t>
            </w:r>
          </w:p>
        </w:tc>
      </w:tr>
      <w:tr>
        <w:tc>
          <w:tcPr>
            <w:tcW w:type="dxa" w:w="2200"/>
            <w:tcMar>
              <w:top w:type="dxa" w:w="80"/>
              <w:left w:type="dxa" w:w="100"/>
              <w:bottom w:type="dxa" w:w="80"/>
              <w:right w:type="dxa" w:w="100"/>
            </w:tcMar>
          </w:tcPr>
          <w:p>
            <w:r>
              <w:rPr>
                <w:b w:val="false"/>
                <w:bCs w:val="false"/>
                <w:color w:val="000000"/>
                <w:sz w:val="20"/>
                <w:szCs w:val="20"/>
              </w:rPr>
              <w:t xml:space="preserve">Escrow</w:t>
            </w:r>
          </w:p>
        </w:tc>
        <w:tc>
          <w:tcPr>
            <w:tcW w:type="dxa" w:w="6800"/>
            <w:tcMar>
              <w:top w:type="dxa" w:w="80"/>
              <w:left w:type="dxa" w:w="100"/>
              <w:bottom w:type="dxa" w:w="80"/>
              <w:right w:type="dxa" w:w="100"/>
            </w:tcMar>
          </w:tcPr>
          <w:p>
            <w:r>
              <w:rPr>
                <w:b w:val="false"/>
                <w:bCs w:val="false"/>
                <w:color w:val="000000"/>
                <w:sz w:val="20"/>
                <w:szCs w:val="20"/>
              </w:rPr>
              <w:t xml:space="preserve">A hold-and-release balance mechanism for delayed settlement between two parties</w:t>
            </w:r>
          </w:p>
        </w:tc>
      </w:tr>
      <w:tr>
        <w:tc>
          <w:tcPr>
            <w:tcW w:type="dxa" w:w="2200"/>
            <w:tcMar>
              <w:top w:type="dxa" w:w="80"/>
              <w:left w:type="dxa" w:w="100"/>
              <w:bottom w:type="dxa" w:w="80"/>
              <w:right w:type="dxa" w:w="100"/>
            </w:tcMar>
          </w:tcPr>
          <w:p>
            <w:r>
              <w:rPr>
                <w:b w:val="false"/>
                <w:bCs w:val="false"/>
                <w:color w:val="000000"/>
                <w:sz w:val="20"/>
                <w:szCs w:val="20"/>
              </w:rPr>
              <w:t xml:space="preserve">Paylink</w:t>
            </w:r>
          </w:p>
        </w:tc>
        <w:tc>
          <w:tcPr>
            <w:tcW w:type="dxa" w:w="6800"/>
            <w:tcMar>
              <w:top w:type="dxa" w:w="80"/>
              <w:left w:type="dxa" w:w="100"/>
              <w:bottom w:type="dxa" w:w="80"/>
              <w:right w:type="dxa" w:w="100"/>
            </w:tcMar>
          </w:tcPr>
          <w:p>
            <w:r>
              <w:rPr>
                <w:b w:val="false"/>
                <w:bCs w:val="false"/>
                <w:color w:val="000000"/>
                <w:sz w:val="20"/>
                <w:szCs w:val="20"/>
              </w:rPr>
              <w:t xml:space="preserve">A shareable payment-request link that a non-EtelPay user can open and pay without first logging in</w:t>
            </w:r>
          </w:p>
        </w:tc>
      </w:tr>
      <w:tr>
        <w:tc>
          <w:tcPr>
            <w:tcW w:type="dxa" w:w="2200"/>
            <w:tcMar>
              <w:top w:type="dxa" w:w="80"/>
              <w:left w:type="dxa" w:w="100"/>
              <w:bottom w:type="dxa" w:w="80"/>
              <w:right w:type="dxa" w:w="100"/>
            </w:tcMar>
          </w:tcPr>
          <w:p>
            <w:r>
              <w:rPr>
                <w:b w:val="false"/>
                <w:bCs w:val="false"/>
                <w:color w:val="000000"/>
                <w:sz w:val="20"/>
                <w:szCs w:val="20"/>
              </w:rPr>
              <w:t xml:space="preserve">KYC</w:t>
            </w:r>
          </w:p>
        </w:tc>
        <w:tc>
          <w:tcPr>
            <w:tcW w:type="dxa" w:w="6800"/>
            <w:tcMar>
              <w:top w:type="dxa" w:w="80"/>
              <w:left w:type="dxa" w:w="100"/>
              <w:bottom w:type="dxa" w:w="80"/>
              <w:right w:type="dxa" w:w="100"/>
            </w:tcMar>
          </w:tcPr>
          <w:p>
            <w:r>
              <w:rPr>
                <w:b w:val="false"/>
                <w:bCs w:val="false"/>
                <w:color w:val="000000"/>
                <w:sz w:val="20"/>
                <w:szCs w:val="20"/>
              </w:rPr>
              <w:t xml:space="preserve">Know Your Customer — identity document + selfie verification, reviewed by an admin</w:t>
            </w:r>
          </w:p>
        </w:tc>
      </w:tr>
      <w:tr>
        <w:tc>
          <w:tcPr>
            <w:tcW w:type="dxa" w:w="2200"/>
            <w:tcMar>
              <w:top w:type="dxa" w:w="80"/>
              <w:left w:type="dxa" w:w="100"/>
              <w:bottom w:type="dxa" w:w="80"/>
              <w:right w:type="dxa" w:w="100"/>
            </w:tcMar>
          </w:tcPr>
          <w:p>
            <w:r>
              <w:rPr>
                <w:b w:val="false"/>
                <w:bCs w:val="false"/>
                <w:color w:val="000000"/>
                <w:sz w:val="20"/>
                <w:szCs w:val="20"/>
              </w:rPr>
              <w:t xml:space="preserve">Partner credit</w:t>
            </w:r>
          </w:p>
        </w:tc>
        <w:tc>
          <w:tcPr>
            <w:tcW w:type="dxa" w:w="6800"/>
            <w:tcMar>
              <w:top w:type="dxa" w:w="80"/>
              <w:left w:type="dxa" w:w="100"/>
              <w:bottom w:type="dxa" w:w="80"/>
              <w:right w:type="dxa" w:w="100"/>
            </w:tcMar>
          </w:tcPr>
          <w:p>
            <w:r>
              <w:rPr>
                <w:b w:val="false"/>
                <w:bCs w:val="false"/>
                <w:color w:val="000000"/>
                <w:sz w:val="20"/>
                <w:szCs w:val="20"/>
              </w:rPr>
              <w:t xml:space="preserve">A server-to-server credit issued by another Etel Group system (e.g. Delivery &amp; Ride) into a member's EtelPay wallet, authenticated by a shared service key</w:t>
            </w:r>
          </w:p>
        </w:tc>
      </w:tr>
      <w:tr>
        <w:tc>
          <w:tcPr>
            <w:tcW w:type="dxa" w:w="2200"/>
            <w:tcMar>
              <w:top w:type="dxa" w:w="80"/>
              <w:left w:type="dxa" w:w="100"/>
              <w:bottom w:type="dxa" w:w="80"/>
              <w:right w:type="dxa" w:w="100"/>
            </w:tcMar>
          </w:tcPr>
          <w:p>
            <w:r>
              <w:rPr>
                <w:b w:val="false"/>
                <w:bCs w:val="false"/>
                <w:color w:val="000000"/>
                <w:sz w:val="20"/>
                <w:szCs w:val="20"/>
              </w:rPr>
              <w:t xml:space="preserve">Service key</w:t>
            </w:r>
          </w:p>
        </w:tc>
        <w:tc>
          <w:tcPr>
            <w:tcW w:type="dxa" w:w="6800"/>
            <w:tcMar>
              <w:top w:type="dxa" w:w="80"/>
              <w:left w:type="dxa" w:w="100"/>
              <w:bottom w:type="dxa" w:w="80"/>
              <w:right w:type="dxa" w:w="100"/>
            </w:tcMar>
          </w:tcPr>
          <w:p>
            <w:r>
              <w:rPr>
                <w:b w:val="false"/>
                <w:bCs w:val="false"/>
                <w:color w:val="000000"/>
                <w:sz w:val="20"/>
                <w:szCs w:val="20"/>
              </w:rPr>
              <w:t xml:space="preserve">A shared secret (X-Etel-Key / X-Etel-Service-Key header, with a query-param fallback) authenticating machine-to-machine calls in place of a user session</w:t>
            </w:r>
          </w:p>
        </w:tc>
      </w:tr>
      <w:tr>
        <w:tc>
          <w:tcPr>
            <w:tcW w:type="dxa" w:w="2200"/>
            <w:tcMar>
              <w:top w:type="dxa" w:w="80"/>
              <w:left w:type="dxa" w:w="100"/>
              <w:bottom w:type="dxa" w:w="80"/>
              <w:right w:type="dxa" w:w="100"/>
            </w:tcMar>
          </w:tcPr>
          <w:p>
            <w:r>
              <w:rPr>
                <w:b w:val="false"/>
                <w:bCs w:val="false"/>
                <w:color w:val="000000"/>
                <w:sz w:val="20"/>
                <w:szCs w:val="20"/>
              </w:rPr>
              <w:t xml:space="preserve">Updater</w:t>
            </w:r>
          </w:p>
        </w:tc>
        <w:tc>
          <w:tcPr>
            <w:tcW w:type="dxa" w:w="6800"/>
            <w:tcMar>
              <w:top w:type="dxa" w:w="80"/>
              <w:left w:type="dxa" w:w="100"/>
              <w:bottom w:type="dxa" w:w="80"/>
              <w:right w:type="dxa" w:w="100"/>
            </w:tcMar>
          </w:tcPr>
          <w:p>
            <w:r>
              <w:rPr>
                <w:b w:val="false"/>
                <w:bCs w:val="false"/>
                <w:color w:val="000000"/>
                <w:sz w:val="20"/>
                <w:szCs w:val="20"/>
              </w:rPr>
              <w:t xml:space="preserve">EtelPay's own in-app, password-gated file-deploy and raw-SQL tool (updater.html / updater-api.php), separate from the main wallet router</w:t>
            </w:r>
          </w:p>
        </w:tc>
      </w:tr>
    </w:tbl>
    <w:p>
      <w:pPr>
        <w:pStyle w:val="Heading2"/>
        <w:spacing w:after="120" w:before="250"/>
      </w:pPr>
      <w:r>
        <w:t xml:space="preserve">1.4 References</w:t>
      </w:r>
    </w:p>
    <w:p>
      <w:pPr>
        <w:pStyle w:val="ListParagraph"/>
        <w:numPr>
          <w:ilvl w:val="0"/>
          <w:numId w:val="1"/>
        </w:numPr>
        <w:spacing w:after="60"/>
      </w:pPr>
      <w:r>
        <w:t xml:space="preserve">System &amp; Architecture Design Document (SDD) — companion document to this SRS</w:t>
      </w:r>
    </w:p>
    <w:p>
      <w:pPr>
        <w:pStyle w:val="ListParagraph"/>
        <w:numPr>
          <w:ilvl w:val="0"/>
          <w:numId w:val="1"/>
        </w:numPr>
        <w:spacing w:after="60"/>
      </w:pPr>
      <w:r>
        <w:t xml:space="preserve">Technical Specifications (TDD/LLD) — companion document to this SRS</w:t>
      </w:r>
    </w:p>
    <w:p>
      <w:pPr>
        <w:pStyle w:val="ListParagraph"/>
        <w:numPr>
          <w:ilvl w:val="0"/>
          <w:numId w:val="1"/>
        </w:numPr>
        <w:spacing w:after="60"/>
      </w:pPr>
      <w:r>
        <w:t xml:space="preserve">Security Documentation — code-level security review of EtelPay, including findings and fixes</w:t>
      </w:r>
    </w:p>
    <w:p>
      <w:pPr>
        <w:pStyle w:val="ListParagraph"/>
        <w:numPr>
          <w:ilvl w:val="0"/>
          <w:numId w:val="1"/>
        </w:numPr>
        <w:spacing w:after="60"/>
      </w:pPr>
      <w:r>
        <w:t xml:space="preserve">Etel Group's INSA audit application, submitted via the Hibir platform</w:t>
      </w:r>
    </w:p>
    <w:p>
      <w:r>
        <w:br w:type="page"/>
      </w:r>
    </w:p>
    <w:p>
      <w:pPr>
        <w:pStyle w:val="Heading1"/>
        <w:spacing w:after="150" w:before="300"/>
      </w:pPr>
      <w:r>
        <w:t xml:space="preserve">2. Overall Description</w:t>
      </w:r>
    </w:p>
    <w:p>
      <w:pPr>
        <w:pStyle w:val="Heading2"/>
        <w:spacing w:after="120" w:before="250"/>
      </w:pPr>
      <w:r>
        <w:t xml:space="preserve">2.1 Product Perspective</w:t>
      </w:r>
    </w:p>
    <w:p>
      <w:pPr>
        <w:spacing w:after="120"/>
      </w:pPr>
      <w:r>
        <w:t xml:space="preserve">EtelPay is an independently deployed digital-wallet application within Etel Group's platform portfolio, hosted on the shared cPanel account (ethelmfz) at ethelmarket.com/Etel.Pay/wallet/, alongside sibling Etel Group systems (EtelID, Delivery &amp; Ride, EtelTaxi, EtelGebeya, EtelAi) that run as separate deployments on the same hosting account. It depends on EtelID as the group-wide identity root for SSO login (ep_login_etelid, which auto-provisions a wallet from an already-verified EtelID identity) and for KYC identity cross-checking (ep_etelid_kyc_sync). It serves other Etel Group systems as an external payment/wallet backend via service-key-authenticated actions (ep_partner_credit, ep_platform_transfer, ep_verify_tx).</w:t>
      </w:r>
    </w:p>
    <w:p>
      <w:pPr>
        <w:pStyle w:val="Heading2"/>
        <w:spacing w:after="120" w:before="250"/>
      </w:pPr>
      <w:r>
        <w:t xml:space="preserve">2.2 Product Functions (Summary)</w:t>
      </w:r>
    </w:p>
    <w:p>
      <w:pPr>
        <w:spacing w:after="120"/>
      </w:pPr>
      <w:r>
        <w:t xml:space="preserve">Full functional detail is in Section 3. At a high level, the product provides:</w:t>
      </w:r>
    </w:p>
    <w:p>
      <w:pPr>
        <w:pStyle w:val="ListParagraph"/>
        <w:numPr>
          <w:ilvl w:val="0"/>
          <w:numId w:val="1"/>
        </w:numPr>
        <w:spacing w:after="60"/>
      </w:pPr>
      <w:r>
        <w:t xml:space="preserve">Member authentication (local PIN login + EtelID SSO), session management, and PIN change with full session revocation</w:t>
      </w:r>
    </w:p>
    <w:p>
      <w:pPr>
        <w:pStyle w:val="ListParagraph"/>
        <w:numPr>
          <w:ilvl w:val="0"/>
          <w:numId w:val="1"/>
        </w:numPr>
        <w:spacing w:after="60"/>
      </w:pPr>
      <w:r>
        <w:t xml:space="preserve">Wallet balance and transaction history, peer-to-peer transfers, escrow hold/release, QR-code payment generation and processing, and shareable payment links</w:t>
      </w:r>
    </w:p>
    <w:p>
      <w:pPr>
        <w:pStyle w:val="ListParagraph"/>
        <w:numPr>
          <w:ilvl w:val="0"/>
          <w:numId w:val="1"/>
        </w:numPr>
        <w:spacing w:after="60"/>
      </w:pPr>
      <w:r>
        <w:t xml:space="preserve">Top-up initiation and confirmation, KYC document submission and admin review, disputes, and self-service API-key management for developers/partners</w:t>
      </w:r>
    </w:p>
    <w:p>
      <w:pPr>
        <w:pStyle w:val="ListParagraph"/>
        <w:numPr>
          <w:ilvl w:val="0"/>
          <w:numId w:val="1"/>
        </w:numPr>
        <w:spacing w:after="60"/>
      </w:pPr>
      <w:r>
        <w:t xml:space="preserve">Admin operations: user management, transaction oversight and reversal, exchange-rate and platform-settings configuration, dispute resolution, KYC review, top-up approval, and analytics</w:t>
      </w:r>
    </w:p>
    <w:p>
      <w:pPr>
        <w:pStyle w:val="ListParagraph"/>
        <w:numPr>
          <w:ilvl w:val="0"/>
          <w:numId w:val="1"/>
        </w:numPr>
        <w:spacing w:after="60"/>
      </w:pPr>
      <w:r>
        <w:t xml:space="preserve">Machine-to-machine integration: partner credit and platform transfer for other Etel Group systems, an EtelID NFC tap-to-pay bridge, and read-only member/wallet-status lookups for cross-system panels (e.g. EtelID's Members Controller)</w:t>
      </w:r>
    </w:p>
    <w:p>
      <w:pPr>
        <w:pStyle w:val="Heading2"/>
        <w:spacing w:after="120" w:before="25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400"/>
      </w:tblGrid>
      <w:tr>
        <w:trPr>
          <w:tblHeader/>
        </w:trPr>
        <w:tc>
          <w:tcPr>
            <w:tcW w:type="dxa" w:w="1800"/>
            <w:shd w:fill="1F2A1A" w:color="auto" w:val="clear"/>
            <w:tcMar>
              <w:top w:type="dxa" w:w="80"/>
              <w:left w:type="dxa" w:w="100"/>
              <w:bottom w:type="dxa" w:w="80"/>
              <w:right w:type="dxa" w:w="100"/>
            </w:tcMar>
          </w:tcPr>
          <w:p>
            <w:r>
              <w:rPr>
                <w:b/>
                <w:bCs/>
                <w:color w:val="FFFFFF"/>
                <w:sz w:val="20"/>
                <w:szCs w:val="20"/>
              </w:rPr>
              <w:t xml:space="preserve">Role</w:t>
            </w:r>
          </w:p>
        </w:tc>
        <w:tc>
          <w:tcPr>
            <w:tcW w:type="dxa" w:w="3200"/>
            <w:shd w:fill="1F2A1A" w:color="auto" w:val="clear"/>
            <w:tcMar>
              <w:top w:type="dxa" w:w="80"/>
              <w:left w:type="dxa" w:w="100"/>
              <w:bottom w:type="dxa" w:w="80"/>
              <w:right w:type="dxa" w:w="100"/>
            </w:tcMar>
          </w:tcPr>
          <w:p>
            <w:r>
              <w:rPr>
                <w:b/>
                <w:bCs/>
                <w:color w:val="FFFFFF"/>
                <w:sz w:val="20"/>
                <w:szCs w:val="20"/>
              </w:rPr>
              <w:t xml:space="preserve">DB representation</w:t>
            </w:r>
          </w:p>
        </w:tc>
        <w:tc>
          <w:tcPr>
            <w:tcW w:type="dxa" w:w="1800"/>
            <w:shd w:fill="1F2A1A" w:color="auto" w:val="clear"/>
            <w:tcMar>
              <w:top w:type="dxa" w:w="80"/>
              <w:left w:type="dxa" w:w="100"/>
              <w:bottom w:type="dxa" w:w="80"/>
              <w:right w:type="dxa" w:w="100"/>
            </w:tcMar>
          </w:tcPr>
          <w:p>
            <w:r>
              <w:rPr>
                <w:b/>
                <w:bCs/>
                <w:color w:val="FFFFFF"/>
                <w:sz w:val="20"/>
                <w:szCs w:val="20"/>
              </w:rPr>
              <w:t xml:space="preserve">Self-registrable?</w:t>
            </w:r>
          </w:p>
        </w:tc>
        <w:tc>
          <w:tcPr>
            <w:tcW w:type="dxa" w:w="2400"/>
            <w:shd w:fill="1F2A1A" w:color="auto" w:val="clear"/>
            <w:tcMar>
              <w:top w:type="dxa" w:w="80"/>
              <w:left w:type="dxa" w:w="100"/>
              <w:bottom w:type="dxa" w:w="80"/>
              <w:right w:type="dxa" w:w="100"/>
            </w:tcMar>
          </w:tcPr>
          <w:p>
            <w:r>
              <w:rPr>
                <w:b/>
                <w:bCs/>
                <w:color w:val="FFFFFF"/>
                <w:sz w:val="20"/>
                <w:szCs w:val="20"/>
              </w:rPr>
              <w:t xml:space="preserve">Summary</w:t>
            </w:r>
          </w:p>
        </w:tc>
      </w:tr>
      <w:tr>
        <w:tc>
          <w:tcPr>
            <w:tcW w:type="dxa" w:w="1800"/>
            <w:tcMar>
              <w:top w:type="dxa" w:w="80"/>
              <w:left w:type="dxa" w:w="100"/>
              <w:bottom w:type="dxa" w:w="80"/>
              <w:right w:type="dxa" w:w="100"/>
            </w:tcMar>
          </w:tcPr>
          <w:p>
            <w:r>
              <w:rPr>
                <w:b w:val="false"/>
                <w:bCs w:val="false"/>
                <w:color w:val="000000"/>
                <w:sz w:val="20"/>
                <w:szCs w:val="20"/>
              </w:rPr>
              <w:t xml:space="preserve">Wallet holder (member)</w:t>
            </w:r>
          </w:p>
        </w:tc>
        <w:tc>
          <w:tcPr>
            <w:tcW w:type="dxa" w:w="3200"/>
            <w:tcMar>
              <w:top w:type="dxa" w:w="80"/>
              <w:left w:type="dxa" w:w="100"/>
              <w:bottom w:type="dxa" w:w="80"/>
              <w:right w:type="dxa" w:w="100"/>
            </w:tcMar>
          </w:tcPr>
          <w:p>
            <w:r>
              <w:rPr>
                <w:b w:val="false"/>
                <w:bCs w:val="false"/>
                <w:color w:val="000000"/>
                <w:sz w:val="20"/>
                <w:szCs w:val="20"/>
              </w:rPr>
              <w:t xml:space="preserve">ep_users row, provisioned via EtelID SSO</w:t>
            </w:r>
          </w:p>
        </w:tc>
        <w:tc>
          <w:tcPr>
            <w:tcW w:type="dxa" w:w="1800"/>
            <w:tcMar>
              <w:top w:type="dxa" w:w="80"/>
              <w:left w:type="dxa" w:w="100"/>
              <w:bottom w:type="dxa" w:w="80"/>
              <w:right w:type="dxa" w:w="100"/>
            </w:tcMar>
          </w:tcPr>
          <w:p>
            <w:r>
              <w:rPr>
                <w:b w:val="false"/>
                <w:bCs w:val="false"/>
                <w:color w:val="000000"/>
                <w:sz w:val="20"/>
                <w:szCs w:val="20"/>
              </w:rPr>
              <w:t xml:space="preserve">No — self-service registration form exists in the UI but posts to a non-existent backend action; the only way an account is created today is EtelID-SSO auto-provisioning or direct admin action</w:t>
            </w:r>
          </w:p>
        </w:tc>
        <w:tc>
          <w:tcPr>
            <w:tcW w:type="dxa" w:w="2400"/>
            <w:tcMar>
              <w:top w:type="dxa" w:w="80"/>
              <w:left w:type="dxa" w:w="100"/>
              <w:bottom w:type="dxa" w:w="80"/>
              <w:right w:type="dxa" w:w="100"/>
            </w:tcMar>
          </w:tcPr>
          <w:p>
            <w:r>
              <w:rPr>
                <w:b w:val="false"/>
                <w:bCs w:val="false"/>
                <w:color w:val="000000"/>
                <w:sz w:val="20"/>
                <w:szCs w:val="20"/>
              </w:rPr>
              <w:t xml:space="preserve">Holds a balance, sends/receives money, tops up, submits KYC</w:t>
            </w:r>
          </w:p>
        </w:tc>
      </w:tr>
      <w:tr>
        <w:tc>
          <w:tcPr>
            <w:tcW w:type="dxa" w:w="1800"/>
            <w:tcMar>
              <w:top w:type="dxa" w:w="80"/>
              <w:left w:type="dxa" w:w="100"/>
              <w:bottom w:type="dxa" w:w="80"/>
              <w:right w:type="dxa" w:w="100"/>
            </w:tcMar>
          </w:tcPr>
          <w:p>
            <w:r>
              <w:rPr>
                <w:b w:val="false"/>
                <w:bCs w:val="false"/>
                <w:color w:val="000000"/>
                <w:sz w:val="20"/>
                <w:szCs w:val="20"/>
              </w:rPr>
              <w:t xml:space="preserve">Admin</w:t>
            </w:r>
          </w:p>
        </w:tc>
        <w:tc>
          <w:tcPr>
            <w:tcW w:type="dxa" w:w="3200"/>
            <w:tcMar>
              <w:top w:type="dxa" w:w="80"/>
              <w:left w:type="dxa" w:w="100"/>
              <w:bottom w:type="dxa" w:w="80"/>
              <w:right w:type="dxa" w:w="100"/>
            </w:tcMar>
          </w:tcPr>
          <w:p>
            <w:r>
              <w:rPr>
                <w:b w:val="false"/>
                <w:bCs w:val="false"/>
                <w:color w:val="000000"/>
                <w:sz w:val="20"/>
                <w:szCs w:val="20"/>
              </w:rPr>
              <w:t xml:space="preserve">ep_users.is_admin = 1, or phone listed in the admin_phones setting</w:t>
            </w:r>
          </w:p>
        </w:tc>
        <w:tc>
          <w:tcPr>
            <w:tcW w:type="dxa" w:w="1800"/>
            <w:tcMar>
              <w:top w:type="dxa" w:w="80"/>
              <w:left w:type="dxa" w:w="100"/>
              <w:bottom w:type="dxa" w:w="80"/>
              <w:right w:type="dxa" w:w="100"/>
            </w:tcMar>
          </w:tcPr>
          <w:p>
            <w:r>
              <w:rPr>
                <w:b w:val="false"/>
                <w:bCs w:val="false"/>
                <w:color w:val="000000"/>
                <w:sz w:val="20"/>
                <w:szCs w:val="20"/>
              </w:rPr>
              <w:t xml:space="preserve">No — server-side only, no client-writable role field exists anywhere</w:t>
            </w:r>
          </w:p>
        </w:tc>
        <w:tc>
          <w:tcPr>
            <w:tcW w:type="dxa" w:w="2400"/>
            <w:tcMar>
              <w:top w:type="dxa" w:w="80"/>
              <w:left w:type="dxa" w:w="100"/>
              <w:bottom w:type="dxa" w:w="80"/>
              <w:right w:type="dxa" w:w="100"/>
            </w:tcMar>
          </w:tcPr>
          <w:p>
            <w:r>
              <w:rPr>
                <w:b w:val="false"/>
                <w:bCs w:val="false"/>
                <w:color w:val="000000"/>
                <w:sz w:val="20"/>
                <w:szCs w:val="20"/>
              </w:rPr>
              <w:t xml:space="preserve">Manages users, transactions, rates, settings, disputes, KYC, top-up approvals</w:t>
            </w:r>
          </w:p>
        </w:tc>
      </w:tr>
      <w:tr>
        <w:tc>
          <w:tcPr>
            <w:tcW w:type="dxa" w:w="1800"/>
            <w:tcMar>
              <w:top w:type="dxa" w:w="80"/>
              <w:left w:type="dxa" w:w="100"/>
              <w:bottom w:type="dxa" w:w="80"/>
              <w:right w:type="dxa" w:w="100"/>
            </w:tcMar>
          </w:tcPr>
          <w:p>
            <w:r>
              <w:rPr>
                <w:b w:val="false"/>
                <w:bCs w:val="false"/>
                <w:color w:val="000000"/>
                <w:sz w:val="20"/>
                <w:szCs w:val="20"/>
              </w:rPr>
              <w:t xml:space="preserve">Partner system (e.g. Delivery &amp; Ride)</w:t>
            </w:r>
          </w:p>
        </w:tc>
        <w:tc>
          <w:tcPr>
            <w:tcW w:type="dxa" w:w="3200"/>
            <w:tcMar>
              <w:top w:type="dxa" w:w="80"/>
              <w:left w:type="dxa" w:w="100"/>
              <w:bottom w:type="dxa" w:w="80"/>
              <w:right w:type="dxa" w:w="100"/>
            </w:tcMar>
          </w:tcPr>
          <w:p>
            <w:r>
              <w:rPr>
                <w:b w:val="false"/>
                <w:bCs w:val="false"/>
                <w:color w:val="000000"/>
                <w:sz w:val="20"/>
                <w:szCs w:val="20"/>
              </w:rPr>
              <w:t xml:space="preserve">Not a login role — service-key authenticated (X-Etel-Key)</w:t>
            </w:r>
          </w:p>
        </w:tc>
        <w:tc>
          <w:tcPr>
            <w:tcW w:type="dxa" w:w="1800"/>
            <w:tcMar>
              <w:top w:type="dxa" w:w="80"/>
              <w:left w:type="dxa" w:w="100"/>
              <w:bottom w:type="dxa" w:w="80"/>
              <w:right w:type="dxa" w:w="100"/>
            </w:tcMar>
          </w:tcPr>
          <w:p>
            <w:r>
              <w:rPr>
                <w:b w:val="false"/>
                <w:bCs w:val="false"/>
                <w:color w:val="000000"/>
                <w:sz w:val="20"/>
                <w:szCs w:val="20"/>
              </w:rPr>
              <w:t xml:space="preserve">N/A</w:t>
            </w:r>
          </w:p>
        </w:tc>
        <w:tc>
          <w:tcPr>
            <w:tcW w:type="dxa" w:w="2400"/>
            <w:tcMar>
              <w:top w:type="dxa" w:w="80"/>
              <w:left w:type="dxa" w:w="100"/>
              <w:bottom w:type="dxa" w:w="80"/>
              <w:right w:type="dxa" w:w="100"/>
            </w:tcMar>
          </w:tcPr>
          <w:p>
            <w:r>
              <w:rPr>
                <w:b w:val="false"/>
                <w:bCs w:val="false"/>
                <w:color w:val="000000"/>
                <w:sz w:val="20"/>
                <w:szCs w:val="20"/>
              </w:rPr>
              <w:t xml:space="preserve">Server-to-server wallet credit/transfer/verification calls</w:t>
            </w:r>
          </w:p>
        </w:tc>
      </w:tr>
      <w:tr>
        <w:tc>
          <w:tcPr>
            <w:tcW w:type="dxa" w:w="1800"/>
            <w:tcMar>
              <w:top w:type="dxa" w:w="80"/>
              <w:left w:type="dxa" w:w="100"/>
              <w:bottom w:type="dxa" w:w="80"/>
              <w:right w:type="dxa" w:w="100"/>
            </w:tcMar>
          </w:tcPr>
          <w:p>
            <w:r>
              <w:rPr>
                <w:b w:val="false"/>
                <w:bCs w:val="false"/>
                <w:color w:val="000000"/>
                <w:sz w:val="20"/>
                <w:szCs w:val="20"/>
              </w:rPr>
              <w:t xml:space="preserve">EtelID / NFC bridge</w:t>
            </w:r>
          </w:p>
        </w:tc>
        <w:tc>
          <w:tcPr>
            <w:tcW w:type="dxa" w:w="3200"/>
            <w:tcMar>
              <w:top w:type="dxa" w:w="80"/>
              <w:left w:type="dxa" w:w="100"/>
              <w:bottom w:type="dxa" w:w="80"/>
              <w:right w:type="dxa" w:w="100"/>
            </w:tcMar>
          </w:tcPr>
          <w:p>
            <w:r>
              <w:rPr>
                <w:b w:val="false"/>
                <w:bCs w:val="false"/>
                <w:color w:val="000000"/>
                <w:sz w:val="20"/>
                <w:szCs w:val="20"/>
              </w:rPr>
              <w:t xml:space="preserve">Not a login role — service-key authenticated (X-Etel-Service-Key)</w:t>
            </w:r>
          </w:p>
        </w:tc>
        <w:tc>
          <w:tcPr>
            <w:tcW w:type="dxa" w:w="1800"/>
            <w:tcMar>
              <w:top w:type="dxa" w:w="80"/>
              <w:left w:type="dxa" w:w="100"/>
              <w:bottom w:type="dxa" w:w="80"/>
              <w:right w:type="dxa" w:w="100"/>
            </w:tcMar>
          </w:tcPr>
          <w:p>
            <w:r>
              <w:rPr>
                <w:b w:val="false"/>
                <w:bCs w:val="false"/>
                <w:color w:val="000000"/>
                <w:sz w:val="20"/>
                <w:szCs w:val="20"/>
              </w:rPr>
              <w:t xml:space="preserve">N/A</w:t>
            </w:r>
          </w:p>
        </w:tc>
        <w:tc>
          <w:tcPr>
            <w:tcW w:type="dxa" w:w="2400"/>
            <w:tcMar>
              <w:top w:type="dxa" w:w="80"/>
              <w:left w:type="dxa" w:w="100"/>
              <w:bottom w:type="dxa" w:w="80"/>
              <w:right w:type="dxa" w:w="100"/>
            </w:tcMar>
          </w:tcPr>
          <w:p>
            <w:r>
              <w:rPr>
                <w:b w:val="false"/>
                <w:bCs w:val="false"/>
                <w:color w:val="000000"/>
                <w:sz w:val="20"/>
                <w:szCs w:val="20"/>
              </w:rPr>
              <w:t xml:space="preserve">SSO exchange, KYC identity bridging, NFC tap-to-pay charge, read-only member/wallet lookups</w:t>
            </w:r>
          </w:p>
        </w:tc>
      </w:tr>
      <w:tr>
        <w:tc>
          <w:tcPr>
            <w:tcW w:type="dxa" w:w="1800"/>
            <w:tcMar>
              <w:top w:type="dxa" w:w="80"/>
              <w:left w:type="dxa" w:w="100"/>
              <w:bottom w:type="dxa" w:w="80"/>
              <w:right w:type="dxa" w:w="100"/>
            </w:tcMar>
          </w:tcPr>
          <w:p>
            <w:r>
              <w:rPr>
                <w:b w:val="false"/>
                <w:bCs w:val="false"/>
                <w:color w:val="000000"/>
                <w:sz w:val="20"/>
                <w:szCs w:val="20"/>
              </w:rPr>
              <w:t xml:space="preserve">Developer / API-key holder</w:t>
            </w:r>
          </w:p>
        </w:tc>
        <w:tc>
          <w:tcPr>
            <w:tcW w:type="dxa" w:w="3200"/>
            <w:tcMar>
              <w:top w:type="dxa" w:w="80"/>
              <w:left w:type="dxa" w:w="100"/>
              <w:bottom w:type="dxa" w:w="80"/>
              <w:right w:type="dxa" w:w="100"/>
            </w:tcMar>
          </w:tcPr>
          <w:p>
            <w:r>
              <w:rPr>
                <w:b w:val="false"/>
                <w:bCs w:val="false"/>
                <w:color w:val="000000"/>
                <w:sz w:val="20"/>
                <w:szCs w:val="20"/>
              </w:rPr>
              <w:t xml:space="preserve">ep_api_keys row, scoped to a wallet-holder's own user_id</w:t>
            </w:r>
          </w:p>
        </w:tc>
        <w:tc>
          <w:tcPr>
            <w:tcW w:type="dxa" w:w="1800"/>
            <w:tcMar>
              <w:top w:type="dxa" w:w="80"/>
              <w:left w:type="dxa" w:w="100"/>
              <w:bottom w:type="dxa" w:w="80"/>
              <w:right w:type="dxa" w:w="100"/>
            </w:tcMar>
          </w:tcPr>
          <w:p>
            <w:r>
              <w:rPr>
                <w:b w:val="false"/>
                <w:bCs w:val="false"/>
                <w:color w:val="000000"/>
                <w:sz w:val="20"/>
                <w:szCs w:val="20"/>
              </w:rPr>
              <w:t xml:space="preserve">Yes (self-service, while authenticated)</w:t>
            </w:r>
          </w:p>
        </w:tc>
        <w:tc>
          <w:tcPr>
            <w:tcW w:type="dxa" w:w="2400"/>
            <w:tcMar>
              <w:top w:type="dxa" w:w="80"/>
              <w:left w:type="dxa" w:w="100"/>
              <w:bottom w:type="dxa" w:w="80"/>
              <w:right w:type="dxa" w:w="100"/>
            </w:tcMar>
          </w:tcPr>
          <w:p>
            <w:r>
              <w:rPr>
                <w:b w:val="false"/>
                <w:bCs w:val="false"/>
                <w:color w:val="000000"/>
                <w:sz w:val="20"/>
                <w:szCs w:val="20"/>
              </w:rPr>
              <w:t xml:space="preserve">Creates/lists/revokes their own API credentials</w:t>
            </w:r>
          </w:p>
        </w:tc>
      </w:tr>
    </w:tbl>
    <w:p>
      <w:pPr>
        <w:pStyle w:val="Heading2"/>
        <w:spacing w:after="120" w:before="250"/>
      </w:pPr>
      <w:r>
        <w:t xml:space="preserve">2.4 Operating Environment</w:t>
      </w:r>
    </w:p>
    <w:p>
      <w:pPr>
        <w:pStyle w:val="ListParagraph"/>
        <w:numPr>
          <w:ilvl w:val="0"/>
          <w:numId w:val="1"/>
        </w:numPr>
        <w:spacing w:after="60"/>
      </w:pPr>
      <w:r>
        <w:t xml:space="preserve">Server: PHP/MySQL on shared cPanel hosting; EtelPay is one of the two systems in Etel Group's portfolio (with EtelID) under a hard ASCII-purity constraint on PHP source, due to this host's WAF corrupting non-ASCII bytes in the past</w:t>
      </w:r>
    </w:p>
    <w:p>
      <w:pPr>
        <w:pStyle w:val="ListParagraph"/>
        <w:numPr>
          <w:ilvl w:val="0"/>
          <w:numId w:val="1"/>
        </w:numPr>
        <w:spacing w:after="60"/>
      </w:pPr>
      <w:r>
        <w:t xml:space="preserve">Client: Modern mobile/desktop browsers; the wallet app is installable as a PWA (manifest.json/php, sw.js service worker) with an offline fallback page</w:t>
      </w:r>
    </w:p>
    <w:p>
      <w:pPr>
        <w:pStyle w:val="ListParagraph"/>
        <w:numPr>
          <w:ilvl w:val="0"/>
          <w:numId w:val="1"/>
        </w:numPr>
        <w:spacing w:after="60"/>
      </w:pPr>
      <w:r>
        <w:t xml:space="preserve">Offline behavior: service worker provides cached static assets and an offline fallback page</w:t>
      </w:r>
    </w:p>
    <w:p>
      <w:pPr>
        <w:pStyle w:val="Heading2"/>
        <w:spacing w:after="120" w:before="250"/>
      </w:pPr>
      <w:r>
        <w:t xml:space="preserve">2.5 Design and Implementation Constraints</w:t>
      </w:r>
    </w:p>
    <w:p>
      <w:pPr>
        <w:pStyle w:val="ListParagraph"/>
        <w:numPr>
          <w:ilvl w:val="0"/>
          <w:numId w:val="1"/>
        </w:numPr>
        <w:spacing w:after="60"/>
      </w:pPr>
      <w:r>
        <w:t xml:space="preserve">Shared hosting with no SSH access; all deploys go through EtelPay's own in-app Updater tool (updater.html / updater-api.php), separate from the main wallet router and gated by its own password</w:t>
      </w:r>
    </w:p>
    <w:p>
      <w:pPr>
        <w:pStyle w:val="ListParagraph"/>
        <w:numPr>
          <w:ilvl w:val="0"/>
          <w:numId w:val="1"/>
        </w:numPr>
        <w:spacing w:after="60"/>
      </w:pPr>
      <w:r>
        <w:t xml:space="preserve">Files named api.php or over roughly 30KB have historically been silently deleted by this host's WAF, which is why EtelPay's main router is named v2_verify.php rather than api.php</w:t>
      </w:r>
    </w:p>
    <w:p>
      <w:pPr>
        <w:pStyle w:val="Heading2"/>
        <w:spacing w:after="120" w:before="250"/>
      </w:pPr>
      <w:r>
        <w:t xml:space="preserve">2.6 Assumptions and Dependencies</w:t>
      </w:r>
    </w:p>
    <w:p>
      <w:pPr>
        <w:pStyle w:val="ListParagraph"/>
        <w:numPr>
          <w:ilvl w:val="0"/>
          <w:numId w:val="1"/>
        </w:numPr>
        <w:spacing w:after="60"/>
      </w:pPr>
      <w:r>
        <w:t xml:space="preserve">EtelID remains available for SSO login and KYC identity cross-checking</w:t>
      </w:r>
    </w:p>
    <w:p>
      <w:pPr>
        <w:pStyle w:val="ListParagraph"/>
        <w:numPr>
          <w:ilvl w:val="0"/>
          <w:numId w:val="1"/>
        </w:numPr>
        <w:spacing w:after="60"/>
      </w:pPr>
      <w:r>
        <w:t xml:space="preserve">Telegram's Bot API remains available for OTP-code relay during password reset / large-transfer confirmation</w:t>
      </w:r>
    </w:p>
    <w:p>
      <w:pPr>
        <w:pStyle w:val="ListParagraph"/>
        <w:numPr>
          <w:ilvl w:val="0"/>
          <w:numId w:val="1"/>
        </w:numPr>
        <w:spacing w:after="60"/>
      </w:pPr>
      <w:r>
        <w:t xml:space="preserve">Telebirr remains available as an external top-up payment gateway</w:t>
      </w:r>
    </w:p>
    <w:p>
      <w:r>
        <w:br w:type="page"/>
      </w:r>
    </w:p>
    <w:p>
      <w:pPr>
        <w:pStyle w:val="Heading1"/>
        <w:spacing w:after="150" w:before="300"/>
      </w:pPr>
      <w:r>
        <w:t xml:space="preserve">3. Functional Requirements</w:t>
      </w:r>
    </w:p>
    <w:p>
      <w:pPr>
        <w:spacing w:after="120"/>
      </w:pPr>
      <w:r>
        <w:t xml:space="preserve">Requirements are grouped by functional area. Each requirement is traceable to the route-handler action(s) implementing it (see the SDD and TDD/LLD for the full API inventory).</w:t>
      </w:r>
    </w:p>
    <w:p>
      <w:pPr>
        <w:pStyle w:val="Heading2"/>
        <w:spacing w:after="120" w:before="250"/>
      </w:pPr>
      <w:r>
        <w:t xml:space="preserve">3.1 Authentication &amp; Session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shd w:fill="1F2A1A" w:color="auto" w:val="clear"/>
            <w:tcMar>
              <w:top w:type="dxa" w:w="80"/>
              <w:left w:type="dxa" w:w="100"/>
              <w:bottom w:type="dxa" w:w="80"/>
              <w:right w:type="dxa" w:w="100"/>
            </w:tcMar>
          </w:tcPr>
          <w:p>
            <w:r>
              <w:rPr>
                <w:b/>
                <w:bCs/>
                <w:color w:val="FFFFFF"/>
                <w:sz w:val="20"/>
                <w:szCs w:val="20"/>
              </w:rPr>
              <w:t xml:space="preserve">ID</w:t>
            </w:r>
          </w:p>
        </w:tc>
        <w:tc>
          <w:tcPr>
            <w:tcW w:type="dxa" w:w="6000"/>
            <w:shd w:fill="1F2A1A" w:color="auto" w:val="clear"/>
            <w:tcMar>
              <w:top w:type="dxa" w:w="80"/>
              <w:left w:type="dxa" w:w="100"/>
              <w:bottom w:type="dxa" w:w="80"/>
              <w:right w:type="dxa" w:w="100"/>
            </w:tcMar>
          </w:tcPr>
          <w:p>
            <w:r>
              <w:rPr>
                <w:b/>
                <w:bCs/>
                <w:color w:val="FFFFFF"/>
                <w:sz w:val="20"/>
                <w:szCs w:val="20"/>
              </w:rPr>
              <w:t xml:space="preserve">Requirement</w:t>
            </w:r>
          </w:p>
        </w:tc>
        <w:tc>
          <w:tcPr>
            <w:tcW w:type="dxa" w:w="1600"/>
            <w:shd w:fill="1F2A1A" w:color="auto" w:val="clear"/>
            <w:tcMar>
              <w:top w:type="dxa" w:w="80"/>
              <w:left w:type="dxa" w:w="100"/>
              <w:bottom w:type="dxa" w:w="80"/>
              <w:right w:type="dxa" w:w="100"/>
            </w:tcMar>
          </w:tcPr>
          <w:p>
            <w:r>
              <w:rPr>
                <w:b/>
                <w:bCs/>
                <w:color w:val="FFFFFF"/>
                <w:sz w:val="20"/>
                <w:szCs w:val="20"/>
              </w:rPr>
              <w:t xml:space="preserve">Source</w:t>
            </w:r>
          </w:p>
        </w:tc>
      </w:tr>
      <w:tr>
        <w:tc>
          <w:tcPr>
            <w:tcW w:type="dxa" w:w="1400"/>
            <w:tcMar>
              <w:top w:type="dxa" w:w="80"/>
              <w:left w:type="dxa" w:w="100"/>
              <w:bottom w:type="dxa" w:w="80"/>
              <w:right w:type="dxa" w:w="100"/>
            </w:tcMar>
          </w:tcPr>
          <w:p>
            <w:r>
              <w:rPr>
                <w:b w:val="false"/>
                <w:bCs w:val="false"/>
                <w:color w:val="000000"/>
                <w:sz w:val="20"/>
                <w:szCs w:val="20"/>
              </w:rPr>
              <w:t xml:space="preserve">FR-AUTH-01</w:t>
            </w:r>
          </w:p>
        </w:tc>
        <w:tc>
          <w:tcPr>
            <w:tcW w:type="dxa" w:w="6000"/>
            <w:tcMar>
              <w:top w:type="dxa" w:w="80"/>
              <w:left w:type="dxa" w:w="100"/>
              <w:bottom w:type="dxa" w:w="80"/>
              <w:right w:type="dxa" w:w="100"/>
            </w:tcMar>
          </w:tcPr>
          <w:p>
            <w:r>
              <w:rPr>
                <w:b w:val="false"/>
                <w:bCs w:val="false"/>
                <w:color w:val="000000"/>
                <w:sz w:val="20"/>
                <w:szCs w:val="20"/>
              </w:rPr>
              <w:t xml:space="preserve">The system shall authenticate members via phone + PIN (ep_login / etel_pay_login), rate-limited to 5 failed attempts per phone per 15 minutes and 20 failed attempts per IP per hour.</w:t>
            </w:r>
          </w:p>
        </w:tc>
        <w:tc>
          <w:tcPr>
            <w:tcW w:type="dxa" w:w="1600"/>
            <w:tcMar>
              <w:top w:type="dxa" w:w="80"/>
              <w:left w:type="dxa" w:w="100"/>
              <w:bottom w:type="dxa" w:w="80"/>
              <w:right w:type="dxa" w:w="100"/>
            </w:tcMar>
          </w:tcPr>
          <w:p>
            <w:r>
              <w:rPr>
                <w:b w:val="false"/>
                <w:bCs w:val="false"/>
                <w:color w:val="000000"/>
                <w:sz w:val="20"/>
                <w:szCs w:val="20"/>
              </w:rPr>
              <w:t xml:space="preserve">ep_r1.php — ep_login, ep_login_rate_limited()</w:t>
            </w:r>
          </w:p>
        </w:tc>
      </w:tr>
      <w:tr>
        <w:tc>
          <w:tcPr>
            <w:tcW w:type="dxa" w:w="1400"/>
            <w:tcMar>
              <w:top w:type="dxa" w:w="80"/>
              <w:left w:type="dxa" w:w="100"/>
              <w:bottom w:type="dxa" w:w="80"/>
              <w:right w:type="dxa" w:w="100"/>
            </w:tcMar>
          </w:tcPr>
          <w:p>
            <w:r>
              <w:rPr>
                <w:b w:val="false"/>
                <w:bCs w:val="false"/>
                <w:color w:val="000000"/>
                <w:sz w:val="20"/>
                <w:szCs w:val="20"/>
              </w:rPr>
              <w:t xml:space="preserve">FR-AUTH-02</w:t>
            </w:r>
          </w:p>
        </w:tc>
        <w:tc>
          <w:tcPr>
            <w:tcW w:type="dxa" w:w="6000"/>
            <w:tcMar>
              <w:top w:type="dxa" w:w="80"/>
              <w:left w:type="dxa" w:w="100"/>
              <w:bottom w:type="dxa" w:w="80"/>
              <w:right w:type="dxa" w:w="100"/>
            </w:tcMar>
          </w:tcPr>
          <w:p>
            <w:r>
              <w:rPr>
                <w:b w:val="false"/>
                <w:bCs w:val="false"/>
                <w:color w:val="000000"/>
                <w:sz w:val="20"/>
                <w:szCs w:val="20"/>
              </w:rPr>
              <w:t xml:space="preserve">The system shall support Single Sign-On via EtelID (ep_login_etelid), auto-provisioning a wallet from an already-verified EtelID identity with no client-controllable privileged fields (is_admin, kyc_status).</w:t>
            </w:r>
          </w:p>
        </w:tc>
        <w:tc>
          <w:tcPr>
            <w:tcW w:type="dxa" w:w="1600"/>
            <w:tcMar>
              <w:top w:type="dxa" w:w="80"/>
              <w:left w:type="dxa" w:w="100"/>
              <w:bottom w:type="dxa" w:w="80"/>
              <w:right w:type="dxa" w:w="100"/>
            </w:tcMar>
          </w:tcPr>
          <w:p>
            <w:r>
              <w:rPr>
                <w:b w:val="false"/>
                <w:bCs w:val="false"/>
                <w:color w:val="000000"/>
                <w:sz w:val="20"/>
                <w:szCs w:val="20"/>
              </w:rPr>
              <w:t xml:space="preserve">ep_r3.php — ep_login_etelid</w:t>
            </w:r>
          </w:p>
        </w:tc>
      </w:tr>
      <w:tr>
        <w:tc>
          <w:tcPr>
            <w:tcW w:type="dxa" w:w="1400"/>
            <w:tcMar>
              <w:top w:type="dxa" w:w="80"/>
              <w:left w:type="dxa" w:w="100"/>
              <w:bottom w:type="dxa" w:w="80"/>
              <w:right w:type="dxa" w:w="100"/>
            </w:tcMar>
          </w:tcPr>
          <w:p>
            <w:r>
              <w:rPr>
                <w:b w:val="false"/>
                <w:bCs w:val="false"/>
                <w:color w:val="000000"/>
                <w:sz w:val="20"/>
                <w:szCs w:val="20"/>
              </w:rPr>
              <w:t xml:space="preserve">FR-AUTH-03</w:t>
            </w:r>
          </w:p>
        </w:tc>
        <w:tc>
          <w:tcPr>
            <w:tcW w:type="dxa" w:w="6000"/>
            <w:tcMar>
              <w:top w:type="dxa" w:w="80"/>
              <w:left w:type="dxa" w:w="100"/>
              <w:bottom w:type="dxa" w:w="80"/>
              <w:right w:type="dxa" w:w="100"/>
            </w:tcMar>
          </w:tcPr>
          <w:p>
            <w:r>
              <w:rPr>
                <w:b w:val="false"/>
                <w:bCs w:val="false"/>
                <w:color w:val="000000"/>
                <w:sz w:val="20"/>
                <w:szCs w:val="20"/>
              </w:rPr>
              <w:t xml:space="preserve">The system shall issue a genuinely random, opaque 256-bit bearer token on successful login, stored server-side (ep_sessions) with a 7-day hard expiry and an 8-hour idle-inactivity timeout, both enforced on every authenticated request.</w:t>
            </w:r>
          </w:p>
        </w:tc>
        <w:tc>
          <w:tcPr>
            <w:tcW w:type="dxa" w:w="1600"/>
            <w:tcMar>
              <w:top w:type="dxa" w:w="80"/>
              <w:left w:type="dxa" w:w="100"/>
              <w:bottom w:type="dxa" w:w="80"/>
              <w:right w:type="dxa" w:w="100"/>
            </w:tcMar>
          </w:tcPr>
          <w:p>
            <w:r>
              <w:rPr>
                <w:b w:val="false"/>
                <w:bCs w:val="false"/>
                <w:color w:val="000000"/>
                <w:sz w:val="20"/>
                <w:szCs w:val="20"/>
              </w:rPr>
              <w:t xml:space="preserve">ep_r1.php — ep_login; v2_verify.php — ep_auth()</w:t>
            </w:r>
          </w:p>
        </w:tc>
      </w:tr>
      <w:tr>
        <w:tc>
          <w:tcPr>
            <w:tcW w:type="dxa" w:w="1400"/>
            <w:tcMar>
              <w:top w:type="dxa" w:w="80"/>
              <w:left w:type="dxa" w:w="100"/>
              <w:bottom w:type="dxa" w:w="80"/>
              <w:right w:type="dxa" w:w="100"/>
            </w:tcMar>
          </w:tcPr>
          <w:p>
            <w:r>
              <w:rPr>
                <w:b w:val="false"/>
                <w:bCs w:val="false"/>
                <w:color w:val="000000"/>
                <w:sz w:val="20"/>
                <w:szCs w:val="20"/>
              </w:rPr>
              <w:t xml:space="preserve">FR-AUTH-04</w:t>
            </w:r>
          </w:p>
        </w:tc>
        <w:tc>
          <w:tcPr>
            <w:tcW w:type="dxa" w:w="6000"/>
            <w:tcMar>
              <w:top w:type="dxa" w:w="80"/>
              <w:left w:type="dxa" w:w="100"/>
              <w:bottom w:type="dxa" w:w="80"/>
              <w:right w:type="dxa" w:w="100"/>
            </w:tcMar>
          </w:tcPr>
          <w:p>
            <w:r>
              <w:rPr>
                <w:b w:val="false"/>
                <w:bCs w:val="false"/>
                <w:color w:val="000000"/>
                <w:sz w:val="20"/>
                <w:szCs w:val="20"/>
              </w:rPr>
              <w:t xml:space="preserve">The system shall allow a member to log out, deleting that session's token server-side.</w:t>
            </w:r>
          </w:p>
        </w:tc>
        <w:tc>
          <w:tcPr>
            <w:tcW w:type="dxa" w:w="1600"/>
            <w:tcMar>
              <w:top w:type="dxa" w:w="80"/>
              <w:left w:type="dxa" w:w="100"/>
              <w:bottom w:type="dxa" w:w="80"/>
              <w:right w:type="dxa" w:w="100"/>
            </w:tcMar>
          </w:tcPr>
          <w:p>
            <w:r>
              <w:rPr>
                <w:b w:val="false"/>
                <w:bCs w:val="false"/>
                <w:color w:val="000000"/>
                <w:sz w:val="20"/>
                <w:szCs w:val="20"/>
              </w:rPr>
              <w:t xml:space="preserve">ep_r1.php — ep_logout</w:t>
            </w:r>
          </w:p>
        </w:tc>
      </w:tr>
      <w:tr>
        <w:tc>
          <w:tcPr>
            <w:tcW w:type="dxa" w:w="1400"/>
            <w:tcMar>
              <w:top w:type="dxa" w:w="80"/>
              <w:left w:type="dxa" w:w="100"/>
              <w:bottom w:type="dxa" w:w="80"/>
              <w:right w:type="dxa" w:w="100"/>
            </w:tcMar>
          </w:tcPr>
          <w:p>
            <w:r>
              <w:rPr>
                <w:b w:val="false"/>
                <w:bCs w:val="false"/>
                <w:color w:val="000000"/>
                <w:sz w:val="20"/>
                <w:szCs w:val="20"/>
              </w:rPr>
              <w:t xml:space="preserve">FR-AUTH-05</w:t>
            </w:r>
          </w:p>
        </w:tc>
        <w:tc>
          <w:tcPr>
            <w:tcW w:type="dxa" w:w="6000"/>
            <w:tcMar>
              <w:top w:type="dxa" w:w="80"/>
              <w:left w:type="dxa" w:w="100"/>
              <w:bottom w:type="dxa" w:w="80"/>
              <w:right w:type="dxa" w:w="100"/>
            </w:tcMar>
          </w:tcPr>
          <w:p>
            <w:r>
              <w:rPr>
                <w:b w:val="false"/>
                <w:bCs w:val="false"/>
                <w:color w:val="000000"/>
                <w:sz w:val="20"/>
                <w:szCs w:val="20"/>
              </w:rPr>
              <w:t xml:space="preserve">The system shall allow PIN change with current-PIN verification, and shall revoke every outstanding session for that user (all devices) on success.</w:t>
            </w:r>
          </w:p>
        </w:tc>
        <w:tc>
          <w:tcPr>
            <w:tcW w:type="dxa" w:w="1600"/>
            <w:tcMar>
              <w:top w:type="dxa" w:w="80"/>
              <w:left w:type="dxa" w:w="100"/>
              <w:bottom w:type="dxa" w:w="80"/>
              <w:right w:type="dxa" w:w="100"/>
            </w:tcMar>
          </w:tcPr>
          <w:p>
            <w:r>
              <w:rPr>
                <w:b w:val="false"/>
                <w:bCs w:val="false"/>
                <w:color w:val="000000"/>
                <w:sz w:val="20"/>
                <w:szCs w:val="20"/>
              </w:rPr>
              <w:t xml:space="preserve">ep_r2.php — ep_change_pin</w:t>
            </w:r>
          </w:p>
        </w:tc>
      </w:tr>
      <w:tr>
        <w:tc>
          <w:tcPr>
            <w:tcW w:type="dxa" w:w="1400"/>
            <w:tcMar>
              <w:top w:type="dxa" w:w="80"/>
              <w:left w:type="dxa" w:w="100"/>
              <w:bottom w:type="dxa" w:w="80"/>
              <w:right w:type="dxa" w:w="100"/>
            </w:tcMar>
          </w:tcPr>
          <w:p>
            <w:r>
              <w:rPr>
                <w:b w:val="false"/>
                <w:bCs w:val="false"/>
                <w:color w:val="000000"/>
                <w:sz w:val="20"/>
                <w:szCs w:val="20"/>
              </w:rPr>
              <w:t xml:space="preserve">FR-AUTH-06</w:t>
            </w:r>
          </w:p>
        </w:tc>
        <w:tc>
          <w:tcPr>
            <w:tcW w:type="dxa" w:w="6000"/>
            <w:tcMar>
              <w:top w:type="dxa" w:w="80"/>
              <w:left w:type="dxa" w:w="100"/>
              <w:bottom w:type="dxa" w:w="80"/>
              <w:right w:type="dxa" w:w="100"/>
            </w:tcMar>
          </w:tcPr>
          <w:p>
            <w:r>
              <w:rPr>
                <w:b w:val="false"/>
                <w:bCs w:val="false"/>
                <w:color w:val="000000"/>
                <w:sz w:val="20"/>
                <w:szCs w:val="20"/>
              </w:rPr>
              <w:t xml:space="preserve">The system shall re-check account-suspension status on every authenticated request, not only at login, so an admin suspension takes effect on the user's very next call.</w:t>
            </w:r>
          </w:p>
        </w:tc>
        <w:tc>
          <w:tcPr>
            <w:tcW w:type="dxa" w:w="1600"/>
            <w:tcMar>
              <w:top w:type="dxa" w:w="80"/>
              <w:left w:type="dxa" w:w="100"/>
              <w:bottom w:type="dxa" w:w="80"/>
              <w:right w:type="dxa" w:w="100"/>
            </w:tcMar>
          </w:tcPr>
          <w:p>
            <w:r>
              <w:rPr>
                <w:b w:val="false"/>
                <w:bCs w:val="false"/>
                <w:color w:val="000000"/>
                <w:sz w:val="20"/>
                <w:szCs w:val="20"/>
              </w:rPr>
              <w:t xml:space="preserve">v2_verify.php — ep_auth()</w:t>
            </w:r>
          </w:p>
        </w:tc>
      </w:tr>
    </w:tbl>
    <w:p>
      <w:pPr>
        <w:pStyle w:val="Heading2"/>
        <w:spacing w:after="120" w:before="250"/>
      </w:pPr>
      <w:r>
        <w:t xml:space="preserve">3.2 Wallet &amp; Payments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shd w:fill="1F2A1A" w:color="auto" w:val="clear"/>
            <w:tcMar>
              <w:top w:type="dxa" w:w="80"/>
              <w:left w:type="dxa" w:w="100"/>
              <w:bottom w:type="dxa" w:w="80"/>
              <w:right w:type="dxa" w:w="100"/>
            </w:tcMar>
          </w:tcPr>
          <w:p>
            <w:r>
              <w:rPr>
                <w:b/>
                <w:bCs/>
                <w:color w:val="FFFFFF"/>
                <w:sz w:val="20"/>
                <w:szCs w:val="20"/>
              </w:rPr>
              <w:t xml:space="preserve">ID</w:t>
            </w:r>
          </w:p>
        </w:tc>
        <w:tc>
          <w:tcPr>
            <w:tcW w:type="dxa" w:w="6000"/>
            <w:shd w:fill="1F2A1A" w:color="auto" w:val="clear"/>
            <w:tcMar>
              <w:top w:type="dxa" w:w="80"/>
              <w:left w:type="dxa" w:w="100"/>
              <w:bottom w:type="dxa" w:w="80"/>
              <w:right w:type="dxa" w:w="100"/>
            </w:tcMar>
          </w:tcPr>
          <w:p>
            <w:r>
              <w:rPr>
                <w:b/>
                <w:bCs/>
                <w:color w:val="FFFFFF"/>
                <w:sz w:val="20"/>
                <w:szCs w:val="20"/>
              </w:rPr>
              <w:t xml:space="preserve">Requirement</w:t>
            </w:r>
          </w:p>
        </w:tc>
        <w:tc>
          <w:tcPr>
            <w:tcW w:type="dxa" w:w="1600"/>
            <w:shd w:fill="1F2A1A" w:color="auto" w:val="clear"/>
            <w:tcMar>
              <w:top w:type="dxa" w:w="80"/>
              <w:left w:type="dxa" w:w="100"/>
              <w:bottom w:type="dxa" w:w="80"/>
              <w:right w:type="dxa" w:w="100"/>
            </w:tcMar>
          </w:tcPr>
          <w:p>
            <w:r>
              <w:rPr>
                <w:b/>
                <w:bCs/>
                <w:color w:val="FFFFFF"/>
                <w:sz w:val="20"/>
                <w:szCs w:val="20"/>
              </w:rPr>
              <w:t xml:space="preserve">Source</w:t>
            </w:r>
          </w:p>
        </w:tc>
      </w:tr>
      <w:tr>
        <w:tc>
          <w:tcPr>
            <w:tcW w:type="dxa" w:w="1400"/>
            <w:tcMar>
              <w:top w:type="dxa" w:w="80"/>
              <w:left w:type="dxa" w:w="100"/>
              <w:bottom w:type="dxa" w:w="80"/>
              <w:right w:type="dxa" w:w="100"/>
            </w:tcMar>
          </w:tcPr>
          <w:p>
            <w:r>
              <w:rPr>
                <w:b w:val="false"/>
                <w:bCs w:val="false"/>
                <w:color w:val="000000"/>
                <w:sz w:val="20"/>
                <w:szCs w:val="20"/>
              </w:rPr>
              <w:t xml:space="preserve">FR-WAL-01</w:t>
            </w:r>
          </w:p>
        </w:tc>
        <w:tc>
          <w:tcPr>
            <w:tcW w:type="dxa" w:w="6000"/>
            <w:tcMar>
              <w:top w:type="dxa" w:w="80"/>
              <w:left w:type="dxa" w:w="100"/>
              <w:bottom w:type="dxa" w:w="80"/>
              <w:right w:type="dxa" w:w="100"/>
            </w:tcMar>
          </w:tcPr>
          <w:p>
            <w:r>
              <w:rPr>
                <w:b w:val="false"/>
                <w:bCs w:val="false"/>
                <w:color w:val="000000"/>
                <w:sz w:val="20"/>
                <w:szCs w:val="20"/>
              </w:rPr>
              <w:t xml:space="preserve">A member shall be able to view their own balance and transaction history, scoped strictly to their own account.</w:t>
            </w:r>
          </w:p>
        </w:tc>
        <w:tc>
          <w:tcPr>
            <w:tcW w:type="dxa" w:w="1600"/>
            <w:tcMar>
              <w:top w:type="dxa" w:w="80"/>
              <w:left w:type="dxa" w:w="100"/>
              <w:bottom w:type="dxa" w:w="80"/>
              <w:right w:type="dxa" w:w="100"/>
            </w:tcMar>
          </w:tcPr>
          <w:p>
            <w:r>
              <w:rPr>
                <w:b w:val="false"/>
                <w:bCs w:val="false"/>
                <w:color w:val="000000"/>
                <w:sz w:val="20"/>
                <w:szCs w:val="20"/>
              </w:rPr>
              <w:t xml:space="preserve">ep_r1.php — ep_get_balance, ep_get_history</w:t>
            </w:r>
          </w:p>
        </w:tc>
      </w:tr>
      <w:tr>
        <w:tc>
          <w:tcPr>
            <w:tcW w:type="dxa" w:w="1400"/>
            <w:tcMar>
              <w:top w:type="dxa" w:w="80"/>
              <w:left w:type="dxa" w:w="100"/>
              <w:bottom w:type="dxa" w:w="80"/>
              <w:right w:type="dxa" w:w="100"/>
            </w:tcMar>
          </w:tcPr>
          <w:p>
            <w:r>
              <w:rPr>
                <w:b w:val="false"/>
                <w:bCs w:val="false"/>
                <w:color w:val="000000"/>
                <w:sz w:val="20"/>
                <w:szCs w:val="20"/>
              </w:rPr>
              <w:t xml:space="preserve">FR-WAL-02</w:t>
            </w:r>
          </w:p>
        </w:tc>
        <w:tc>
          <w:tcPr>
            <w:tcW w:type="dxa" w:w="6000"/>
            <w:tcMar>
              <w:top w:type="dxa" w:w="80"/>
              <w:left w:type="dxa" w:w="100"/>
              <w:bottom w:type="dxa" w:w="80"/>
              <w:right w:type="dxa" w:w="100"/>
            </w:tcMar>
          </w:tcPr>
          <w:p>
            <w:r>
              <w:rPr>
                <w:b w:val="false"/>
                <w:bCs w:val="false"/>
                <w:color w:val="000000"/>
                <w:sz w:val="20"/>
                <w:szCs w:val="20"/>
              </w:rPr>
              <w:t xml:space="preserve">A member shall be able to send money peer-to-peer by phone number (minimum 1 ETB), with the receiver resolved server-side by normalized phone lookup, never by client-supplied user ID.</w:t>
            </w:r>
          </w:p>
        </w:tc>
        <w:tc>
          <w:tcPr>
            <w:tcW w:type="dxa" w:w="1600"/>
            <w:tcMar>
              <w:top w:type="dxa" w:w="80"/>
              <w:left w:type="dxa" w:w="100"/>
              <w:bottom w:type="dxa" w:w="80"/>
              <w:right w:type="dxa" w:w="100"/>
            </w:tcMar>
          </w:tcPr>
          <w:p>
            <w:r>
              <w:rPr>
                <w:b w:val="false"/>
                <w:bCs w:val="false"/>
                <w:color w:val="000000"/>
                <w:sz w:val="20"/>
                <w:szCs w:val="20"/>
              </w:rPr>
              <w:t xml:space="preserve">ep_r1.php — ep_send / etel_pay_send</w:t>
            </w:r>
          </w:p>
        </w:tc>
      </w:tr>
      <w:tr>
        <w:tc>
          <w:tcPr>
            <w:tcW w:type="dxa" w:w="1400"/>
            <w:tcMar>
              <w:top w:type="dxa" w:w="80"/>
              <w:left w:type="dxa" w:w="100"/>
              <w:bottom w:type="dxa" w:w="80"/>
              <w:right w:type="dxa" w:w="100"/>
            </w:tcMar>
          </w:tcPr>
          <w:p>
            <w:r>
              <w:rPr>
                <w:b w:val="false"/>
                <w:bCs w:val="false"/>
                <w:color w:val="000000"/>
                <w:sz w:val="20"/>
                <w:szCs w:val="20"/>
              </w:rPr>
              <w:t xml:space="preserve">FR-WAL-03</w:t>
            </w:r>
          </w:p>
        </w:tc>
        <w:tc>
          <w:tcPr>
            <w:tcW w:type="dxa" w:w="6000"/>
            <w:tcMar>
              <w:top w:type="dxa" w:w="80"/>
              <w:left w:type="dxa" w:w="100"/>
              <w:bottom w:type="dxa" w:w="80"/>
              <w:right w:type="dxa" w:w="100"/>
            </w:tcMar>
          </w:tcPr>
          <w:p>
            <w:r>
              <w:rPr>
                <w:b w:val="false"/>
                <w:bCs w:val="false"/>
                <w:color w:val="000000"/>
                <w:sz w:val="20"/>
                <w:szCs w:val="20"/>
              </w:rPr>
              <w:t xml:space="preserve">The system shall support escrow hold-and-release for delayed settlement between two parties, with release/reverse actions restricted to service-key-authenticated callers.</w:t>
            </w:r>
          </w:p>
        </w:tc>
        <w:tc>
          <w:tcPr>
            <w:tcW w:type="dxa" w:w="1600"/>
            <w:tcMar>
              <w:top w:type="dxa" w:w="80"/>
              <w:left w:type="dxa" w:w="100"/>
              <w:bottom w:type="dxa" w:w="80"/>
              <w:right w:type="dxa" w:w="100"/>
            </w:tcMar>
          </w:tcPr>
          <w:p>
            <w:r>
              <w:rPr>
                <w:b w:val="false"/>
                <w:bCs w:val="false"/>
                <w:color w:val="000000"/>
                <w:sz w:val="20"/>
                <w:szCs w:val="20"/>
              </w:rPr>
              <w:t xml:space="preserve">ep_r1.php — ep_escrow_send, ep_escrow_release, ep_escrow_reverse</w:t>
            </w:r>
          </w:p>
        </w:tc>
      </w:tr>
      <w:tr>
        <w:tc>
          <w:tcPr>
            <w:tcW w:type="dxa" w:w="1400"/>
            <w:tcMar>
              <w:top w:type="dxa" w:w="80"/>
              <w:left w:type="dxa" w:w="100"/>
              <w:bottom w:type="dxa" w:w="80"/>
              <w:right w:type="dxa" w:w="100"/>
            </w:tcMar>
          </w:tcPr>
          <w:p>
            <w:r>
              <w:rPr>
                <w:b w:val="false"/>
                <w:bCs w:val="false"/>
                <w:color w:val="000000"/>
                <w:sz w:val="20"/>
                <w:szCs w:val="20"/>
              </w:rPr>
              <w:t xml:space="preserve">FR-WAL-04</w:t>
            </w:r>
          </w:p>
        </w:tc>
        <w:tc>
          <w:tcPr>
            <w:tcW w:type="dxa" w:w="6000"/>
            <w:tcMar>
              <w:top w:type="dxa" w:w="80"/>
              <w:left w:type="dxa" w:w="100"/>
              <w:bottom w:type="dxa" w:w="80"/>
              <w:right w:type="dxa" w:w="100"/>
            </w:tcMar>
          </w:tcPr>
          <w:p>
            <w:r>
              <w:rPr>
                <w:b w:val="false"/>
                <w:bCs w:val="false"/>
                <w:color w:val="000000"/>
                <w:sz w:val="20"/>
                <w:szCs w:val="20"/>
              </w:rPr>
              <w:t xml:space="preserve">A member shall be able to generate a QR code representing a payment request and process a scanned QR code to pay it.</w:t>
            </w:r>
          </w:p>
        </w:tc>
        <w:tc>
          <w:tcPr>
            <w:tcW w:type="dxa" w:w="1600"/>
            <w:tcMar>
              <w:top w:type="dxa" w:w="80"/>
              <w:left w:type="dxa" w:w="100"/>
              <w:bottom w:type="dxa" w:w="80"/>
              <w:right w:type="dxa" w:w="100"/>
            </w:tcMar>
          </w:tcPr>
          <w:p>
            <w:r>
              <w:rPr>
                <w:b w:val="false"/>
                <w:bCs w:val="false"/>
                <w:color w:val="000000"/>
                <w:sz w:val="20"/>
                <w:szCs w:val="20"/>
              </w:rPr>
              <w:t xml:space="preserve">ep_r1.php — ep_qr_generate, ep_qr_process</w:t>
            </w:r>
          </w:p>
        </w:tc>
      </w:tr>
      <w:tr>
        <w:tc>
          <w:tcPr>
            <w:tcW w:type="dxa" w:w="1400"/>
            <w:tcMar>
              <w:top w:type="dxa" w:w="80"/>
              <w:left w:type="dxa" w:w="100"/>
              <w:bottom w:type="dxa" w:w="80"/>
              <w:right w:type="dxa" w:w="100"/>
            </w:tcMar>
          </w:tcPr>
          <w:p>
            <w:r>
              <w:rPr>
                <w:b w:val="false"/>
                <w:bCs w:val="false"/>
                <w:color w:val="000000"/>
                <w:sz w:val="20"/>
                <w:szCs w:val="20"/>
              </w:rPr>
              <w:t xml:space="preserve">FR-WAL-05</w:t>
            </w:r>
          </w:p>
        </w:tc>
        <w:tc>
          <w:tcPr>
            <w:tcW w:type="dxa" w:w="6000"/>
            <w:tcMar>
              <w:top w:type="dxa" w:w="80"/>
              <w:left w:type="dxa" w:w="100"/>
              <w:bottom w:type="dxa" w:w="80"/>
              <w:right w:type="dxa" w:w="100"/>
            </w:tcMar>
          </w:tcPr>
          <w:p>
            <w:r>
              <w:rPr>
                <w:b w:val="false"/>
                <w:bCs w:val="false"/>
                <w:color w:val="000000"/>
                <w:sz w:val="20"/>
                <w:szCs w:val="20"/>
              </w:rPr>
              <w:t xml:space="preserve">A member shall be able to create a shareable payment link; the link's info endpoint shall be reachable by an unauthenticated payer (by design, since a link's purpose is to be opened before the payer logs in), while paying it and listing one's own links shall require authentication.</w:t>
            </w:r>
          </w:p>
        </w:tc>
        <w:tc>
          <w:tcPr>
            <w:tcW w:type="dxa" w:w="1600"/>
            <w:tcMar>
              <w:top w:type="dxa" w:w="80"/>
              <w:left w:type="dxa" w:w="100"/>
              <w:bottom w:type="dxa" w:w="80"/>
              <w:right w:type="dxa" w:w="100"/>
            </w:tcMar>
          </w:tcPr>
          <w:p>
            <w:r>
              <w:rPr>
                <w:b w:val="false"/>
                <w:bCs w:val="false"/>
                <w:color w:val="000000"/>
                <w:sz w:val="20"/>
                <w:szCs w:val="20"/>
              </w:rPr>
              <w:t xml:space="preserve">ep_r3.php — ep_paylink_create/info/pay/list</w:t>
            </w:r>
          </w:p>
        </w:tc>
      </w:tr>
      <w:tr>
        <w:tc>
          <w:tcPr>
            <w:tcW w:type="dxa" w:w="1400"/>
            <w:tcMar>
              <w:top w:type="dxa" w:w="80"/>
              <w:left w:type="dxa" w:w="100"/>
              <w:bottom w:type="dxa" w:w="80"/>
              <w:right w:type="dxa" w:w="100"/>
            </w:tcMar>
          </w:tcPr>
          <w:p>
            <w:r>
              <w:rPr>
                <w:b w:val="false"/>
                <w:bCs w:val="false"/>
                <w:color w:val="000000"/>
                <w:sz w:val="20"/>
                <w:szCs w:val="20"/>
              </w:rPr>
              <w:t xml:space="preserve">FR-WAL-06</w:t>
            </w:r>
          </w:p>
        </w:tc>
        <w:tc>
          <w:tcPr>
            <w:tcW w:type="dxa" w:w="6000"/>
            <w:tcMar>
              <w:top w:type="dxa" w:w="80"/>
              <w:left w:type="dxa" w:w="100"/>
              <w:bottom w:type="dxa" w:w="80"/>
              <w:right w:type="dxa" w:w="100"/>
            </w:tcMar>
          </w:tcPr>
          <w:p>
            <w:r>
              <w:rPr>
                <w:b w:val="false"/>
                <w:bCs w:val="false"/>
                <w:color w:val="000000"/>
                <w:sz w:val="20"/>
                <w:szCs w:val="20"/>
              </w:rPr>
              <w:t xml:space="preserve">A member shall be able to initiate and confirm a top-up, scoped to their own top-up request by reference and user ID.</w:t>
            </w:r>
          </w:p>
        </w:tc>
        <w:tc>
          <w:tcPr>
            <w:tcW w:type="dxa" w:w="1600"/>
            <w:tcMar>
              <w:top w:type="dxa" w:w="80"/>
              <w:left w:type="dxa" w:w="100"/>
              <w:bottom w:type="dxa" w:w="80"/>
              <w:right w:type="dxa" w:w="100"/>
            </w:tcMar>
          </w:tcPr>
          <w:p>
            <w:r>
              <w:rPr>
                <w:b w:val="false"/>
                <w:bCs w:val="false"/>
                <w:color w:val="000000"/>
                <w:sz w:val="20"/>
                <w:szCs w:val="20"/>
              </w:rPr>
              <w:t xml:space="preserve">ep_r2.php — ep_topup_initiate, ep_topup_confirm</w:t>
            </w:r>
          </w:p>
        </w:tc>
      </w:tr>
      <w:tr>
        <w:tc>
          <w:tcPr>
            <w:tcW w:type="dxa" w:w="1400"/>
            <w:tcMar>
              <w:top w:type="dxa" w:w="80"/>
              <w:left w:type="dxa" w:w="100"/>
              <w:bottom w:type="dxa" w:w="80"/>
              <w:right w:type="dxa" w:w="100"/>
            </w:tcMar>
          </w:tcPr>
          <w:p>
            <w:r>
              <w:rPr>
                <w:b w:val="false"/>
                <w:bCs w:val="false"/>
                <w:color w:val="000000"/>
                <w:sz w:val="20"/>
                <w:szCs w:val="20"/>
              </w:rPr>
              <w:t xml:space="preserve">FR-WAL-07</w:t>
            </w:r>
          </w:p>
        </w:tc>
        <w:tc>
          <w:tcPr>
            <w:tcW w:type="dxa" w:w="6000"/>
            <w:tcMar>
              <w:top w:type="dxa" w:w="80"/>
              <w:left w:type="dxa" w:w="100"/>
              <w:bottom w:type="dxa" w:w="80"/>
              <w:right w:type="dxa" w:w="100"/>
            </w:tcMar>
          </w:tcPr>
          <w:p>
            <w:r>
              <w:rPr>
                <w:b w:val="false"/>
                <w:bCs w:val="false"/>
                <w:color w:val="000000"/>
                <w:sz w:val="20"/>
                <w:szCs w:val="20"/>
              </w:rPr>
              <w:t xml:space="preserve">The system shall guard every balance debit with an atomic conditional UPDATE (balance &gt;= amount) plus an affected-row-count check inside a transaction, preventing double-spend from concurrent or retried requests.</w:t>
            </w:r>
          </w:p>
        </w:tc>
        <w:tc>
          <w:tcPr>
            <w:tcW w:type="dxa" w:w="1600"/>
            <w:tcMar>
              <w:top w:type="dxa" w:w="80"/>
              <w:left w:type="dxa" w:w="100"/>
              <w:bottom w:type="dxa" w:w="80"/>
              <w:right w:type="dxa" w:w="100"/>
            </w:tcMar>
          </w:tcPr>
          <w:p>
            <w:r>
              <w:rPr>
                <w:b w:val="false"/>
                <w:bCs w:val="false"/>
                <w:color w:val="000000"/>
                <w:sz w:val="20"/>
                <w:szCs w:val="20"/>
              </w:rPr>
              <w:t xml:space="preserve">ep_r1.php/ep_r3.php/service_nfc_charge.php — balance-debit call sites</w:t>
            </w:r>
          </w:p>
        </w:tc>
      </w:tr>
      <w:tr>
        <w:tc>
          <w:tcPr>
            <w:tcW w:type="dxa" w:w="1400"/>
            <w:tcMar>
              <w:top w:type="dxa" w:w="80"/>
              <w:left w:type="dxa" w:w="100"/>
              <w:bottom w:type="dxa" w:w="80"/>
              <w:right w:type="dxa" w:w="100"/>
            </w:tcMar>
          </w:tcPr>
          <w:p>
            <w:r>
              <w:rPr>
                <w:b w:val="false"/>
                <w:bCs w:val="false"/>
                <w:color w:val="000000"/>
                <w:sz w:val="20"/>
                <w:szCs w:val="20"/>
              </w:rPr>
              <w:t xml:space="preserve">FR-WAL-08</w:t>
            </w:r>
          </w:p>
        </w:tc>
        <w:tc>
          <w:tcPr>
            <w:tcW w:type="dxa" w:w="6000"/>
            <w:tcMar>
              <w:top w:type="dxa" w:w="80"/>
              <w:left w:type="dxa" w:w="100"/>
              <w:bottom w:type="dxa" w:w="80"/>
              <w:right w:type="dxa" w:w="100"/>
            </w:tcMar>
          </w:tcPr>
          <w:p>
            <w:r>
              <w:rPr>
                <w:b w:val="false"/>
                <w:bCs w:val="false"/>
                <w:color w:val="000000"/>
                <w:sz w:val="20"/>
                <w:szCs w:val="20"/>
              </w:rPr>
              <w:t xml:space="preserve">Server-to-server credit actions (ep_partner_credit, ep_platform_transfer) shall require a caller-supplied idempotency key, enforced unique per partner, reserved before any balance is moved, plus a per-call cap and a rolling 24-hour cap.</w:t>
            </w:r>
          </w:p>
        </w:tc>
        <w:tc>
          <w:tcPr>
            <w:tcW w:type="dxa" w:w="1600"/>
            <w:tcMar>
              <w:top w:type="dxa" w:w="80"/>
              <w:left w:type="dxa" w:w="100"/>
              <w:bottom w:type="dxa" w:w="80"/>
              <w:right w:type="dxa" w:w="100"/>
            </w:tcMar>
          </w:tcPr>
          <w:p>
            <w:r>
              <w:rPr>
                <w:b w:val="false"/>
                <w:bCs w:val="false"/>
                <w:color w:val="000000"/>
                <w:sz w:val="20"/>
                <w:szCs w:val="20"/>
              </w:rPr>
              <w:t xml:space="preserve">ep_r1.php — ep_partner_credit, ep_platform_transfer</w:t>
            </w:r>
          </w:p>
        </w:tc>
      </w:tr>
    </w:tbl>
    <w:p>
      <w:pPr>
        <w:pStyle w:val="Heading2"/>
        <w:spacing w:after="120" w:before="250"/>
      </w:pPr>
      <w:r>
        <w:t xml:space="preserve">3.3 KYC &amp; Disputes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shd w:fill="1F2A1A" w:color="auto" w:val="clear"/>
            <w:tcMar>
              <w:top w:type="dxa" w:w="80"/>
              <w:left w:type="dxa" w:w="100"/>
              <w:bottom w:type="dxa" w:w="80"/>
              <w:right w:type="dxa" w:w="100"/>
            </w:tcMar>
          </w:tcPr>
          <w:p>
            <w:r>
              <w:rPr>
                <w:b/>
                <w:bCs/>
                <w:color w:val="FFFFFF"/>
                <w:sz w:val="20"/>
                <w:szCs w:val="20"/>
              </w:rPr>
              <w:t xml:space="preserve">ID</w:t>
            </w:r>
          </w:p>
        </w:tc>
        <w:tc>
          <w:tcPr>
            <w:tcW w:type="dxa" w:w="6000"/>
            <w:shd w:fill="1F2A1A" w:color="auto" w:val="clear"/>
            <w:tcMar>
              <w:top w:type="dxa" w:w="80"/>
              <w:left w:type="dxa" w:w="100"/>
              <w:bottom w:type="dxa" w:w="80"/>
              <w:right w:type="dxa" w:w="100"/>
            </w:tcMar>
          </w:tcPr>
          <w:p>
            <w:r>
              <w:rPr>
                <w:b/>
                <w:bCs/>
                <w:color w:val="FFFFFF"/>
                <w:sz w:val="20"/>
                <w:szCs w:val="20"/>
              </w:rPr>
              <w:t xml:space="preserve">Requirement</w:t>
            </w:r>
          </w:p>
        </w:tc>
        <w:tc>
          <w:tcPr>
            <w:tcW w:type="dxa" w:w="1600"/>
            <w:shd w:fill="1F2A1A" w:color="auto" w:val="clear"/>
            <w:tcMar>
              <w:top w:type="dxa" w:w="80"/>
              <w:left w:type="dxa" w:w="100"/>
              <w:bottom w:type="dxa" w:w="80"/>
              <w:right w:type="dxa" w:w="100"/>
            </w:tcMar>
          </w:tcPr>
          <w:p>
            <w:r>
              <w:rPr>
                <w:b/>
                <w:bCs/>
                <w:color w:val="FFFFFF"/>
                <w:sz w:val="20"/>
                <w:szCs w:val="20"/>
              </w:rPr>
              <w:t xml:space="preserve">Source</w:t>
            </w:r>
          </w:p>
        </w:tc>
      </w:tr>
      <w:tr>
        <w:tc>
          <w:tcPr>
            <w:tcW w:type="dxa" w:w="1400"/>
            <w:tcMar>
              <w:top w:type="dxa" w:w="80"/>
              <w:left w:type="dxa" w:w="100"/>
              <w:bottom w:type="dxa" w:w="80"/>
              <w:right w:type="dxa" w:w="100"/>
            </w:tcMar>
          </w:tcPr>
          <w:p>
            <w:r>
              <w:rPr>
                <w:b w:val="false"/>
                <w:bCs w:val="false"/>
                <w:color w:val="000000"/>
                <w:sz w:val="20"/>
                <w:szCs w:val="20"/>
              </w:rPr>
              <w:t xml:space="preserve">FR-KYC-01</w:t>
            </w:r>
          </w:p>
        </w:tc>
        <w:tc>
          <w:tcPr>
            <w:tcW w:type="dxa" w:w="6000"/>
            <w:tcMar>
              <w:top w:type="dxa" w:w="80"/>
              <w:left w:type="dxa" w:w="100"/>
              <w:bottom w:type="dxa" w:w="80"/>
              <w:right w:type="dxa" w:w="100"/>
            </w:tcMar>
          </w:tcPr>
          <w:p>
            <w:r>
              <w:rPr>
                <w:b w:val="false"/>
                <w:bCs w:val="false"/>
                <w:color w:val="000000"/>
                <w:sz w:val="20"/>
                <w:szCs w:val="20"/>
              </w:rPr>
              <w:t xml:space="preserve">A member shall be able to submit KYC documents (front/back ID photo and selfie, each size-capped) for admin review.</w:t>
            </w:r>
          </w:p>
        </w:tc>
        <w:tc>
          <w:tcPr>
            <w:tcW w:type="dxa" w:w="1600"/>
            <w:tcMar>
              <w:top w:type="dxa" w:w="80"/>
              <w:left w:type="dxa" w:w="100"/>
              <w:bottom w:type="dxa" w:w="80"/>
              <w:right w:type="dxa" w:w="100"/>
            </w:tcMar>
          </w:tcPr>
          <w:p>
            <w:r>
              <w:rPr>
                <w:b w:val="false"/>
                <w:bCs w:val="false"/>
                <w:color w:val="000000"/>
                <w:sz w:val="20"/>
                <w:szCs w:val="20"/>
              </w:rPr>
              <w:t xml:space="preserve">ep_r3.php — ep_kyc_submit</w:t>
            </w:r>
          </w:p>
        </w:tc>
      </w:tr>
      <w:tr>
        <w:tc>
          <w:tcPr>
            <w:tcW w:type="dxa" w:w="1400"/>
            <w:tcMar>
              <w:top w:type="dxa" w:w="80"/>
              <w:left w:type="dxa" w:w="100"/>
              <w:bottom w:type="dxa" w:w="80"/>
              <w:right w:type="dxa" w:w="100"/>
            </w:tcMar>
          </w:tcPr>
          <w:p>
            <w:r>
              <w:rPr>
                <w:b w:val="false"/>
                <w:bCs w:val="false"/>
                <w:color w:val="000000"/>
                <w:sz w:val="20"/>
                <w:szCs w:val="20"/>
              </w:rPr>
              <w:t xml:space="preserve">FR-KYC-02</w:t>
            </w:r>
          </w:p>
        </w:tc>
        <w:tc>
          <w:tcPr>
            <w:tcW w:type="dxa" w:w="6000"/>
            <w:tcMar>
              <w:top w:type="dxa" w:w="80"/>
              <w:left w:type="dxa" w:w="100"/>
              <w:bottom w:type="dxa" w:w="80"/>
              <w:right w:type="dxa" w:w="100"/>
            </w:tcMar>
          </w:tcPr>
          <w:p>
            <w:r>
              <w:rPr>
                <w:b w:val="false"/>
                <w:bCs w:val="false"/>
                <w:color w:val="000000"/>
                <w:sz w:val="20"/>
                <w:szCs w:val="20"/>
              </w:rPr>
              <w:t xml:space="preserve">An admin shall be able to list pending KYC submissions and approve or reject them with a reviewer note.</w:t>
            </w:r>
          </w:p>
        </w:tc>
        <w:tc>
          <w:tcPr>
            <w:tcW w:type="dxa" w:w="1600"/>
            <w:tcMar>
              <w:top w:type="dxa" w:w="80"/>
              <w:left w:type="dxa" w:w="100"/>
              <w:bottom w:type="dxa" w:w="80"/>
              <w:right w:type="dxa" w:w="100"/>
            </w:tcMar>
          </w:tcPr>
          <w:p>
            <w:r>
              <w:rPr>
                <w:b w:val="false"/>
                <w:bCs w:val="false"/>
                <w:color w:val="000000"/>
                <w:sz w:val="20"/>
                <w:szCs w:val="20"/>
              </w:rPr>
              <w:t xml:space="preserve">ep_r3.php — ep_admin_kyc_list, ep_admin_kyc_review</w:t>
            </w:r>
          </w:p>
        </w:tc>
      </w:tr>
      <w:tr>
        <w:tc>
          <w:tcPr>
            <w:tcW w:type="dxa" w:w="1400"/>
            <w:tcMar>
              <w:top w:type="dxa" w:w="80"/>
              <w:left w:type="dxa" w:w="100"/>
              <w:bottom w:type="dxa" w:w="80"/>
              <w:right w:type="dxa" w:w="100"/>
            </w:tcMar>
          </w:tcPr>
          <w:p>
            <w:r>
              <w:rPr>
                <w:b w:val="false"/>
                <w:bCs w:val="false"/>
                <w:color w:val="000000"/>
                <w:sz w:val="20"/>
                <w:szCs w:val="20"/>
              </w:rPr>
              <w:t xml:space="preserve">FR-DIS-01</w:t>
            </w:r>
          </w:p>
        </w:tc>
        <w:tc>
          <w:tcPr>
            <w:tcW w:type="dxa" w:w="6000"/>
            <w:tcMar>
              <w:top w:type="dxa" w:w="80"/>
              <w:left w:type="dxa" w:w="100"/>
              <w:bottom w:type="dxa" w:w="80"/>
              <w:right w:type="dxa" w:w="100"/>
            </w:tcMar>
          </w:tcPr>
          <w:p>
            <w:r>
              <w:rPr>
                <w:b w:val="false"/>
                <w:bCs w:val="false"/>
                <w:color w:val="000000"/>
                <w:sz w:val="20"/>
                <w:szCs w:val="20"/>
              </w:rPr>
              <w:t xml:space="preserve">A member shall be able to open a dispute against a transaction reference with a reason.</w:t>
            </w:r>
          </w:p>
        </w:tc>
        <w:tc>
          <w:tcPr>
            <w:tcW w:type="dxa" w:w="1600"/>
            <w:tcMar>
              <w:top w:type="dxa" w:w="80"/>
              <w:left w:type="dxa" w:w="100"/>
              <w:bottom w:type="dxa" w:w="80"/>
              <w:right w:type="dxa" w:w="100"/>
            </w:tcMar>
          </w:tcPr>
          <w:p>
            <w:r>
              <w:rPr>
                <w:b w:val="false"/>
                <w:bCs w:val="false"/>
                <w:color w:val="000000"/>
                <w:sz w:val="20"/>
                <w:szCs w:val="20"/>
              </w:rPr>
              <w:t xml:space="preserve">ep_r3.php — ep_dispute_open</w:t>
            </w:r>
          </w:p>
        </w:tc>
      </w:tr>
      <w:tr>
        <w:tc>
          <w:tcPr>
            <w:tcW w:type="dxa" w:w="1400"/>
            <w:tcMar>
              <w:top w:type="dxa" w:w="80"/>
              <w:left w:type="dxa" w:w="100"/>
              <w:bottom w:type="dxa" w:w="80"/>
              <w:right w:type="dxa" w:w="100"/>
            </w:tcMar>
          </w:tcPr>
          <w:p>
            <w:r>
              <w:rPr>
                <w:b w:val="false"/>
                <w:bCs w:val="false"/>
                <w:color w:val="000000"/>
                <w:sz w:val="20"/>
                <w:szCs w:val="20"/>
              </w:rPr>
              <w:t xml:space="preserve">FR-DIS-02</w:t>
            </w:r>
          </w:p>
        </w:tc>
        <w:tc>
          <w:tcPr>
            <w:tcW w:type="dxa" w:w="6000"/>
            <w:tcMar>
              <w:top w:type="dxa" w:w="80"/>
              <w:left w:type="dxa" w:w="100"/>
              <w:bottom w:type="dxa" w:w="80"/>
              <w:right w:type="dxa" w:w="100"/>
            </w:tcMar>
          </w:tcPr>
          <w:p>
            <w:r>
              <w:rPr>
                <w:b w:val="false"/>
                <w:bCs w:val="false"/>
                <w:color w:val="000000"/>
                <w:sz w:val="20"/>
                <w:szCs w:val="20"/>
              </w:rPr>
              <w:t xml:space="preserve">An admin shall be able to list and resolve disputes (refund or reject); a refund resolution shall use an atomic status-flip guard so a retried or double-clicked resolution cannot double-credit the refund.</w:t>
            </w:r>
          </w:p>
        </w:tc>
        <w:tc>
          <w:tcPr>
            <w:tcW w:type="dxa" w:w="1600"/>
            <w:tcMar>
              <w:top w:type="dxa" w:w="80"/>
              <w:left w:type="dxa" w:w="100"/>
              <w:bottom w:type="dxa" w:w="80"/>
              <w:right w:type="dxa" w:w="100"/>
            </w:tcMar>
          </w:tcPr>
          <w:p>
            <w:r>
              <w:rPr>
                <w:b w:val="false"/>
                <w:bCs w:val="false"/>
                <w:color w:val="000000"/>
                <w:sz w:val="20"/>
                <w:szCs w:val="20"/>
              </w:rPr>
              <w:t xml:space="preserve">ep_r3.php — ep_admin_dispute_list, ep_admin_dispute_resolve</w:t>
            </w:r>
          </w:p>
        </w:tc>
      </w:tr>
    </w:tbl>
    <w:p>
      <w:pPr>
        <w:pStyle w:val="Heading2"/>
        <w:spacing w:after="120" w:before="250"/>
      </w:pPr>
      <w:r>
        <w:t xml:space="preserve">3.4 Administration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shd w:fill="1F2A1A" w:color="auto" w:val="clear"/>
            <w:tcMar>
              <w:top w:type="dxa" w:w="80"/>
              <w:left w:type="dxa" w:w="100"/>
              <w:bottom w:type="dxa" w:w="80"/>
              <w:right w:type="dxa" w:w="100"/>
            </w:tcMar>
          </w:tcPr>
          <w:p>
            <w:r>
              <w:rPr>
                <w:b/>
                <w:bCs/>
                <w:color w:val="FFFFFF"/>
                <w:sz w:val="20"/>
                <w:szCs w:val="20"/>
              </w:rPr>
              <w:t xml:space="preserve">ID</w:t>
            </w:r>
          </w:p>
        </w:tc>
        <w:tc>
          <w:tcPr>
            <w:tcW w:type="dxa" w:w="6000"/>
            <w:shd w:fill="1F2A1A" w:color="auto" w:val="clear"/>
            <w:tcMar>
              <w:top w:type="dxa" w:w="80"/>
              <w:left w:type="dxa" w:w="100"/>
              <w:bottom w:type="dxa" w:w="80"/>
              <w:right w:type="dxa" w:w="100"/>
            </w:tcMar>
          </w:tcPr>
          <w:p>
            <w:r>
              <w:rPr>
                <w:b/>
                <w:bCs/>
                <w:color w:val="FFFFFF"/>
                <w:sz w:val="20"/>
                <w:szCs w:val="20"/>
              </w:rPr>
              <w:t xml:space="preserve">Requirement</w:t>
            </w:r>
          </w:p>
        </w:tc>
        <w:tc>
          <w:tcPr>
            <w:tcW w:type="dxa" w:w="1600"/>
            <w:shd w:fill="1F2A1A" w:color="auto" w:val="clear"/>
            <w:tcMar>
              <w:top w:type="dxa" w:w="80"/>
              <w:left w:type="dxa" w:w="100"/>
              <w:bottom w:type="dxa" w:w="80"/>
              <w:right w:type="dxa" w:w="100"/>
            </w:tcMar>
          </w:tcPr>
          <w:p>
            <w:r>
              <w:rPr>
                <w:b/>
                <w:bCs/>
                <w:color w:val="FFFFFF"/>
                <w:sz w:val="20"/>
                <w:szCs w:val="20"/>
              </w:rPr>
              <w:t xml:space="preserve">Source</w:t>
            </w:r>
          </w:p>
        </w:tc>
      </w:tr>
      <w:tr>
        <w:tc>
          <w:tcPr>
            <w:tcW w:type="dxa" w:w="1400"/>
            <w:tcMar>
              <w:top w:type="dxa" w:w="80"/>
              <w:left w:type="dxa" w:w="100"/>
              <w:bottom w:type="dxa" w:w="80"/>
              <w:right w:type="dxa" w:w="100"/>
            </w:tcMar>
          </w:tcPr>
          <w:p>
            <w:r>
              <w:rPr>
                <w:b w:val="false"/>
                <w:bCs w:val="false"/>
                <w:color w:val="000000"/>
                <w:sz w:val="20"/>
                <w:szCs w:val="20"/>
              </w:rPr>
              <w:t xml:space="preserve">FR-ADM-01</w:t>
            </w:r>
          </w:p>
        </w:tc>
        <w:tc>
          <w:tcPr>
            <w:tcW w:type="dxa" w:w="6000"/>
            <w:tcMar>
              <w:top w:type="dxa" w:w="80"/>
              <w:left w:type="dxa" w:w="100"/>
              <w:bottom w:type="dxa" w:w="80"/>
              <w:right w:type="dxa" w:w="100"/>
            </w:tcMar>
          </w:tcPr>
          <w:p>
            <w:r>
              <w:rPr>
                <w:b w:val="false"/>
                <w:bCs w:val="false"/>
                <w:color w:val="000000"/>
                <w:sz w:val="20"/>
                <w:szCs w:val="20"/>
              </w:rPr>
              <w:t xml:space="preserve">The system shall gate every admin action through a single admin-check function verifying the session's is_admin column or, as a fallback, membership in a comma-separated admin_phones setting — never trusting any request-body field for the privilege decision.</w:t>
            </w:r>
          </w:p>
        </w:tc>
        <w:tc>
          <w:tcPr>
            <w:tcW w:type="dxa" w:w="1600"/>
            <w:tcMar>
              <w:top w:type="dxa" w:w="80"/>
              <w:left w:type="dxa" w:w="100"/>
              <w:bottom w:type="dxa" w:w="80"/>
              <w:right w:type="dxa" w:w="100"/>
            </w:tcMar>
          </w:tcPr>
          <w:p>
            <w:r>
              <w:rPr>
                <w:b w:val="false"/>
                <w:bCs w:val="false"/>
                <w:color w:val="000000"/>
                <w:sz w:val="20"/>
                <w:szCs w:val="20"/>
              </w:rPr>
              <w:t xml:space="preserve">ep_r3.php — _ep_require_admin()</w:t>
            </w:r>
          </w:p>
        </w:tc>
      </w:tr>
      <w:tr>
        <w:tc>
          <w:tcPr>
            <w:tcW w:type="dxa" w:w="1400"/>
            <w:tcMar>
              <w:top w:type="dxa" w:w="80"/>
              <w:left w:type="dxa" w:w="100"/>
              <w:bottom w:type="dxa" w:w="80"/>
              <w:right w:type="dxa" w:w="100"/>
            </w:tcMar>
          </w:tcPr>
          <w:p>
            <w:r>
              <w:rPr>
                <w:b w:val="false"/>
                <w:bCs w:val="false"/>
                <w:color w:val="000000"/>
                <w:sz w:val="20"/>
                <w:szCs w:val="20"/>
              </w:rPr>
              <w:t xml:space="preserve">FR-ADM-02</w:t>
            </w:r>
          </w:p>
        </w:tc>
        <w:tc>
          <w:tcPr>
            <w:tcW w:type="dxa" w:w="6000"/>
            <w:tcMar>
              <w:top w:type="dxa" w:w="80"/>
              <w:left w:type="dxa" w:w="100"/>
              <w:bottom w:type="dxa" w:w="80"/>
              <w:right w:type="dxa" w:w="100"/>
            </w:tcMar>
          </w:tcPr>
          <w:p>
            <w:r>
              <w:rPr>
                <w:b w:val="false"/>
                <w:bCs w:val="false"/>
                <w:color w:val="000000"/>
                <w:sz w:val="20"/>
                <w:szCs w:val="20"/>
              </w:rPr>
              <w:t xml:space="preserve">An admin shall be able to view platform statistics, list/search/view users, suspend/unsuspend a user, credit/debit a user's balance, and delete a user (revoking their sessions).</w:t>
            </w:r>
          </w:p>
        </w:tc>
        <w:tc>
          <w:tcPr>
            <w:tcW w:type="dxa" w:w="1600"/>
            <w:tcMar>
              <w:top w:type="dxa" w:w="80"/>
              <w:left w:type="dxa" w:w="100"/>
              <w:bottom w:type="dxa" w:w="80"/>
              <w:right w:type="dxa" w:w="100"/>
            </w:tcMar>
          </w:tcPr>
          <w:p>
            <w:r>
              <w:rPr>
                <w:b w:val="false"/>
                <w:bCs w:val="false"/>
                <w:color w:val="000000"/>
                <w:sz w:val="20"/>
                <w:szCs w:val="20"/>
              </w:rPr>
              <w:t xml:space="preserve">ep_r2.php — ep_admin_stats/users/get_user/toggle_user/credit/debit/delete_user</w:t>
            </w:r>
          </w:p>
        </w:tc>
      </w:tr>
      <w:tr>
        <w:tc>
          <w:tcPr>
            <w:tcW w:type="dxa" w:w="1400"/>
            <w:tcMar>
              <w:top w:type="dxa" w:w="80"/>
              <w:left w:type="dxa" w:w="100"/>
              <w:bottom w:type="dxa" w:w="80"/>
              <w:right w:type="dxa" w:w="100"/>
            </w:tcMar>
          </w:tcPr>
          <w:p>
            <w:r>
              <w:rPr>
                <w:b w:val="false"/>
                <w:bCs w:val="false"/>
                <w:color w:val="000000"/>
                <w:sz w:val="20"/>
                <w:szCs w:val="20"/>
              </w:rPr>
              <w:t xml:space="preserve">FR-ADM-03</w:t>
            </w:r>
          </w:p>
        </w:tc>
        <w:tc>
          <w:tcPr>
            <w:tcW w:type="dxa" w:w="6000"/>
            <w:tcMar>
              <w:top w:type="dxa" w:w="80"/>
              <w:left w:type="dxa" w:w="100"/>
              <w:bottom w:type="dxa" w:w="80"/>
              <w:right w:type="dxa" w:w="100"/>
            </w:tcMar>
          </w:tcPr>
          <w:p>
            <w:r>
              <w:rPr>
                <w:b w:val="false"/>
                <w:bCs w:val="false"/>
                <w:color w:val="000000"/>
                <w:sz w:val="20"/>
                <w:szCs w:val="20"/>
              </w:rPr>
              <w:t xml:space="preserve">An admin shall be able to list and search transactions and reverse a transaction, with an idempotent status-flip guard preventing double-reversal.</w:t>
            </w:r>
          </w:p>
        </w:tc>
        <w:tc>
          <w:tcPr>
            <w:tcW w:type="dxa" w:w="1600"/>
            <w:tcMar>
              <w:top w:type="dxa" w:w="80"/>
              <w:left w:type="dxa" w:w="100"/>
              <w:bottom w:type="dxa" w:w="80"/>
              <w:right w:type="dxa" w:w="100"/>
            </w:tcMar>
          </w:tcPr>
          <w:p>
            <w:r>
              <w:rPr>
                <w:b w:val="false"/>
                <w:bCs w:val="false"/>
                <w:color w:val="000000"/>
                <w:sz w:val="20"/>
                <w:szCs w:val="20"/>
              </w:rPr>
              <w:t xml:space="preserve">ep_r2.php — ep_admin_txs, ep_admin_search, ep_admin_reverse_tx</w:t>
            </w:r>
          </w:p>
        </w:tc>
      </w:tr>
      <w:tr>
        <w:tc>
          <w:tcPr>
            <w:tcW w:type="dxa" w:w="1400"/>
            <w:tcMar>
              <w:top w:type="dxa" w:w="80"/>
              <w:left w:type="dxa" w:w="100"/>
              <w:bottom w:type="dxa" w:w="80"/>
              <w:right w:type="dxa" w:w="100"/>
            </w:tcMar>
          </w:tcPr>
          <w:p>
            <w:r>
              <w:rPr>
                <w:b w:val="false"/>
                <w:bCs w:val="false"/>
                <w:color w:val="000000"/>
                <w:sz w:val="20"/>
                <w:szCs w:val="20"/>
              </w:rPr>
              <w:t xml:space="preserve">FR-ADM-04</w:t>
            </w:r>
          </w:p>
        </w:tc>
        <w:tc>
          <w:tcPr>
            <w:tcW w:type="dxa" w:w="6000"/>
            <w:tcMar>
              <w:top w:type="dxa" w:w="80"/>
              <w:left w:type="dxa" w:w="100"/>
              <w:bottom w:type="dxa" w:w="80"/>
              <w:right w:type="dxa" w:w="100"/>
            </w:tcMar>
          </w:tcPr>
          <w:p>
            <w:r>
              <w:rPr>
                <w:b w:val="false"/>
                <w:bCs w:val="false"/>
                <w:color w:val="000000"/>
                <w:sz w:val="20"/>
                <w:szCs w:val="20"/>
              </w:rPr>
              <w:t xml:space="preserve">An admin shall be able to view and update exchange rates, and to view and update platform settings restricted to a fixed whitelist of setting keys.</w:t>
            </w:r>
          </w:p>
        </w:tc>
        <w:tc>
          <w:tcPr>
            <w:tcW w:type="dxa" w:w="1600"/>
            <w:tcMar>
              <w:top w:type="dxa" w:w="80"/>
              <w:left w:type="dxa" w:w="100"/>
              <w:bottom w:type="dxa" w:w="80"/>
              <w:right w:type="dxa" w:w="100"/>
            </w:tcMar>
          </w:tcPr>
          <w:p>
            <w:r>
              <w:rPr>
                <w:b w:val="false"/>
                <w:bCs w:val="false"/>
                <w:color w:val="000000"/>
                <w:sz w:val="20"/>
                <w:szCs w:val="20"/>
              </w:rPr>
              <w:t xml:space="preserve">ep_r2.php — ep_admin_rates/update_rate, ep_admin_settings/save_settings</w:t>
            </w:r>
          </w:p>
        </w:tc>
      </w:tr>
      <w:tr>
        <w:tc>
          <w:tcPr>
            <w:tcW w:type="dxa" w:w="1400"/>
            <w:tcMar>
              <w:top w:type="dxa" w:w="80"/>
              <w:left w:type="dxa" w:w="100"/>
              <w:bottom w:type="dxa" w:w="80"/>
              <w:right w:type="dxa" w:w="100"/>
            </w:tcMar>
          </w:tcPr>
          <w:p>
            <w:r>
              <w:rPr>
                <w:b w:val="false"/>
                <w:bCs w:val="false"/>
                <w:color w:val="000000"/>
                <w:sz w:val="20"/>
                <w:szCs w:val="20"/>
              </w:rPr>
              <w:t xml:space="preserve">FR-ADM-05</w:t>
            </w:r>
          </w:p>
        </w:tc>
        <w:tc>
          <w:tcPr>
            <w:tcW w:type="dxa" w:w="6000"/>
            <w:tcMar>
              <w:top w:type="dxa" w:w="80"/>
              <w:left w:type="dxa" w:w="100"/>
              <w:bottom w:type="dxa" w:w="80"/>
              <w:right w:type="dxa" w:w="100"/>
            </w:tcMar>
          </w:tcPr>
          <w:p>
            <w:r>
              <w:rPr>
                <w:b w:val="false"/>
                <w:bCs w:val="false"/>
                <w:color w:val="000000"/>
                <w:sz w:val="20"/>
                <w:szCs w:val="20"/>
              </w:rPr>
              <w:t xml:space="preserve">An admin shall be able to list and approve pending top-up requests.</w:t>
            </w:r>
          </w:p>
        </w:tc>
        <w:tc>
          <w:tcPr>
            <w:tcW w:type="dxa" w:w="1600"/>
            <w:tcMar>
              <w:top w:type="dxa" w:w="80"/>
              <w:left w:type="dxa" w:w="100"/>
              <w:bottom w:type="dxa" w:w="80"/>
              <w:right w:type="dxa" w:w="100"/>
            </w:tcMar>
          </w:tcPr>
          <w:p>
            <w:r>
              <w:rPr>
                <w:b w:val="false"/>
                <w:bCs w:val="false"/>
                <w:color w:val="000000"/>
                <w:sz w:val="20"/>
                <w:szCs w:val="20"/>
              </w:rPr>
              <w:t xml:space="preserve">ep_r2.php — ep_admin_topup_list, ep_admin_topup_approve</w:t>
            </w:r>
          </w:p>
        </w:tc>
      </w:tr>
      <w:tr>
        <w:tc>
          <w:tcPr>
            <w:tcW w:type="dxa" w:w="1400"/>
            <w:tcMar>
              <w:top w:type="dxa" w:w="80"/>
              <w:left w:type="dxa" w:w="100"/>
              <w:bottom w:type="dxa" w:w="80"/>
              <w:right w:type="dxa" w:w="100"/>
            </w:tcMar>
          </w:tcPr>
          <w:p>
            <w:r>
              <w:rPr>
                <w:b w:val="false"/>
                <w:bCs w:val="false"/>
                <w:color w:val="000000"/>
                <w:sz w:val="20"/>
                <w:szCs w:val="20"/>
              </w:rPr>
              <w:t xml:space="preserve">FR-ADM-06</w:t>
            </w:r>
          </w:p>
        </w:tc>
        <w:tc>
          <w:tcPr>
            <w:tcW w:type="dxa" w:w="6000"/>
            <w:tcMar>
              <w:top w:type="dxa" w:w="80"/>
              <w:left w:type="dxa" w:w="100"/>
              <w:bottom w:type="dxa" w:w="80"/>
              <w:right w:type="dxa" w:w="100"/>
            </w:tcMar>
          </w:tcPr>
          <w:p>
            <w:r>
              <w:rPr>
                <w:b w:val="false"/>
                <w:bCs w:val="false"/>
                <w:color w:val="000000"/>
                <w:sz w:val="20"/>
                <w:szCs w:val="20"/>
              </w:rPr>
              <w:t xml:space="preserve">An admin shall be able to view platform-wide analytics, distinct from a member's own self-scoped analytics view.</w:t>
            </w:r>
          </w:p>
        </w:tc>
        <w:tc>
          <w:tcPr>
            <w:tcW w:type="dxa" w:w="1600"/>
            <w:tcMar>
              <w:top w:type="dxa" w:w="80"/>
              <w:left w:type="dxa" w:w="100"/>
              <w:bottom w:type="dxa" w:w="80"/>
              <w:right w:type="dxa" w:w="100"/>
            </w:tcMar>
          </w:tcPr>
          <w:p>
            <w:r>
              <w:rPr>
                <w:b w:val="false"/>
                <w:bCs w:val="false"/>
                <w:color w:val="000000"/>
                <w:sz w:val="20"/>
                <w:szCs w:val="20"/>
              </w:rPr>
              <w:t xml:space="preserve">ep_r3.php — ep_analytics, ep_my_analytics</w:t>
            </w:r>
          </w:p>
        </w:tc>
      </w:tr>
    </w:tbl>
    <w:p>
      <w:pPr>
        <w:pStyle w:val="Heading2"/>
        <w:spacing w:after="120" w:before="250"/>
      </w:pPr>
      <w:r>
        <w:t xml:space="preserve">3.5 Machine-to-Machine Integrations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shd w:fill="1F2A1A" w:color="auto" w:val="clear"/>
            <w:tcMar>
              <w:top w:type="dxa" w:w="80"/>
              <w:left w:type="dxa" w:w="100"/>
              <w:bottom w:type="dxa" w:w="80"/>
              <w:right w:type="dxa" w:w="100"/>
            </w:tcMar>
          </w:tcPr>
          <w:p>
            <w:r>
              <w:rPr>
                <w:b/>
                <w:bCs/>
                <w:color w:val="FFFFFF"/>
                <w:sz w:val="20"/>
                <w:szCs w:val="20"/>
              </w:rPr>
              <w:t xml:space="preserve">ID</w:t>
            </w:r>
          </w:p>
        </w:tc>
        <w:tc>
          <w:tcPr>
            <w:tcW w:type="dxa" w:w="6000"/>
            <w:shd w:fill="1F2A1A" w:color="auto" w:val="clear"/>
            <w:tcMar>
              <w:top w:type="dxa" w:w="80"/>
              <w:left w:type="dxa" w:w="100"/>
              <w:bottom w:type="dxa" w:w="80"/>
              <w:right w:type="dxa" w:w="100"/>
            </w:tcMar>
          </w:tcPr>
          <w:p>
            <w:r>
              <w:rPr>
                <w:b/>
                <w:bCs/>
                <w:color w:val="FFFFFF"/>
                <w:sz w:val="20"/>
                <w:szCs w:val="20"/>
              </w:rPr>
              <w:t xml:space="preserve">Requirement</w:t>
            </w:r>
          </w:p>
        </w:tc>
        <w:tc>
          <w:tcPr>
            <w:tcW w:type="dxa" w:w="1600"/>
            <w:shd w:fill="1F2A1A" w:color="auto" w:val="clear"/>
            <w:tcMar>
              <w:top w:type="dxa" w:w="80"/>
              <w:left w:type="dxa" w:w="100"/>
              <w:bottom w:type="dxa" w:w="80"/>
              <w:right w:type="dxa" w:w="100"/>
            </w:tcMar>
          </w:tcPr>
          <w:p>
            <w:r>
              <w:rPr>
                <w:b/>
                <w:bCs/>
                <w:color w:val="FFFFFF"/>
                <w:sz w:val="20"/>
                <w:szCs w:val="20"/>
              </w:rPr>
              <w:t xml:space="preserve">Source</w:t>
            </w:r>
          </w:p>
        </w:tc>
      </w:tr>
      <w:tr>
        <w:tc>
          <w:tcPr>
            <w:tcW w:type="dxa" w:w="1400"/>
            <w:tcMar>
              <w:top w:type="dxa" w:w="80"/>
              <w:left w:type="dxa" w:w="100"/>
              <w:bottom w:type="dxa" w:w="80"/>
              <w:right w:type="dxa" w:w="100"/>
            </w:tcMar>
          </w:tcPr>
          <w:p>
            <w:r>
              <w:rPr>
                <w:b w:val="false"/>
                <w:bCs w:val="false"/>
                <w:color w:val="000000"/>
                <w:sz w:val="20"/>
                <w:szCs w:val="20"/>
              </w:rPr>
              <w:t xml:space="preserve">FR-INT-01</w:t>
            </w:r>
          </w:p>
        </w:tc>
        <w:tc>
          <w:tcPr>
            <w:tcW w:type="dxa" w:w="6000"/>
            <w:tcMar>
              <w:top w:type="dxa" w:w="80"/>
              <w:left w:type="dxa" w:w="100"/>
              <w:bottom w:type="dxa" w:w="80"/>
              <w:right w:type="dxa" w:w="100"/>
            </w:tcMar>
          </w:tcPr>
          <w:p>
            <w:r>
              <w:rPr>
                <w:b w:val="false"/>
                <w:bCs w:val="false"/>
                <w:color w:val="000000"/>
                <w:sz w:val="20"/>
                <w:szCs w:val="20"/>
              </w:rPr>
              <w:t xml:space="preserve">The system shall expose partner-credit and platform-transfer actions to other Etel Group systems, authenticated by a shared service key rather than a user session, each bounded by a per-call cap and a rolling 24-hour cap.</w:t>
            </w:r>
          </w:p>
        </w:tc>
        <w:tc>
          <w:tcPr>
            <w:tcW w:type="dxa" w:w="1600"/>
            <w:tcMar>
              <w:top w:type="dxa" w:w="80"/>
              <w:left w:type="dxa" w:w="100"/>
              <w:bottom w:type="dxa" w:w="80"/>
              <w:right w:type="dxa" w:w="100"/>
            </w:tcMar>
          </w:tcPr>
          <w:p>
            <w:r>
              <w:rPr>
                <w:b w:val="false"/>
                <w:bCs w:val="false"/>
                <w:color w:val="000000"/>
                <w:sz w:val="20"/>
                <w:szCs w:val="20"/>
              </w:rPr>
              <w:t xml:space="preserve">ep_r1.php — ep_partner_credit, ep_platform_transfer</w:t>
            </w:r>
          </w:p>
        </w:tc>
      </w:tr>
      <w:tr>
        <w:tc>
          <w:tcPr>
            <w:tcW w:type="dxa" w:w="1400"/>
            <w:tcMar>
              <w:top w:type="dxa" w:w="80"/>
              <w:left w:type="dxa" w:w="100"/>
              <w:bottom w:type="dxa" w:w="80"/>
              <w:right w:type="dxa" w:w="100"/>
            </w:tcMar>
          </w:tcPr>
          <w:p>
            <w:r>
              <w:rPr>
                <w:b w:val="false"/>
                <w:bCs w:val="false"/>
                <w:color w:val="000000"/>
                <w:sz w:val="20"/>
                <w:szCs w:val="20"/>
              </w:rPr>
              <w:t xml:space="preserve">FR-INT-02</w:t>
            </w:r>
          </w:p>
        </w:tc>
        <w:tc>
          <w:tcPr>
            <w:tcW w:type="dxa" w:w="6000"/>
            <w:tcMar>
              <w:top w:type="dxa" w:w="80"/>
              <w:left w:type="dxa" w:w="100"/>
              <w:bottom w:type="dxa" w:w="80"/>
              <w:right w:type="dxa" w:w="100"/>
            </w:tcMar>
          </w:tcPr>
          <w:p>
            <w:r>
              <w:rPr>
                <w:b w:val="false"/>
                <w:bCs w:val="false"/>
                <w:color w:val="000000"/>
                <w:sz w:val="20"/>
                <w:szCs w:val="20"/>
              </w:rPr>
              <w:t xml:space="preserve">The system shall expose an NFC tap-to-pay charge endpoint to EtelID, trusting that EtelID has already independently verified both parties' own EtelID passwords before calling in.</w:t>
            </w:r>
          </w:p>
        </w:tc>
        <w:tc>
          <w:tcPr>
            <w:tcW w:type="dxa" w:w="1600"/>
            <w:tcMar>
              <w:top w:type="dxa" w:w="80"/>
              <w:left w:type="dxa" w:w="100"/>
              <w:bottom w:type="dxa" w:w="80"/>
              <w:right w:type="dxa" w:w="100"/>
            </w:tcMar>
          </w:tcPr>
          <w:p>
            <w:r>
              <w:rPr>
                <w:b w:val="false"/>
                <w:bCs w:val="false"/>
                <w:color w:val="000000"/>
                <w:sz w:val="20"/>
                <w:szCs w:val="20"/>
              </w:rPr>
              <w:t xml:space="preserve">service_nfc_charge.php</w:t>
            </w:r>
          </w:p>
        </w:tc>
      </w:tr>
      <w:tr>
        <w:tc>
          <w:tcPr>
            <w:tcW w:type="dxa" w:w="1400"/>
            <w:tcMar>
              <w:top w:type="dxa" w:w="80"/>
              <w:left w:type="dxa" w:w="100"/>
              <w:bottom w:type="dxa" w:w="80"/>
              <w:right w:type="dxa" w:w="100"/>
            </w:tcMar>
          </w:tcPr>
          <w:p>
            <w:r>
              <w:rPr>
                <w:b w:val="false"/>
                <w:bCs w:val="false"/>
                <w:color w:val="000000"/>
                <w:sz w:val="20"/>
                <w:szCs w:val="20"/>
              </w:rPr>
              <w:t xml:space="preserve">FR-INT-03</w:t>
            </w:r>
          </w:p>
        </w:tc>
        <w:tc>
          <w:tcPr>
            <w:tcW w:type="dxa" w:w="6000"/>
            <w:tcMar>
              <w:top w:type="dxa" w:w="80"/>
              <w:left w:type="dxa" w:w="100"/>
              <w:bottom w:type="dxa" w:w="80"/>
              <w:right w:type="dxa" w:w="100"/>
            </w:tcMar>
          </w:tcPr>
          <w:p>
            <w:r>
              <w:rPr>
                <w:b w:val="false"/>
                <w:bCs w:val="false"/>
                <w:color w:val="000000"/>
                <w:sz w:val="20"/>
                <w:szCs w:val="20"/>
              </w:rPr>
              <w:t xml:space="preserve">The system shall expose read-only member and wallet-status lookups to EtelID's cross-company Members Controller, with the wallet-status lookup deliberately excluding balance fields to avoid unnecessary exposure of a member's financial data to a non-financial caller (e.g. a roadside NFC check).</w:t>
            </w:r>
          </w:p>
        </w:tc>
        <w:tc>
          <w:tcPr>
            <w:tcW w:type="dxa" w:w="1600"/>
            <w:tcMar>
              <w:top w:type="dxa" w:w="80"/>
              <w:left w:type="dxa" w:w="100"/>
              <w:bottom w:type="dxa" w:w="80"/>
              <w:right w:type="dxa" w:w="100"/>
            </w:tcMar>
          </w:tcPr>
          <w:p>
            <w:r>
              <w:rPr>
                <w:b w:val="false"/>
                <w:bCs w:val="false"/>
                <w:color w:val="000000"/>
                <w:sz w:val="20"/>
                <w:szCs w:val="20"/>
              </w:rPr>
              <w:t xml:space="preserve">etelid_member_detail.php, etelid_members_list.php, service_check_wallet.php</w:t>
            </w:r>
          </w:p>
        </w:tc>
      </w:tr>
      <w:tr>
        <w:tc>
          <w:tcPr>
            <w:tcW w:type="dxa" w:w="1400"/>
            <w:tcMar>
              <w:top w:type="dxa" w:w="80"/>
              <w:left w:type="dxa" w:w="100"/>
              <w:bottom w:type="dxa" w:w="80"/>
              <w:right w:type="dxa" w:w="100"/>
            </w:tcMar>
          </w:tcPr>
          <w:p>
            <w:r>
              <w:rPr>
                <w:b w:val="false"/>
                <w:bCs w:val="false"/>
                <w:color w:val="000000"/>
                <w:sz w:val="20"/>
                <w:szCs w:val="20"/>
              </w:rPr>
              <w:t xml:space="preserve">FR-INT-04</w:t>
            </w:r>
          </w:p>
        </w:tc>
        <w:tc>
          <w:tcPr>
            <w:tcW w:type="dxa" w:w="6000"/>
            <w:tcMar>
              <w:top w:type="dxa" w:w="80"/>
              <w:left w:type="dxa" w:w="100"/>
              <w:bottom w:type="dxa" w:w="80"/>
              <w:right w:type="dxa" w:w="100"/>
            </w:tcMar>
          </w:tcPr>
          <w:p>
            <w:r>
              <w:rPr>
                <w:b w:val="false"/>
                <w:bCs w:val="false"/>
                <w:color w:val="000000"/>
                <w:sz w:val="20"/>
                <w:szCs w:val="20"/>
              </w:rPr>
              <w:t xml:space="preserve">The system shall relay a caller-supplied OTP code to a member's linked Telegram chat via Etel Group's official bot, restricted to a 4-8 digit numeric format and rate-limited identically to login.</w:t>
            </w:r>
          </w:p>
        </w:tc>
        <w:tc>
          <w:tcPr>
            <w:tcW w:type="dxa" w:w="1600"/>
            <w:tcMar>
              <w:top w:type="dxa" w:w="80"/>
              <w:left w:type="dxa" w:w="100"/>
              <w:bottom w:type="dxa" w:w="80"/>
              <w:right w:type="dxa" w:w="100"/>
            </w:tcMar>
          </w:tcPr>
          <w:p>
            <w:r>
              <w:rPr>
                <w:b w:val="false"/>
                <w:bCs w:val="false"/>
                <w:color w:val="000000"/>
                <w:sz w:val="20"/>
                <w:szCs w:val="20"/>
              </w:rPr>
              <w:t xml:space="preserve">ep_r1.php — ep_send_tg_otp</w:t>
            </w:r>
          </w:p>
        </w:tc>
      </w:tr>
    </w:tbl>
    <w:p>
      <w:r>
        <w:br w:type="page"/>
      </w:r>
    </w:p>
    <w:p>
      <w:pPr>
        <w:pStyle w:val="Heading1"/>
        <w:spacing w:after="150" w:before="300"/>
      </w:pPr>
      <w:r>
        <w:t xml:space="preserve">4. Non-Functional Requirements</w:t>
      </w:r>
    </w:p>
    <w:p>
      <w:pPr>
        <w:pStyle w:val="Heading2"/>
        <w:spacing w:after="120" w:before="250"/>
      </w:pPr>
      <w:r>
        <w:t xml:space="preserve">4.1 Security</w:t>
      </w:r>
    </w:p>
    <w:p>
      <w:pPr>
        <w:pStyle w:val="ListParagraph"/>
        <w:numPr>
          <w:ilvl w:val="0"/>
          <w:numId w:val="1"/>
        </w:numPr>
        <w:spacing w:after="60"/>
      </w:pPr>
      <w:r>
        <w:t xml:space="preserve">All database access shall use parameterized queries (PDO emulated prepares disabled) across every PHP file.</w:t>
      </w:r>
    </w:p>
    <w:p>
      <w:pPr>
        <w:pStyle w:val="ListParagraph"/>
        <w:numPr>
          <w:ilvl w:val="0"/>
          <w:numId w:val="1"/>
        </w:numPr>
        <w:spacing w:after="60"/>
      </w:pPr>
      <w:r>
        <w:t xml:space="preserve">All user-controllable output rendered into HTML shall be escaped (EP_CORE.esc()) to prevent stored XSS.</w:t>
      </w:r>
    </w:p>
    <w:p>
      <w:pPr>
        <w:pStyle w:val="ListParagraph"/>
        <w:numPr>
          <w:ilvl w:val="0"/>
          <w:numId w:val="1"/>
        </w:numPr>
        <w:spacing w:after="60"/>
      </w:pPr>
      <w:r>
        <w:t xml:space="preserve">Session tokens shall be genuinely random (not derived/forgeable), stored and revoked server-side in a database table, with both a 7-day hard cap and an 8-hour idle-inactivity timeout.</w:t>
      </w:r>
    </w:p>
    <w:p>
      <w:pPr>
        <w:pStyle w:val="ListParagraph"/>
        <w:numPr>
          <w:ilvl w:val="0"/>
          <w:numId w:val="1"/>
        </w:numPr>
        <w:spacing w:after="60"/>
      </w:pPr>
      <w:r>
        <w:t xml:space="preserve">Shared service-key secrets and the Updater tool's password shall never accept the shipped placeholder value (CHANGE_ME) as configured — every consumption site shall check case-insensitively and fail closed.</w:t>
      </w:r>
    </w:p>
    <w:p>
      <w:pPr>
        <w:pStyle w:val="ListParagraph"/>
        <w:numPr>
          <w:ilvl w:val="0"/>
          <w:numId w:val="1"/>
        </w:numPr>
        <w:spacing w:after="60"/>
      </w:pPr>
      <w:r>
        <w:t xml:space="preserve">File uploads (avatar image, KYC documents/selfie) shall be content-sniffed against a magic-byte check, size-capped, and stored under server-generated filenames.</w:t>
      </w:r>
    </w:p>
    <w:p>
      <w:pPr>
        <w:pStyle w:val="Heading2"/>
        <w:spacing w:after="120" w:before="250"/>
      </w:pPr>
      <w:r>
        <w:t xml:space="preserve">4.2 Availability &amp; Offline Behavior</w:t>
      </w:r>
    </w:p>
    <w:p>
      <w:pPr>
        <w:pStyle w:val="ListParagraph"/>
        <w:numPr>
          <w:ilvl w:val="0"/>
          <w:numId w:val="1"/>
        </w:numPr>
        <w:spacing w:after="60"/>
      </w:pPr>
      <w:r>
        <w:t xml:space="preserve">The wallet app shall function in a degraded offline mode via service worker caching, with a dedicated offline fallback page.</w:t>
      </w:r>
    </w:p>
    <w:p>
      <w:pPr>
        <w:pStyle w:val="Heading2"/>
        <w:spacing w:after="120" w:before="250"/>
      </w:pPr>
      <w:r>
        <w:t xml:space="preserve">4.3 Auditability</w:t>
      </w:r>
    </w:p>
    <w:p>
      <w:pPr>
        <w:pStyle w:val="ListParagraph"/>
        <w:numPr>
          <w:ilvl w:val="0"/>
          <w:numId w:val="1"/>
        </w:numPr>
        <w:spacing w:after="60"/>
      </w:pPr>
      <w:r>
        <w:t xml:space="preserve">Administrative deploys via the Updater tool shall be logged, with a hard failure of the logging call itself surfaced via error_log() rather than silently swallowed.</w:t>
      </w:r>
    </w:p>
    <w:p>
      <w:pPr>
        <w:pStyle w:val="ListParagraph"/>
        <w:numPr>
          <w:ilvl w:val="0"/>
          <w:numId w:val="1"/>
        </w:numPr>
        <w:spacing w:after="60"/>
      </w:pPr>
      <w:r>
        <w:t xml:space="preserve">Every code change made in response to a security finding shall be traceable to a specific file, function, and line, verified with php -l and an ASCII-purity scan before being considered complete.</w:t>
      </w:r>
    </w:p>
    <w:p>
      <w:r>
        <w:br w:type="page"/>
      </w:r>
    </w:p>
    <w:p>
      <w:pPr>
        <w:pStyle w:val="Heading1"/>
        <w:spacing w:after="150" w:before="300"/>
      </w:pPr>
      <w:r>
        <w:t xml:space="preserve">5. Appendix</w:t>
      </w:r>
    </w:p>
    <w:p>
      <w:pPr>
        <w:pStyle w:val="Heading2"/>
        <w:spacing w:after="120" w:before="250"/>
      </w:pPr>
      <w:r>
        <w:t xml:space="preserve">5.1 Independence-from-Sibling-Systems Note</w:t>
      </w:r>
    </w:p>
    <w:p>
      <w:pPr>
        <w:spacing w:after="120"/>
      </w:pPr>
      <w:r>
        <w:t xml:space="preserve">Unlike Etel Ride and Etel Delivery, which share one backend, EtelPay is a fully independent deployment with its own database and router. This SRS documents EtelPay's own requirements only. Where EtelPay calls out to EtelID or is called into by a partner system (e.g. Delivery &amp; Ride crediting a driver's wallet), the requirement is stated as an external interface (Section 3.5), not as shared internal functionality.</w:t>
      </w:r>
    </w:p>
    <w:p>
      <w:pPr>
        <w:pStyle w:val="Heading2"/>
        <w:spacing w:after="120" w:before="250"/>
      </w:pPr>
      <w:r>
        <w:t xml:space="preserve">5.2 Open Items Requiring Product/Owner Confirmation</w:t>
      </w:r>
    </w:p>
    <w:p>
      <w:pPr>
        <w:pStyle w:val="ListParagraph"/>
        <w:numPr>
          <w:ilvl w:val="0"/>
          <w:numId w:val="1"/>
        </w:numPr>
        <w:spacing w:after="60"/>
      </w:pPr>
      <w:r>
        <w:t xml:space="preserve">register.html's self-service registration form posts to an action (etel_pay_register_wallet) that has never existed on the backend; this has been resolved by removing the dead form, keeping registration EtelID-SSO-only, per Dagi's decision recorded in the companion Security Documentation.</w:t>
      </w:r>
    </w:p>
    <w:p>
      <w:pPr>
        <w:pStyle w:val="ListParagraph"/>
        <w:numPr>
          <w:ilvl w:val="0"/>
          <w:numId w:val="1"/>
        </w:numPr>
        <w:spacing w:after="60"/>
      </w:pPr>
      <w:r>
        <w:t xml:space="preserve">Whether ep_admin_self_topup (an admin's ability to mint unlimited balance into their own wallet) should carry a secondary-approval or audit-alert step remains an open product decision; it is documented as an intentional admin capability, not a defect.</w:t>
      </w:r>
    </w:p>
    <w:p>
      <w:pPr>
        <w:pStyle w:val="Heading2"/>
        <w:spacing w:after="120" w:before="250"/>
      </w:pPr>
      <w:r>
        <w:t xml:space="preserve">5.3 Document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2600"/>
      </w:tblGrid>
      <w:tr>
        <w:trPr>
          <w:tblHeader/>
        </w:trPr>
        <w:tc>
          <w:tcPr>
            <w:tcW w:type="dxa" w:w="1200"/>
            <w:shd w:fill="1F2A1A" w:color="auto" w:val="clear"/>
            <w:tcMar>
              <w:top w:type="dxa" w:w="80"/>
              <w:left w:type="dxa" w:w="100"/>
              <w:bottom w:type="dxa" w:w="80"/>
              <w:right w:type="dxa" w:w="100"/>
            </w:tcMar>
          </w:tcPr>
          <w:p>
            <w:r>
              <w:rPr>
                <w:b/>
                <w:bCs/>
                <w:color w:val="FFFFFF"/>
                <w:sz w:val="20"/>
                <w:szCs w:val="20"/>
              </w:rPr>
              <w:t xml:space="preserve">Version</w:t>
            </w:r>
          </w:p>
        </w:tc>
        <w:tc>
          <w:tcPr>
            <w:tcW w:type="dxa" w:w="1600"/>
            <w:shd w:fill="1F2A1A" w:color="auto" w:val="clear"/>
            <w:tcMar>
              <w:top w:type="dxa" w:w="80"/>
              <w:left w:type="dxa" w:w="100"/>
              <w:bottom w:type="dxa" w:w="80"/>
              <w:right w:type="dxa" w:w="100"/>
            </w:tcMar>
          </w:tcPr>
          <w:p>
            <w:r>
              <w:rPr>
                <w:b/>
                <w:bCs/>
                <w:color w:val="FFFFFF"/>
                <w:sz w:val="20"/>
                <w:szCs w:val="20"/>
              </w:rPr>
              <w:t xml:space="preserve">Date</w:t>
            </w:r>
          </w:p>
        </w:tc>
        <w:tc>
          <w:tcPr>
            <w:tcW w:type="dxa" w:w="3600"/>
            <w:shd w:fill="1F2A1A" w:color="auto" w:val="clear"/>
            <w:tcMar>
              <w:top w:type="dxa" w:w="80"/>
              <w:left w:type="dxa" w:w="100"/>
              <w:bottom w:type="dxa" w:w="80"/>
              <w:right w:type="dxa" w:w="100"/>
            </w:tcMar>
          </w:tcPr>
          <w:p>
            <w:r>
              <w:rPr>
                <w:b/>
                <w:bCs/>
                <w:color w:val="FFFFFF"/>
                <w:sz w:val="20"/>
                <w:szCs w:val="20"/>
              </w:rPr>
              <w:t xml:space="preserve">Author</w:t>
            </w:r>
          </w:p>
        </w:tc>
        <w:tc>
          <w:tcPr>
            <w:tcW w:type="dxa" w:w="2600"/>
            <w:shd w:fill="1F2A1A" w:color="auto" w:val="clear"/>
            <w:tcMar>
              <w:top w:type="dxa" w:w="80"/>
              <w:left w:type="dxa" w:w="100"/>
              <w:bottom w:type="dxa" w:w="80"/>
              <w:right w:type="dxa" w:w="100"/>
            </w:tcMar>
          </w:tcPr>
          <w:p>
            <w:r>
              <w:rPr>
                <w:b/>
                <w:bCs/>
                <w:color w:val="FFFFFF"/>
                <w:sz w:val="20"/>
                <w:szCs w:val="20"/>
              </w:rPr>
              <w:t xml:space="preserve">Change</w:t>
            </w:r>
          </w:p>
        </w:tc>
      </w:tr>
      <w:tr>
        <w:tc>
          <w:tcPr>
            <w:tcW w:type="dxa" w:w="1200"/>
            <w:tcMar>
              <w:top w:type="dxa" w:w="80"/>
              <w:left w:type="dxa" w:w="100"/>
              <w:bottom w:type="dxa" w:w="80"/>
              <w:right w:type="dxa" w:w="100"/>
            </w:tcMar>
          </w:tcPr>
          <w:p>
            <w:r>
              <w:rPr>
                <w:b w:val="false"/>
                <w:bCs w:val="false"/>
                <w:color w:val="000000"/>
                <w:sz w:val="20"/>
                <w:szCs w:val="20"/>
              </w:rPr>
              <w:t xml:space="preserve">1.0</w:t>
            </w:r>
          </w:p>
        </w:tc>
        <w:tc>
          <w:tcPr>
            <w:tcW w:type="dxa" w:w="1600"/>
            <w:tcMar>
              <w:top w:type="dxa" w:w="80"/>
              <w:left w:type="dxa" w:w="100"/>
              <w:bottom w:type="dxa" w:w="80"/>
              <w:right w:type="dxa" w:w="100"/>
            </w:tcMar>
          </w:tcPr>
          <w:p>
            <w:r>
              <w:rPr>
                <w:b w:val="false"/>
                <w:bCs w:val="false"/>
                <w:color w:val="000000"/>
                <w:sz w:val="20"/>
                <w:szCs w:val="20"/>
              </w:rPr>
              <w:t xml:space="preserve">2026-09-24</w:t>
            </w:r>
          </w:p>
        </w:tc>
        <w:tc>
          <w:tcPr>
            <w:tcW w:type="dxa" w:w="3600"/>
            <w:tcMar>
              <w:top w:type="dxa" w:w="80"/>
              <w:left w:type="dxa" w:w="100"/>
              <w:bottom w:type="dxa" w:w="80"/>
              <w:right w:type="dxa" w:w="100"/>
            </w:tcMar>
          </w:tcPr>
          <w:p>
            <w:r>
              <w:rPr>
                <w:b w:val="false"/>
                <w:bCs w:val="false"/>
                <w:color w:val="000000"/>
                <w:sz w:val="20"/>
                <w:szCs w:val="20"/>
              </w:rPr>
              <w:t xml:space="preserve">Etel-FTBG</w:t>
            </w:r>
          </w:p>
        </w:tc>
        <w:tc>
          <w:tcPr>
            <w:tcW w:type="dxa" w:w="2600"/>
            <w:tcMar>
              <w:top w:type="dxa" w:w="80"/>
              <w:left w:type="dxa" w:w="100"/>
              <w:bottom w:type="dxa" w:w="80"/>
              <w:right w:type="dxa" w:w="100"/>
            </w:tcMar>
          </w:tcPr>
          <w:p>
            <w:r>
              <w:rPr>
                <w:b w:val="false"/>
                <w:bCs w:val="false"/>
                <w:color w:val="000000"/>
                <w:sz w:val="20"/>
                <w:szCs w:val="20"/>
              </w:rPr>
              <w:t xml:space="preserve">Initial EtelPay SRS, prepared for the INSA cyber-security audit application via the Hibir platform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2026-09-24T07:22:09.525Z</dcterms:created>
  <dcterms:modified xsi:type="dcterms:W3CDTF">2026-09-24T07:22:09.525Z</dcterms:modified>
</cp:coreProperties>
</file>

<file path=docProps/custom.xml><?xml version="1.0" encoding="utf-8"?>
<Properties xmlns="http://schemas.openxmlformats.org/officeDocument/2006/custom-properties" xmlns:vt="http://schemas.openxmlformats.org/officeDocument/2006/docPropsVTypes"/>
</file>