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240"/>
      </w:tblGrid>
      <w:tr>
        <w:tc>
          <w:tcPr>
            <w:tcW w:type="dxa" w:w="12240"/>
            <w:tcBorders>
              <w:bottom w:val="single" w:color="D4AF37" w:sz="24"/>
            </w:tcBorders>
            <w:shd w:fill="0D0D0D" w:color="auto" w:val="clear"/>
            <w:tcMar>
              <w:top w:type="dxa" w:w="1000"/>
              <w:left w:type="dxa" w:w="900"/>
              <w:bottom w:type="dxa" w:w="900"/>
              <w:right w:type="dxa" w:w="900"/>
            </w:tcMar>
          </w:tcPr>
          <w:p>
            <w:pPr>
              <w:spacing w:after="300"/>
              <w:jc w:val="center"/>
            </w:pPr>
            <w:r>
              <w:drawing>
                <wp:inline distT="0" distB="0" distL="0" distR="0">
                  <wp:extent cx="13335000" cy="13544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0" cy="1354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60"/>
              <w:jc w:val="center"/>
            </w:pPr>
            <w:r>
              <w:rPr>
                <w:rFonts w:ascii="Syne" w:cs="Syne" w:eastAsia="Syne" w:hAnsi="Syne"/>
                <w:b/>
                <w:bCs/>
                <w:color w:val="D4AF37"/>
                <w:sz w:val="44"/>
                <w:szCs w:val="44"/>
              </w:rPr>
              <w:t xml:space="preserve">INSA Web Application Security Audit Package</w:t>
            </w:r>
          </w:p>
          <w:p>
            <w:pPr>
              <w:spacing w:after="400"/>
              <w:jc w:val="center"/>
            </w:pPr>
            <w:r>
              <w:rPr>
                <w:rFonts w:ascii="Syne" w:cs="Syne" w:eastAsia="Syne" w:hAnsi="Syne"/>
                <w:b/>
                <w:bCs/>
                <w:color w:val="FBF3DE"/>
                <w:sz w:val="30"/>
                <w:szCs w:val="30"/>
              </w:rPr>
              <w:t xml:space="preserve">EtelGebeya — Etel Group Multi-Vendor Marketplace Platform</w:t>
            </w:r>
          </w:p>
          <w:p>
            <w:pPr>
              <w:jc w:val="center"/>
            </w:pPr>
            <w:r>
              <w:rPr>
                <w:color w:val="F2CC6B"/>
                <w:sz w:val="22"/>
                <w:szCs w:val="22"/>
              </w:rPr>
              <w:t xml:space="preserve">Prepared for submission to the Information Network Security Agency (INSA), Ethiopia</w:t>
            </w:r>
          </w:p>
        </w:tc>
      </w:tr>
    </w:tbl>
    <w:p>
      <w:pPr>
        <w:spacing w:before="500"/>
        <w:jc w:val="center"/>
      </w:pPr>
      <w:r>
        <w:rPr>
          <w:i/>
          <w:iCs/>
          <w:color w:val="5D6D7E"/>
          <w:sz w:val="20"/>
          <w:szCs w:val="20"/>
        </w:rPr>
        <w:t xml:space="preserve">Structured per INSA's Web Applications Audit Request Requirements Document (OF/AEAD/001)</w:t>
      </w:r>
    </w:p>
    <w:p>
      <w:pPr>
        <w:spacing w:before="900"/>
        <w:jc w:val="center"/>
      </w:pPr>
      <w:r>
        <w:rPr>
          <w:rFonts w:ascii="Syne" w:cs="Syne" w:eastAsia="Syne" w:hAnsi="Syne"/>
          <w:b/>
          <w:bCs/>
          <w:color w:val="A07820"/>
          <w:sz w:val="24"/>
          <w:szCs w:val="24"/>
        </w:rPr>
        <w:t xml:space="preserve">Etel Family Technology and Business Group</w:t>
      </w:r>
    </w:p>
    <w:p>
      <w:pPr>
        <w:spacing w:after="100"/>
        <w:jc w:val="center"/>
      </w:pPr>
      <w:r>
        <w:rPr>
          <w:sz w:val="22"/>
          <w:szCs w:val="22"/>
        </w:rPr>
        <w:t xml:space="preserve">Hawassa, Sidama National Regional State, Ethiopia</w:t>
      </w:r>
    </w:p>
    <w:p>
      <w:pPr>
        <w:spacing w:before="800"/>
        <w:jc w:val="center"/>
      </w:pPr>
      <w:r>
        <w:rPr>
          <w:sz w:val="22"/>
          <w:szCs w:val="22"/>
        </w:rPr>
        <w:t xml:space="preserve">Prepared by: Dagmawi Dikasso Aydiko (Dagi) — Founder / Technical Architect</w:t>
      </w:r>
    </w:p>
    <w:p>
      <w:pPr>
        <w:spacing w:after="100"/>
        <w:jc w:val="center"/>
      </w:pPr>
      <w:r>
        <w:rPr>
          <w:sz w:val="22"/>
          <w:szCs w:val="22"/>
        </w:rPr>
        <w:t xml:space="preserve">Live system: ethelmarket.com/EtelGebeya/</w:t>
      </w:r>
    </w:p>
    <w:p>
      <w:pPr>
        <w:jc w:val="center"/>
      </w:pPr>
      <w:r>
        <w:rPr>
          <w:rFonts w:ascii="JetBrains Mono" w:cs="JetBrains Mono" w:eastAsia="JetBrains Mono" w:hAnsi="JetBrains Mono"/>
          <w:sz w:val="22"/>
          <w:szCs w:val="22"/>
        </w:rPr>
        <w:t xml:space="preserve">2026-09-18</w:t>
      </w:r>
    </w:p>
    <w:p>
      <w:pPr>
        <w:sectPr>
          <w:pgSz w:w="12240" w:h="15840" w:orient="portrait"/>
          <w:pgMar w:top="0" w:right="0" w:bottom="144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D4AF37" w:sz="8" w:space="6"/>
        </w:pBdr>
        <w:spacing w:after="160" w:before="360"/>
      </w:pPr>
      <w:r>
        <w:t xml:space="preserve">0. How to Use This Document</w:t>
      </w:r>
    </w:p>
    <w:p>
      <w:pPr>
        <w:spacing w:after="160"/>
      </w:pPr>
      <w:r>
        <w:t xml:space="preserve">This package follows the same structure as the ETEL Delivery &amp; Ride and ETEL-ID INSA Audit Packages, mirroring INSA's Web Applications Audit Request Requirements Document (OF/AEAD/001), so it can be submitted through INSA's Audit Request Portal (cyberaudit.insa.gov.et) with minimal rework.</w:t>
      </w:r>
    </w:p>
    <w:p>
      <w:pPr>
        <w:spacing w:after="160"/>
      </w:pPr>
      <w:r>
        <w:t xml:space="preserve">Sections in black text are filled in from what is already known about the EtelGebeya platform, including the outcome of a full code-level security review completed and fixed in September 2026 (see Section 7, full detail in docs/INSA_FINDINGS_EtelGebeya.md).</w:t>
      </w:r>
    </w:p>
    <w:p>
      <w:pPr>
        <w:spacing w:after="160"/>
      </w:pPr>
      <w:r>
        <w:t xml:space="preserve">Sections in </w:t>
      </w:r>
      <w:r>
        <w:rPr>
          <w:i/>
          <w:iCs/>
          <w:color w:val="C0392B"/>
        </w:rPr>
        <w:t xml:space="preserve">red italics marked [TO COMPLETE: ...]</w:t>
      </w:r>
      <w:r>
        <w:t xml:space="preserve"> need a decision, a real value, or a document that only exists outside this narrative — fill these in before submitting.</w:t>
      </w:r>
    </w:p>
    <w:p>
      <w:pPr>
        <w:spacing w:after="160"/>
      </w:pPr>
      <w:r>
        <w:t xml:space="preserve">EtelGebeya is a multi-vendor marketplace: customers browse and buy from independent vendors, vendors manage their own catalog/orders/payouts, and payment moves through Etel Pay's escrow so funds are only released to a vendor once an order is confirmed. It authenticates through ETEL-ID for SSO and is one of the sibling products ETEL-ID's own submission references — confirm the exact scoping (standalone submission vs. annex) directly with INSA's Audit Division before submitting all of them.</w:t>
      </w:r>
    </w:p>
    <w:p>
      <w:pPr>
        <w:pStyle w:val="Heading1"/>
        <w:pBdr>
          <w:bottom w:val="single" w:color="D4AF37" w:sz="8" w:space="6"/>
        </w:pBdr>
        <w:spacing w:after="160" w:before="360"/>
      </w:pPr>
      <w:r>
        <w:t xml:space="preserve">1. Legal and Administrative Documents (Mandatory)</w:t>
      </w:r>
    </w:p>
    <w:p>
      <w:pPr>
        <w:spacing w:after="160"/>
      </w:pPr>
      <w:r>
        <w:t xml:space="preserve">Per INSA requirement 4.1, attach the following as separate scanned files with this submission. This is the same legal entity that operates ETEL Delivery &amp; Ride, ETEL-ID, and every other Etel Group product — one set of documents covers all submissions.</w:t>
      </w:r>
    </w:p>
    <w:tbl>
      <w:tblPr>
        <w:tblW w:type="dxa" w:w="10000"/>
        <w:tblBorders>
          <w:top w:val="single" w:color="A07820" w:sz="4"/>
          <w:left w:val="single" w:color="A07820" w:sz="4"/>
          <w:bottom w:val="single" w:color="A07820" w:sz="4"/>
          <w:right w:val="single" w:color="A07820" w:sz="4"/>
          <w:insideH w:val="single" w:color="D9C48A" w:sz="2"/>
          <w:insideV w:val="single" w:color="D9C48A" w:sz="2"/>
        </w:tblBorders>
      </w:tblPr>
      <w:tblGrid>
        <w:gridCol w:w="5800"/>
        <w:gridCol w:w="4200"/>
      </w:tblGrid>
      <w:tr>
        <w:trPr>
          <w:tblHeader/>
        </w:trPr>
        <w:tc>
          <w:tcPr>
            <w:tcW w:type="dxa" w:w="5800"/>
            <w:shd w:fill="0D0D0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Syne" w:cs="Syne" w:eastAsia="Syne" w:hAnsi="Syne"/>
                <w:b/>
                <w:bCs/>
                <w:color w:val="F2CC6B"/>
                <w:sz w:val="20"/>
                <w:szCs w:val="20"/>
              </w:rPr>
              <w:t xml:space="preserve">Document</w:t>
            </w:r>
          </w:p>
        </w:tc>
        <w:tc>
          <w:tcPr>
            <w:tcW w:type="dxa" w:w="4200"/>
            <w:shd w:fill="0D0D0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Syne" w:cs="Syne" w:eastAsia="Syne" w:hAnsi="Syne"/>
                <w:b/>
                <w:bCs/>
                <w:color w:val="F2CC6B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Updated Trade License (for the legal entity operating EtelGebeya)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Attached separately (scanned PDF) — Business License, Sidama National Regional State Trade and Market Development Bureau, Hawassa City. Principal Registration No. SMD/STMB/1/0042554/2018, issued 14/12/2018, in the name of Etel Family Technology and Business Group (Owner: Degimaw Dikaso Aydiko).</w:t>
            </w:r>
          </w:p>
        </w:tc>
      </w:tr>
      <w:tr>
        <w:tc>
          <w:tcPr>
            <w:tcW w:type="dxa" w:w="5800"/>
            <w:shd w:fill="FBF6E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TIN Number or National ID</w:t>
            </w:r>
          </w:p>
        </w:tc>
        <w:tc>
          <w:tcPr>
            <w:tcW w:type="dxa" w:w="4200"/>
            <w:shd w:fill="FBF6E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Attached separately (scanned PDF, same certificate as above) — TIN 0073428763.</w:t>
            </w:r>
          </w:p>
        </w:tc>
      </w:tr>
      <w:tr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System/Product Patent Certificate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applicable unless one has been filed — leave blank if none exists.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D4AF37" w:sz="8" w:space="6"/>
        </w:pBdr>
        <w:spacing w:after="160" w:before="360"/>
      </w:pPr>
      <w:r>
        <w:t xml:space="preserve">2. Business Architecture and Design</w:t>
      </w:r>
    </w:p>
    <w:p>
      <w:pPr>
        <w:pStyle w:val="Heading2"/>
        <w:spacing w:after="140" w:before="280"/>
      </w:pPr>
      <w:r>
        <w:t xml:space="preserve">2.1 Data Flow Diagram — Context Level (Level 0)</w:t>
      </w:r>
    </w:p>
    <w:p>
      <w:pPr>
        <w:spacing w:after="160"/>
      </w:pPr>
      <w:r>
        <w:t xml:space="preserve">Shows EtelGebeya as a single process and every external entity it exchanges data with. Customer/vendor/admin traffic comes from the public internet through role-specific panels; ETEL-ID handles the SSO login exchange, Etel Pay handles wallet charges and escrow hold/release, and Nominatim (OpenStreetMap) is proxied server-side for address search during checkout.</w:t>
      </w:r>
    </w:p>
    <w:p>
      <w:pPr>
        <w:jc w:val="center"/>
      </w:pPr>
      <w:r>
        <w:drawing>
          <wp:inline distT="0" distB="0" distL="0" distR="0">
            <wp:extent cx="64770000" cy="1365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0" cy="136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5D6D7E"/>
          <w:sz w:val="20"/>
          <w:szCs w:val="20"/>
        </w:rPr>
        <w:t xml:space="preserve">Figure 1 — Context-level Data Flow Diagram (Level 0)</w:t>
      </w:r>
    </w:p>
    <w:p>
      <w:pPr>
        <w:pStyle w:val="Heading2"/>
        <w:spacing w:after="140" w:before="280"/>
      </w:pPr>
      <w:r>
        <w:t xml:space="preserve">2.2 Data Flow Diagram — Detailed (Level 1)</w:t>
      </w:r>
    </w:p>
    <w:p>
      <w:pPr>
        <w:spacing w:after="160"/>
      </w:pPr>
      <w:r>
        <w:t xml:space="preserve">Breaks the single EtelGebeya process into its five main functional processes (storefront/cart, checkout/escrow, order fulfillment, vendor panel, admin panel) and the database tables each one reads from or writes to.</w:t>
      </w:r>
    </w:p>
    <w:p>
      <w:pPr>
        <w:jc w:val="center"/>
      </w:pPr>
      <w:r>
        <w:drawing>
          <wp:inline distT="0" distB="0" distL="0" distR="0">
            <wp:extent cx="53340000" cy="1384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0" cy="138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5D6D7E"/>
          <w:sz w:val="20"/>
          <w:szCs w:val="20"/>
        </w:rPr>
        <w:t xml:space="preserve">Figure 2 — Detailed Data Flow Diagram (Level 1)</w:t>
      </w:r>
    </w:p>
    <w:p>
      <w:pPr>
        <w:pStyle w:val="Heading2"/>
        <w:spacing w:after="140" w:before="280"/>
      </w:pPr>
      <w:r>
        <w:t xml:space="preserve">2.3 System Architecture Diagram</w:t>
      </w:r>
    </w:p>
    <w:p>
      <w:pPr>
        <w:spacing w:after="160"/>
      </w:pPr>
      <w:r>
        <w:t xml:space="preserve">EtelGebeya runs as a routed PHP 8.1 MVC application (public/index.php -&gt; App\Core\Router -&gt; app/Controllers) on the same shared cPanel hosting account as the rest of the Etel Group stack, with its own MySQL database. A separate legacy flat action-dispatch API (api/admin.php) drives the static admin.html/admin-panel.js dashboard the platform team actually uses day to day, running alongside the newer MVC-routed /admin/* pages.</w:t>
      </w:r>
    </w:p>
    <w:p>
      <w:pPr>
        <w:jc w:val="center"/>
      </w:pPr>
      <w:r>
        <w:drawing>
          <wp:inline distT="0" distB="0" distL="0" distR="0">
            <wp:extent cx="64770000" cy="3888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0" cy="388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5D6D7E"/>
          <w:sz w:val="20"/>
          <w:szCs w:val="20"/>
        </w:rPr>
        <w:t xml:space="preserve">Figure 3 — System Architecture Diagram</w:t>
      </w:r>
    </w:p>
    <w:p>
      <w:pPr>
        <w:pStyle w:val="Heading3"/>
        <w:spacing w:after="100" w:before="220"/>
      </w:pPr>
      <w:r>
        <w:t xml:space="preserve">Security layers already in place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Authorization enforced server-side on every controller action, never relied on client-side (JS) checks alone — AdminController gates every action through a constructor guard() (login + isAdmin()), VendorController scopes every query to the caller's own seller_id, CustomerController scopes every query to the caller's own user_id.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database access is fully parameterized (PDO with PDO::ATTR_EMULATE_PREPARES =&gt; false); a full sweep of every query in every controller/model found zero instances of unwhitelisted dynamic SQL.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Consistent output escaping — every render path that touches account-holder-chosen free text routes through a single global e() helper (htmlspecialchars with ENT_QUOTES | ENT_SUBSTITUTE), including the legacy admin-panel.js dashboard's own hoisted e() function.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Session cookies set httponly, SameSite=Strict, and conditionally secure; session ID regenerated on login (session_regenerate_id(true)); a banned account's session is invalidated on its very next request, not just at next login.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CSRF tokens (32 random bytes, hash_equals() comparison) required on state-changing MVC actions; the legacy api/admin.php requires either the timing-safe-compared master secret or a real per-admin session token scoped by capability.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Checkout totals and escrow payments are re-derived and re-verified entirely server-side (EtelPayClient::verifyEscrowTx()/verifyTx()) — the client's displayed total/discount/tx_ref is never trusted on its own.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Login rate limiting (5 failures / 15 min per IP, 10 failures / 15 min per email) against a login_attempts table before allowing another attempt.</w:t>
      </w:r>
    </w:p>
    <w:p>
      <w:pPr>
        <w:pStyle w:val="Heading3"/>
        <w:spacing w:after="100" w:before="220"/>
      </w:pPr>
      <w:r>
        <w:t xml:space="preserve">Known open items (disclose — INSA audits are more useful when these are flagged upfront, not discovered)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PaymentController and CourierController are referenced by the router (/payments/*, /courier/* routes) but the controller classes do not exist in the codebase — hitting those routes currently throws and is caught by a generic 500 handler. Not an exposure in itself, but these are dead code paths rather than "gated and safe" routes; needs a decision on whether they are upcoming features or should be removed from the router.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/checkout/success/{code} looks up an order by its ref code alone with no session/ownership check — a deliberate "guest checkout receipt page" pattern common to e-commerce sites, but the order code's ~24 bits of entropy is worth a conscious sizing decision at the platform's expected scale rather than an unexamined default.</w:t>
      </w:r>
    </w:p>
    <w:p>
      <w:pPr>
        <w:spacing w:after="160"/>
      </w:pPr>
      <w:r>
        <w:rPr>
          <w:i/>
          <w:iCs/>
          <w:color w:val="C0392B"/>
        </w:rPr>
        <w:t xml:space="preserve">[TO COMPLETE: Confirm whether shared cPanel hosting for ethelmarket.com currently restricts inbound traffic to a known CDN/proxy range, or document that it does not (accepted risk) — same open item already disclosed in the ETEL-ID and Delivery &amp; Ride submissions.]</w:t>
      </w:r>
    </w:p>
    <w:p>
      <w:pPr>
        <w:pStyle w:val="Heading2"/>
        <w:spacing w:after="140" w:before="280"/>
      </w:pPr>
      <w:r>
        <w:t xml:space="preserve">2.4 Entity Relationship Diagram (ERD)</w:t>
      </w:r>
    </w:p>
    <w:p>
      <w:pPr>
        <w:spacing w:after="160"/>
      </w:pPr>
      <w:r>
        <w:t xml:space="preserve">Core tables: eg_users (customers and vendor owners), eg_vendors (one row per approved seller, linked 1:1 to a user), eg_products / eg_product_images / eg_product_variants (vendor catalog), eg_orders / eg_order_items / eg_order_vendors (a single checkout can span multiple vendors, split per-vendor), eg_payments (escrow transaction records), eg_vendor_payouts (admin-approved vendor withdrawals), and eg_reviews (one review per product per customer, enforced server-side).</w:t>
      </w:r>
    </w:p>
    <w:p>
      <w:pPr>
        <w:jc w:val="center"/>
      </w:pPr>
      <w:r>
        <w:drawing>
          <wp:inline distT="0" distB="0" distL="0" distR="0">
            <wp:extent cx="64770000" cy="2307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0" cy="2307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5D6D7E"/>
          <w:sz w:val="20"/>
          <w:szCs w:val="20"/>
        </w:rPr>
        <w:t xml:space="preserve">Figure 4 — Entity Relationship Diagram (ERD)</w:t>
      </w:r>
    </w:p>
    <w:p>
      <w:pPr>
        <w:pStyle w:val="Heading1"/>
        <w:pBdr>
          <w:bottom w:val="single" w:color="D4AF37" w:sz="8" w:space="6"/>
        </w:pBdr>
        <w:spacing w:after="160" w:before="360"/>
      </w:pPr>
      <w:r>
        <w:t xml:space="preserve">3. Features of the Web Application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Public storefront: category browse, search, per-vendor storefronts, product detail pages with reviews.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Session-based shopping cart and a checkout flow that splits a single order across multiple vendors, applies coupons, and computes shipping/service charges entirely server-side.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Etel Pay wallet checkout with server-side escrow: funds are held in escrow at order placement and only released to a vendor once the customer confirms receipt (or a dispute is resolved by admin).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 account area: order history, order detail/tracking, cancel/confirm-receipt/dispute actions, saved addresses, wishlist, profile, product reviews.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Vendor panel: self-service signup (/sell), product CRUD with multi-image upload, order fulfillment (status updates, forward-to-supplier), a dropship supplier catalog import, payout requests, and store settings.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panel (two surfaces: MVC /admin/* pages and the primary static admin.html dashboard driven by api/admin.php): vendor/product approval queues, order and payment oversight, dispute resolution (moves real escrowed money), category/catalog/coupon management, per-admin role capabilities, and a self-hosted AI Code Audit tool (calls Gemini/OpenRouter to review the codebase on demand).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ETEL-ID single sign-on login alongside local phone/email + password accounts; self-registration is hard-restricted to the customer/vendor roles only, with admin/vendor role grants for SSO users coming only from ETEL-ID's authenticated response, never the request body.</w:t>
      </w:r>
    </w:p>
    <w:p>
      <w:pPr>
        <w:pStyle w:val="Heading1"/>
        <w:pBdr>
          <w:bottom w:val="single" w:color="D4AF37" w:sz="8" w:space="6"/>
        </w:pBdr>
        <w:spacing w:after="160" w:before="360"/>
      </w:pPr>
      <w:r>
        <w:t xml:space="preserve">4. Testing Scope (Mandatory)</w:t>
      </w:r>
    </w:p>
    <w:p>
      <w:pPr>
        <w:spacing w:after="160"/>
      </w:pPr>
      <w:r>
        <w:t xml:space="preserve">In scope: the EtelGebeya PHP/MySQL application end to end — the public storefront, cart/checkout, customer account area, vendor panel, both admin surfaces (MVC /admin/* and the legacy api/admin.php-driven dashboard), and the installer (/install).</w:t>
      </w:r>
    </w:p>
    <w:p>
      <w:pPr>
        <w:spacing w:after="160"/>
      </w:pPr>
      <w:r>
        <w:t xml:space="preserve">Out of scope for this submission: the sibling applications themselves (ETEL-ID, Delivery &amp; Ride, Etel Pay, EtelTaxi, Madeya, EtelAI) — each is covered by its own separate INSA submission. The underlying shared cPanel hosting infrastructure (network firewall, WAF configuration, server hardening) is also out of scope for this application-level submission.</w:t>
      </w:r>
    </w:p>
    <w:p>
      <w:pPr>
        <w:spacing w:after="160"/>
      </w:pPr>
      <w:r>
        <w:rPr>
          <w:i/>
          <w:iCs/>
          <w:color w:val="C0392B"/>
        </w:rPr>
        <w:t xml:space="preserve">[TO COMPLETE: Confirm with INSA whether they want a live penetration test against a staging copy, or a code-level review against this repository plus the architecture described here.]</w:t>
      </w:r>
    </w:p>
    <w:p>
      <w:pPr>
        <w:pStyle w:val="Heading1"/>
        <w:pBdr>
          <w:bottom w:val="single" w:color="D4AF37" w:sz="8" w:space="6"/>
        </w:pBdr>
        <w:spacing w:after="160" w:before="360"/>
      </w:pPr>
      <w:r>
        <w:t xml:space="preserve">5. Security Functionality Document</w:t>
      </w:r>
    </w:p>
    <w:p>
      <w:pPr>
        <w:pStyle w:val="Heading2"/>
        <w:spacing w:after="140" w:before="280"/>
      </w:pPr>
      <w:r>
        <w:t xml:space="preserve">5.1 User roles and access control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 — the default role for anyone who registers; every query is scoped to the caller's own user_id (orders, addresses, wishlist, reviews) — an order code or address id from the URL/body alone is never enough to read or mutate another customer's row.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Vendor — auto-provisioned a sellers row on first visit to /vendor-panel, scoped to that seller's own seller_id on every query (products, orders, suppliers, payouts); ownership is re-checked server-side on every edit/delete even when the target id comes from the URL.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— every action in the MVC AdminController runs through a constructor guard() (login required, then isAdmin() required) with no per-action opt-out; the legacy api/admin.php gates every action through auth('capability') with per-role capability rows, falling back to a safe read-only baseline (not full access) for any managed admin role with no configured capabilities.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Self-registration is hard-restricted to customer/vendor roles only (in_array() check against the client-supplied role); there is no path to self-register as admin, and SSO-granted admin/vendor roles come only from ETEL-ID's own authenticated response, never the request body.</w:t>
      </w:r>
    </w:p>
    <w:p>
      <w:pPr>
        <w:pStyle w:val="Heading2"/>
        <w:spacing w:after="140" w:before="280"/>
      </w:pPr>
      <w:r>
        <w:t xml:space="preserve">5.2 Input validation and sanitization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Zero instances found anywhere of a raw $_GET/$_POST value concatenated directly into a SQL string, across every controller, model, and the legacy API — confirmed by a full sweep of every query() / prepare() / fetch() call site.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Numeric IDs are consistently (int)-cast before use; ORDER BY columns are matched against a hardcoded whitelist of 7 literal strings, never built from raw request input.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Vendor product-image uploads are now content-sniffed with getimagesize() against a real image-type whitelist, in addition to the existing filename-extension and size checks — fixed this review cycle (see Section 7).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installer's database-name field is validated against a strict [A-Za-z0-9_]+ pattern before ever being interpolated into a CREATE DATABASE / USE statement.</w:t>
      </w:r>
    </w:p>
    <w:p>
      <w:pPr>
        <w:pStyle w:val="Heading2"/>
        <w:spacing w:after="140" w:before="280"/>
      </w:pPr>
      <w:r>
        <w:t xml:space="preserve">5.3 Session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Session cookies: httponly always on, secure conditional on the real request scheme, SameSite=Strict, session ID regenerated on login (prevents session fixation across the unauthenticated-to-authenticated transition).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banned account's session stops working on its very next request (live status re-checked on every request), not just at next login; logout performs a real server-side session teardown (session_destroy()), not just clearing the in-memory user.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CSRF tokens are 32 cryptographically random bytes, compared with hash_equals() (timing-safe); the legacy api/admin.php's bearer-token scheme is a separate, non-cookie mechanism (32 random bytes hex-encoded, parameterized DB lookup, 30-day expiry).</w:t>
      </w:r>
    </w:p>
    <w:p>
      <w:pPr>
        <w:pStyle w:val="Heading2"/>
        <w:spacing w:after="140" w:before="280"/>
      </w:pPr>
      <w:r>
        <w:t xml:space="preserve">5.4 Error handling and logging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Raw exception messages were previously flashed directly to end users at 9 call sites across 3 controllers — fixed this review cycle by switching to server-side error_log() plus a generic user-facing message (see Section 7).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large majority of catch blocks are an established, intentional soft-fail pattern for optional/defensive reads (e.g. falling back to an empty array if a table/column is momentarily missing) — left untouched as by-design, not a logging gap.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EtelPayClient and the ETEL-ID/Etel-Pay service bridges already error_log() every failure path with a clear prefix and return a structured failure to the caller rather than surfacing exception text.</w:t>
      </w:r>
    </w:p>
    <w:p>
      <w:pPr>
        <w:pStyle w:val="Heading2"/>
        <w:spacing w:after="140" w:before="280"/>
      </w:pPr>
      <w:r>
        <w:t xml:space="preserve">5.5 Secure communications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HTTPS is expected for all client-server traffic (session cookies conditionally set secure); server-to-server calls to Etel Pay/ETEL-ID use a shared service-key header rather than a credential in the URL.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Escrow payment verification (EtelPayClient::verifyEscrowTx()/verifyTx()) independently re-checks sender, receiver, amount, and status server-side before an order is created — the client's own reported transaction result is never trusted.</w:t>
      </w:r>
    </w:p>
    <w:p>
      <w:pPr>
        <w:pStyle w:val="Heading1"/>
        <w:pBdr>
          <w:bottom w:val="single" w:color="D4AF37" w:sz="8" w:space="6"/>
        </w:pBdr>
        <w:spacing w:after="160" w:before="360"/>
      </w:pPr>
      <w:r>
        <w:t xml:space="preserve">6. Secure Coding Standard Documentation (if available)</w:t>
      </w:r>
    </w:p>
    <w:p>
      <w:pPr>
        <w:spacing w:after="160"/>
      </w:pPr>
      <w:r>
        <w:t xml:space="preserve">No formal written secure-coding standard document exists yet. In practice, the codebase follows a consistent set of conventions enforced through code review during development: parameterized queries only (PDO::ATTR_EMULATE_PREPARES =&gt; false), a single shared e() output-escaping helper used everywhere, hash_equals() for every secret comparison, ownership re-verified server-side on every mutation regardless of what the URL/body claims, and every PHP file constrained to pure ASCII except where the codebase already carries intentional Amharic text.</w:t>
      </w:r>
    </w:p>
    <w:p>
      <w:pPr>
        <w:spacing w:after="160"/>
      </w:pPr>
      <w:r>
        <w:rPr>
          <w:i/>
          <w:iCs/>
          <w:color w:val="C0392B"/>
        </w:rPr>
        <w:t xml:space="preserve">[TO COMPLETE: Decide whether to formalize the above conventions into a written secure-coding standard document before submission, or submit this section as-is with a note that conventions are enforced through review rather than a standalone document.]</w:t>
      </w:r>
    </w:p>
    <w:p>
      <w:pPr>
        <w:pStyle w:val="Heading1"/>
        <w:pBdr>
          <w:bottom w:val="single" w:color="D4AF37" w:sz="8" w:space="6"/>
        </w:pBdr>
        <w:spacing w:after="160" w:before="360"/>
      </w:pPr>
      <w:r>
        <w:t xml:space="preserve">7. Previous Security Testing Reports (if available)</w:t>
      </w:r>
    </w:p>
    <w:p>
      <w:pPr>
        <w:spacing w:after="160"/>
      </w:pPr>
      <w:r>
        <w:t xml:space="preserve">A full code-level security review of the EtelGebeya codebase was completed in September 2026 (docs/INSA_FINDINGS_EtelGebeya.md), covering authorization enforcement, SQL injection, XSS/output escaping, session/cookie security, error handling, and input validation across every controller and the legacy admin API. The findings below were identified and fixed prior to this submission:</w:t>
      </w:r>
    </w:p>
    <w:tbl>
      <w:tblPr>
        <w:tblW w:type="dxa" w:w="10000"/>
        <w:tblBorders>
          <w:top w:val="single" w:color="A07820" w:sz="4"/>
          <w:left w:val="single" w:color="A07820" w:sz="4"/>
          <w:bottom w:val="single" w:color="A07820" w:sz="4"/>
          <w:right w:val="single" w:color="A07820" w:sz="4"/>
          <w:insideH w:val="single" w:color="D9C48A" w:sz="2"/>
          <w:insideV w:val="single" w:color="D9C48A" w:sz="2"/>
        </w:tblBorders>
      </w:tblPr>
      <w:tblGrid>
        <w:gridCol w:w="1400"/>
        <w:gridCol w:w="5300"/>
        <w:gridCol w:w="3300"/>
      </w:tblGrid>
      <w:tr>
        <w:trPr>
          <w:tblHeader/>
        </w:trPr>
        <w:tc>
          <w:tcPr>
            <w:tcW w:type="dxa" w:w="1400"/>
            <w:shd w:fill="0D0D0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Syne" w:cs="Syne" w:eastAsia="Syne" w:hAnsi="Syne"/>
                <w:b/>
                <w:bCs/>
                <w:color w:val="F2CC6B"/>
                <w:sz w:val="20"/>
                <w:szCs w:val="20"/>
              </w:rPr>
              <w:t xml:space="preserve">Severity</w:t>
            </w:r>
          </w:p>
        </w:tc>
        <w:tc>
          <w:tcPr>
            <w:tcW w:type="dxa" w:w="5300"/>
            <w:shd w:fill="0D0D0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Syne" w:cs="Syne" w:eastAsia="Syne" w:hAnsi="Syne"/>
                <w:b/>
                <w:bCs/>
                <w:color w:val="F2CC6B"/>
                <w:sz w:val="20"/>
                <w:szCs w:val="20"/>
              </w:rPr>
              <w:t xml:space="preserve">Finding</w:t>
            </w:r>
          </w:p>
        </w:tc>
        <w:tc>
          <w:tcPr>
            <w:tcW w:type="dxa" w:w="3300"/>
            <w:shd w:fill="0D0D0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Syne" w:cs="Syne" w:eastAsia="Syne" w:hAnsi="Syne"/>
                <w:b/>
                <w:bCs/>
                <w:color w:val="F2CC6B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InstallController::run() (POST /install) had no "already installed" guard at all — an unauthenticated POST could reset DB credentials and the admin account on a live, already-installed site. A separate path-math bug meant even the existing GET-form guard never actually engaged.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the isInstalled() guard to run(); fixed the off-by-one __DIR__ path in isInstalled(), writeConfig(), and runChecks().</w:t>
            </w:r>
          </w:p>
        </w:tc>
      </w:tr>
      <w:tr>
        <w:tc>
          <w:tcPr>
            <w:tcW w:type="dxa" w:w="1400"/>
            <w:shd w:fill="FBF6E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5300"/>
            <w:shd w:fill="FBF6E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state-changing CustomerController actions (cancel order, confirm receipt, file dispute, save/delete/default address, submit review) had no CSRF check, unlike every sibling controller.</w:t>
            </w:r>
          </w:p>
        </w:tc>
        <w:tc>
          <w:tcPr>
            <w:tcW w:type="dxa" w:w="3300"/>
            <w:shd w:fill="FBF6E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a requireCsrf() helper matching the established pattern, plus hidden CSRF fields to the 4 corresponding view forms.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Vendor product-image uploads were accepted based on filename extension alone, with no check on the file's actual content.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getimagesize() content-sniffing against a real image-type whitelist, matching this codebase's own (previously unused) Upload::image() pattern.</w:t>
            </w:r>
          </w:p>
        </w:tc>
      </w:tr>
      <w:tr>
        <w:tc>
          <w:tcPr>
            <w:tcW w:type="dxa" w:w="1400"/>
            <w:shd w:fill="FBF6E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300"/>
            <w:shd w:fill="FBF6E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Raw exception messages were flashed directly to end users at 9 call sites across 3 controllers, an information-disclosure gap inconsistent with the rest of the codebase.</w:t>
            </w:r>
          </w:p>
        </w:tc>
        <w:tc>
          <w:tcPr>
            <w:tcW w:type="dxa" w:w="3300"/>
            <w:shd w:fill="FBF6E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Switched to error_log() plus a generic, actionable user-facing message at every site.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5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vendor's own store_name (fully vendor-controlled free text) reached Mailer::send()'s From: header unsanitized, allowing CRLF header injection into outbound dropship-supplier emails.</w:t>
            </w:r>
          </w:p>
        </w:tc>
        <w:tc>
          <w:tcPr>
            <w:tcW w:type="dxa" w:w="3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Stripped \r/\n from the value before it reaches the header.</w:t>
            </w:r>
          </w:p>
        </w:tc>
      </w:tr>
      <w:tr>
        <w:tc>
          <w:tcPr>
            <w:tcW w:type="dxa" w:w="1400"/>
            <w:shd w:fill="FBF6E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5300"/>
            <w:shd w:fill="FBF6E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.htaccess existed inside storage/ or storage/backups/ (which holds ~180 timestamped Updater snapshot files) to defensively deny direct web access, regardless of the live vhost DocumentRoot.</w:t>
            </w:r>
          </w:p>
        </w:tc>
        <w:tc>
          <w:tcPr>
            <w:tcW w:type="dxa" w:w="3300"/>
            <w:shd w:fill="FBF6E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deny-all + indexes-off .htaccess files to both directories, mirroring the Delivery &amp; Ride precedent.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No SQL injection, no unescaped XSS output, and no session/cookie security gaps were found anywhere in the codebase during this pass — see docs/INSA_FINDINGS_EtelGebeya.md for the full per-file verification detail. All edited PHP files were verified with php -l and checked to introduce no new non-ASCII bytes.</w:t>
      </w:r>
    </w:p>
    <w:p>
      <w:pPr>
        <w:spacing w:after="160"/>
      </w:pPr>
      <w:r>
        <w:t xml:space="preserve">Remaining open items, disclosed rather than auto-fixed pending a product-level decision: PaymentController/CourierController referenced by the router but not implemented (8 routes currently 500); /checkout/success/{code}'s ownership-free lookup (see Section 2.3); vendor-pasted external image URLs have no scheme/format allowlist; wishlistAdd/wishlistRemove still lack CSRF (lower severity, no financial/PII impact).</w:t>
      </w:r>
    </w:p>
    <w:p>
      <w:pPr>
        <w:spacing w:after="160"/>
      </w:pPr>
      <w:r>
        <w:rPr>
          <w:i/>
          <w:iCs/>
          <w:color w:val="C0392B"/>
        </w:rPr>
        <w:t xml:space="preserve">[TO COMPLETE: Attach the full docs/INSA_FINDINGS_EtelGebeya.md write-up as a separate annex if INSA requests supporting detail beyond this summary table.]</w:t>
      </w:r>
    </w:p>
    <w:p>
      <w:pPr>
        <w:pStyle w:val="Heading1"/>
        <w:pBdr>
          <w:bottom w:val="single" w:color="D4AF37" w:sz="8" w:space="6"/>
        </w:pBdr>
        <w:spacing w:after="160" w:before="360"/>
      </w:pPr>
      <w:r>
        <w:t xml:space="preserve">8. API Security Audit Requirements</w:t>
      </w:r>
    </w:p>
    <w:p>
      <w:pPr>
        <w:pStyle w:val="Heading2"/>
        <w:spacing w:after="140" w:before="280"/>
      </w:pPr>
      <w:r>
        <w:t xml:space="preserve">8.1 API type and format</w:t>
      </w:r>
    </w:p>
    <w:p>
      <w:pPr>
        <w:spacing w:after="160"/>
      </w:pPr>
      <w:r>
        <w:t xml:space="preserve">Two styles coexist: a routed MVC layer (public/index.php -&gt; App\Core\Router, GET/POST only, server-rendered HTML views) for the storefront/checkout/account/vendor-panel/admin-MVC surfaces, and a legacy flat action-dispatch JSON API (api/admin.php, action read from $_GET/$_POST['action']) that drives the static admin.html/admin-panel.js dashboard the platform team primarily uses.</w:t>
      </w:r>
    </w:p>
    <w:p>
      <w:pPr>
        <w:pStyle w:val="Heading2"/>
        <w:spacing w:after="140" w:before="280"/>
      </w:pPr>
      <w:r>
        <w:t xml:space="preserve">8.2 Authentication mechanism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MVC routes: PHP session cookie (App\Core\Auth), role-checked per controller (requireLogin() / requireVendor() / isAdmin()); state-changing POSTs additionally require a CSRF token.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Legacy API (api/admin.php): either the master ADMIN_SECRET (hash_equals(), loaded from .env, no hardcoded default) or a real per-admin bearer session token (gebeya_admin_sessions, 30-day expiry) scoped by a per-role capability table.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ETEL-ID SSO: identity is verified by ETEL-ID itself; the local session is only established after ETEL-ID confirms the member, and role grants come only from that response.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Etel Pay wallet/escrow calls: server-to-server, shared-secret authenticated, with every transaction independently re-verified (amount/sender/receiver/status) rather than trusting the client's reported result.</w:t>
      </w:r>
    </w:p>
    <w:p>
      <w:pPr>
        <w:pStyle w:val="Heading2"/>
        <w:spacing w:after="140" w:before="280"/>
      </w:pPr>
      <w:r>
        <w:t xml:space="preserve">8.3 Endpoint inventory</w:t>
      </w:r>
    </w:p>
    <w:p>
      <w:pPr>
        <w:spacing w:after="160"/>
      </w:pPr>
      <w:r>
        <w:t xml:space="preserve">Full per-route/action detail is in Section 8.6 below (and in docs/INSA_FINDINGS_EtelGebeya.md Section 8). Summary by surface:</w:t>
      </w:r>
    </w:p>
    <w:tbl>
      <w:tblPr>
        <w:tblW w:type="dxa" w:w="10000"/>
        <w:tblBorders>
          <w:top w:val="single" w:color="A07820" w:sz="4"/>
          <w:left w:val="single" w:color="A07820" w:sz="4"/>
          <w:bottom w:val="single" w:color="A07820" w:sz="4"/>
          <w:right w:val="single" w:color="A07820" w:sz="4"/>
          <w:insideH w:val="single" w:color="D9C48A" w:sz="2"/>
          <w:insideV w:val="single" w:color="D9C48A" w:sz="2"/>
        </w:tblBorders>
      </w:tblPr>
      <w:tblGrid>
        <w:gridCol w:w="3400"/>
        <w:gridCol w:w="3200"/>
        <w:gridCol w:w="3400"/>
      </w:tblGrid>
      <w:tr>
        <w:trPr>
          <w:tblHeader/>
        </w:trPr>
        <w:tc>
          <w:tcPr>
            <w:tcW w:type="dxa" w:w="3400"/>
            <w:shd w:fill="0D0D0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Syne" w:cs="Syne" w:eastAsia="Syne" w:hAnsi="Syne"/>
                <w:b/>
                <w:bCs/>
                <w:color w:val="F2CC6B"/>
                <w:sz w:val="20"/>
                <w:szCs w:val="20"/>
              </w:rPr>
              <w:t xml:space="preserve">Surface</w:t>
            </w:r>
          </w:p>
        </w:tc>
        <w:tc>
          <w:tcPr>
            <w:tcW w:type="dxa" w:w="3200"/>
            <w:shd w:fill="0D0D0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Syne" w:cs="Syne" w:eastAsia="Syne" w:hAnsi="Syne"/>
                <w:b/>
                <w:bCs/>
                <w:color w:val="F2CC6B"/>
                <w:sz w:val="20"/>
                <w:szCs w:val="20"/>
              </w:rPr>
              <w:t xml:space="preserve">Endpoint count</w:t>
            </w:r>
          </w:p>
        </w:tc>
        <w:tc>
          <w:tcPr>
            <w:tcW w:type="dxa" w:w="3400"/>
            <w:shd w:fill="0D0D0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Syne" w:cs="Syne" w:eastAsia="Syne" w:hAnsi="Syne"/>
                <w:b/>
                <w:bCs/>
                <w:color w:val="F2CC6B"/>
                <w:sz w:val="20"/>
                <w:szCs w:val="20"/>
              </w:rPr>
              <w:t xml:space="preserve">Auth model</w:t>
            </w:r>
          </w:p>
        </w:tc>
      </w:tr>
      <w:tr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MVC routes (public/index.php Router)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 routes (2 currently 500 — missing controller classes)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cookie, per-controller role guard + CSRF on state-changing POSTs</w:t>
            </w:r>
          </w:p>
        </w:tc>
      </w:tr>
      <w:tr>
        <w:tc>
          <w:tcPr>
            <w:tcW w:type="dxa" w:w="3400"/>
            <w:shd w:fill="FBF6E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Legacy API (api/admin.php)</w:t>
            </w:r>
          </w:p>
        </w:tc>
        <w:tc>
          <w:tcPr>
            <w:tcW w:type="dxa" w:w="3200"/>
            <w:shd w:fill="FBF6E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~46 actions</w:t>
            </w:r>
          </w:p>
        </w:tc>
        <w:tc>
          <w:tcPr>
            <w:tcW w:type="dxa" w:w="3400"/>
            <w:shd w:fill="FBF6E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 secret (hash_equals) or per-admin bearer token + per-role capability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80"/>
      </w:pPr>
      <w:r>
        <w:t xml:space="preserve">8.4 Third-party integrations affecting API security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ETEL-ID — SSO login exchange, identity/role source of truth for admin and vendor grants gained through SSO.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Etel Pay — wallet charge and escrow hold/release, server-to-server, shared-secret authenticated, every transaction independently re-verified server-side.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Nominatim (OpenStreetMap) — address search / reverse geocoding, proxied server-side with a real identifying User-Agent and results hard-restricted to Ethiopia (countrycodes=et).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Gemini / OpenRouter — the admin panel's self-hosted AI Code Audit tool, admin-only, DB-backed API keys (excludes live config.php secrets from the scanned payload before upload).</w:t>
      </w:r>
    </w:p>
    <w:p>
      <w:pPr>
        <w:pStyle w:val="Heading2"/>
        <w:spacing w:after="140" w:before="280"/>
      </w:pPr>
      <w:r>
        <w:t xml:space="preserve">8.5 Test account for API testing</w:t>
      </w:r>
    </w:p>
    <w:p>
      <w:pPr>
        <w:spacing w:after="160"/>
      </w:pPr>
      <w:r>
        <w:rPr>
          <w:i/>
          <w:iCs/>
          <w:color w:val="C0392B"/>
        </w:rPr>
        <w:t xml:space="preserve">[TO COMPLETE: Provide one live test account per role (Customer, Vendor, Admin) — phone/email + password — for API/functional testing. Same credential-sharing pattern used in the ETEL-ID and Delivery &amp; Ride submissions applies here.]</w:t>
      </w:r>
    </w:p>
    <w:p>
      <w:pPr>
        <w:pStyle w:val="Heading2"/>
        <w:spacing w:after="140" w:before="280"/>
      </w:pPr>
      <w:r>
        <w:t xml:space="preserve">8.6 Full API Endpoint Inventory</w:t>
      </w:r>
    </w:p>
    <w:p>
      <w:pPr>
        <w:pStyle w:val="Heading3"/>
        <w:spacing w:after="100" w:before="220"/>
      </w:pPr>
      <w:r>
        <w:t xml:space="preserve">8.6.1 public/index.php — MVC routes (App\Core\Router)</w:t>
      </w:r>
    </w:p>
    <w:p>
      <w:pPr>
        <w:spacing w:after="160"/>
      </w:pPr>
      <w:r>
        <w:t xml:space="preserve">Public (no login): / , /search, /category/{slug}, /vendor/{slug}, /product/{slug}, /protection-policy, /geocode/search, /geocode/reverse, /cart + /cart/add|update|remove, /login, /register, /logout, /lang/{locale}, /checkout/quote-shipping, /checkout/success/{code} (order lookup by ref code only, no ownership check), /sell (vendor signup), /install (until installed). Authenticated (own-data-scoped): /checkout, /checkout/place, /checkout/apply-coupon, /account and every /account/* action (orders, addresses, wishlist, profile, product reviews). Vendor role: /vendor-panel and every /vendor-panel/* action (products, orders, payouts, settings, suppliers, catalog import), all ownership-scoped to the caller's own seller_id. Admin role: /admin and every /admin/* action (vendors, products, orders, payments, users, categories, catalog, settings, the Code Audit tool). Currently unreachable (500, missing controller class): /courier* and /payments/* (6+2 routes) — see Section 2.3.</w:t>
      </w:r>
    </w:p>
    <w:p>
      <w:pPr>
        <w:pStyle w:val="Heading3"/>
        <w:spacing w:after="100" w:before="220"/>
      </w:pPr>
      <w:r>
        <w:t xml:space="preserve">8.6.2 api/admin.php — legacy flat action-dispatch API</w:t>
      </w:r>
    </w:p>
    <w:p>
      <w:pPr>
        <w:spacing w:after="160"/>
      </w:pPr>
      <w:r>
        <w:t xml:space="preserve">~46 actions gated by auth('capability') (except the 3 login actions and the public status probe). Analytics/read (products.view, vendors.view, orders.view, users.view, analytics.view, marketing.view, finance.view, support.view capabilities): products, vendors, orders, order_items, users, categories, transactions, payouts, coupons, reviews, disputes, stats, chart_revenue, chart_orders, chart_categories, top_products, inventory_snapshot, settings, promotions, couriers, admin_get_my_capabilities. Write/manage (matching *.manage capabilities): product_action, delete_product, product_featured, vendor_action, vendor_commission, order_status, user_status, save_category, delete_category, payout_action (also triggers a real Etel Pay wallet credit, idempotent on partner_ref), save_coupon, delete_coupon, review_action, dispute_resolve (moves real escrowed money), notifications, save_settings, badges. Owner-only (owner.only capability): grant_admin, audit_log, run_audit, run_audit_settings, save_audit_settings, admin_list/update/delete_role_permissions. Authenticated only, no capability: become_vendor (self-scoped to the admin's own account). Public: login, admin_etelid_login, nonce_login (single-use signed HMAC).</w:t>
      </w:r>
    </w:p>
    <w:p>
      <w:pPr>
        <w:pStyle w:val="Heading2"/>
        <w:spacing w:after="140" w:before="280"/>
      </w:pPr>
      <w:r>
        <w:t xml:space="preserve">8.7 Sample Request/Response Pairs</w:t>
      </w:r>
    </w:p>
    <w:p>
      <w:pPr>
        <w:pStyle w:val="Heading3"/>
        <w:spacing w:after="100" w:before="220"/>
      </w:pPr>
      <w:r>
        <w:t xml:space="preserve">8.7.1 Checkout — POST /checkout/place</w:t>
      </w:r>
    </w:p>
    <w:p>
      <w:pPr>
        <w:spacing w:after="160"/>
      </w:pPr>
      <w:r>
        <w:rPr>
          <w:i/>
          <w:iCs/>
          <w:color w:val="C0392B"/>
        </w:rPr>
        <w:t xml:space="preserve">[TO COMPLETE: Capture a real request/response pair (with the test account from 8.5) once credentials are provided — form-encoded body with cart contents, shipping address id, coupon code, CSRF token; response redirects to /checkout/success/{code} on success.]</w:t>
      </w:r>
    </w:p>
    <w:p>
      <w:pPr>
        <w:pStyle w:val="Heading3"/>
        <w:spacing w:after="100" w:before="220"/>
      </w:pPr>
      <w:r>
        <w:t xml:space="preserve">8.7.2 Admin login — api/admin.php?action=login</w:t>
      </w:r>
    </w:p>
    <w:p>
      <w:pPr>
        <w:spacing w:after="160"/>
      </w:pPr>
      <w:r>
        <w:rPr>
          <w:i/>
          <w:iCs/>
          <w:color w:val="C0392B"/>
        </w:rPr>
        <w:t xml:space="preserve">[TO COMPLETE: Capture a real request/response pair — body { action: "login", phone/email, password } (or master secret), response includes a bearer token used as the X-Admin-Token/Authorization header on subsequent legacy API calls.]</w:t>
      </w:r>
    </w:p>
    <w:p>
      <w:pPr>
        <w:pStyle w:val="Heading3"/>
        <w:spacing w:after="100" w:before="220"/>
      </w:pPr>
      <w:r>
        <w:t xml:space="preserve">8.7.3 Vendor product save — POST /vendor-panel/products/save</w:t>
      </w:r>
    </w:p>
    <w:p>
      <w:pPr>
        <w:spacing w:after="160"/>
      </w:pPr>
      <w:r>
        <w:rPr>
          <w:i/>
          <w:iCs/>
          <w:color w:val="C0392B"/>
        </w:rPr>
        <w:t xml:space="preserve">[TO COMPLETE: Capture a real request/response pair — multipart form body (product fields + up to N image files), CSRF token; response redirects to the vendor's product list on success.]</w:t>
      </w:r>
    </w:p>
    <w:p>
      <w:pPr>
        <w:pStyle w:val="Heading1"/>
        <w:pBdr>
          <w:bottom w:val="single" w:color="D4AF37" w:sz="8" w:space="6"/>
        </w:pBdr>
        <w:spacing w:after="160" w:before="360"/>
      </w:pPr>
      <w:r>
        <w:t xml:space="preserve">9. Contact Information</w:t>
      </w:r>
    </w:p>
    <w:tbl>
      <w:tblPr>
        <w:tblW w:type="dxa" w:w="9700"/>
        <w:tblBorders>
          <w:top w:val="single" w:color="A07820" w:sz="4"/>
          <w:left w:val="single" w:color="A07820" w:sz="4"/>
          <w:bottom w:val="single" w:color="A07820" w:sz="4"/>
          <w:right w:val="single" w:color="A07820" w:sz="4"/>
          <w:insideH w:val="single" w:color="D9C48A" w:sz="2"/>
          <w:insideV w:val="single" w:color="D9C48A" w:sz="2"/>
        </w:tblBorders>
      </w:tblPr>
      <w:tblGrid>
        <w:gridCol w:w="2600"/>
        <w:gridCol w:w="2600"/>
        <w:gridCol w:w="2600"/>
        <w:gridCol w:w="1900"/>
      </w:tblGrid>
      <w:tr>
        <w:trPr>
          <w:tblHeader/>
        </w:trPr>
        <w:tc>
          <w:tcPr>
            <w:tcW w:type="dxa" w:w="2600"/>
            <w:shd w:fill="0D0D0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Syne" w:cs="Syne" w:eastAsia="Syne" w:hAnsi="Syne"/>
                <w:b/>
                <w:bCs/>
                <w:color w:val="F2CC6B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shd w:fill="0D0D0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Syne" w:cs="Syne" w:eastAsia="Syne" w:hAnsi="Syne"/>
                <w:b/>
                <w:bCs/>
                <w:color w:val="F2CC6B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shd w:fill="0D0D0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Syne" w:cs="Syne" w:eastAsia="Syne" w:hAnsi="Syne"/>
                <w:b/>
                <w:bCs/>
                <w:color w:val="F2CC6B"/>
                <w:sz w:val="20"/>
                <w:szCs w:val="20"/>
              </w:rPr>
              <w:t xml:space="preserve">Email</w:t>
            </w:r>
          </w:p>
        </w:tc>
        <w:tc>
          <w:tcPr>
            <w:tcW w:type="dxa" w:w="1900"/>
            <w:shd w:fill="0D0D0D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Syne" w:cs="Syne" w:eastAsia="Syne" w:hAnsi="Syne"/>
                <w:b/>
                <w:bCs/>
                <w:color w:val="F2CC6B"/>
                <w:sz w:val="20"/>
                <w:szCs w:val="20"/>
              </w:rPr>
              <w:t xml:space="preserve">Phone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Dagmawi Dikasso Aydiko (Dagi)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Founder / Technical Architect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dagmawidikasso16@gmail.com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+251 924 445 206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D4AF37" w:sz="8" w:space="6"/>
        </w:pBdr>
        <w:spacing w:after="160" w:before="360"/>
      </w:pPr>
      <w:r>
        <w:t xml:space="preserve">10. Submission Checklist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Trade License + TIN scanned PDF attached (Section 1)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Diagrams reviewed for accuracy against the live system (Section 2)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Testing scope confirmed with INSA — live pentest vs. code review (Section 4)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Test account credentials filled in, one per role (Section 8.5)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Sample request/response pairs captured with real test credentials (Section 8.7)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Decision made on PaymentController/CourierController dead routes (Section 2.3)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Confirmed with INSA whether this is a standalone submission or an annex to every sibling app's submission (Section 0)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☐ Final read-through for any remaining [TO COMPLETE] markers before submitting</w:t>
      </w:r>
    </w:p>
    <w:sectPr>
      <w:headerReference w:type="default" r:id="rId7"/>
      <w:footerReference w:type="default" r:id="rId8"/>
      <w:pgSz w:w="12240" w:h="15840" w:orient="portrait"/>
      <w:pgMar w:top="13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CC6B" w:sz="4" w:space="4"/>
      </w:pBdr>
      <w:jc w:val="center"/>
    </w:pPr>
    <w:r>
      <w:rPr>
        <w:color w:val="5D6D7E"/>
        <w:sz w:val="16"/>
        <w:szCs w:val="16"/>
      </w:rPr>
      <w:t xml:space="preserve">Etel Family Technology and Business Group  ·  Page </w:t>
    </w:r>
    <w:r>
      <w:rPr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D6D7E"/>
        <w:sz w:val="16"/>
        <w:szCs w:val="16"/>
      </w:rPr>
      <w:t xml:space="preserve"> of </w:t>
    </w:r>
    <w:r>
      <w:rPr>
        <w:color w:val="5D6D7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6" w:space="4"/>
      </w:pBdr>
      <w:jc w:val="right"/>
    </w:pP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yne" w:cs="Syne" w:eastAsia="Syne" w:hAnsi="Syne"/>
        <w:b/>
        <w:bCs/>
        <w:color w:val="A07820"/>
        <w:sz w:val="16"/>
        <w:szCs w:val="16"/>
      </w:rPr>
      <w:t xml:space="preserve">  EtelGebeya — INSA Audit Package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B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Syne" w:cs="Syne" w:eastAsia="Syne" w:hAnsi="Syne"/>
      <w:b/>
      <w:bCs/>
      <w:color w:val="A078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Syne" w:cs="Syne" w:eastAsia="Syne" w:hAnsi="Syne"/>
      <w:b/>
      <w:bCs/>
      <w:color w:val="1B1B1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Syne" w:cs="Syne" w:eastAsia="Syne" w:hAnsi="Syne"/>
      <w:b/>
      <w:bCs/>
      <w:i/>
      <w:iCs/>
      <w:color w:val="A0782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3f392347ed9554d71d0111d95c19ac5b18e7d24.png"/><Relationship Id="rId10" Type="http://schemas.openxmlformats.org/officeDocument/2006/relationships/image" Target="media/6f704c7816b7f0e56f1132f345b466c4ea1796c1.png"/><Relationship Id="rId11" Type="http://schemas.openxmlformats.org/officeDocument/2006/relationships/image" Target="media/50c856cee587dc871add997da970a7cc1427663f.png"/><Relationship Id="rId12" Type="http://schemas.openxmlformats.org/officeDocument/2006/relationships/image" Target="media/479bf2755b35189fa315cee879a4ee884e64db6b.png"/><Relationship Id="rId13" Type="http://schemas.openxmlformats.org/officeDocument/2006/relationships/image" Target="media/418d124731de61b76bf70d703c8aefc1a49d09c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3f392347ed9554d71d0111d95c19ac5b18e7d2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2026-09-18T12:26:27.276Z</dcterms:created>
  <dcterms:modified xsi:type="dcterms:W3CDTF">2026-09-18T12:26:27.276Z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