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jc w:val="both"/>
      </w:pPr>
    </w:p>
    <w:p>
      <w:pPr>
        <w:spacing w:before="0" w:after="0" w:line="360" w:lineRule="auto"/>
        <w:jc w:val="both"/>
      </w:pPr>
    </w:p>
    <w:p>
      <w:pPr>
        <w:spacing w:before="0" w:after="0" w:line="360" w:lineRule="auto"/>
        <w:jc w:val="both"/>
      </w:pPr>
    </w:p>
    <w:p>
      <w:pPr>
        <w:spacing w:before="0" w:after="600" w:line="360" w:lineRule="auto"/>
        <w:jc w:val="center"/>
      </w:pPr>
      <w:r>
        <w:rPr>
          <w:rFonts w:ascii="Times New Roman" w:hAnsi="Times New Roman" w:eastAsia="宋体"/>
          <w:b/>
          <w:color w:val="000000"/>
          <w:sz w:val="32"/>
        </w:rPr>
        <w:t>本科毕业论文（设计）</w:t>
      </w:r>
    </w:p>
    <w:p>
      <w:pPr>
        <w:spacing w:before="0" w:after="480" w:line="360" w:lineRule="auto"/>
        <w:jc w:val="both"/>
      </w:pPr>
    </w:p>
    <w:p>
      <w:pPr>
        <w:spacing w:line="480" w:lineRule="auto"/>
        <w:jc w:val="left"/>
      </w:pPr>
      <w:r>
        <w:rPr>
          <w:rFonts w:ascii="Times New Roman" w:hAnsi="Times New Roman" w:eastAsia="宋体"/>
          <w:b/>
          <w:color w:val="000000"/>
          <w:sz w:val="28"/>
        </w:rPr>
        <w:t>题　　目：</w:t>
      </w:r>
      <w:r>
        <w:rPr>
          <w:rFonts w:ascii="Times New Roman" w:hAnsi="Times New Roman" w:eastAsia="宋体"/>
          <w:b w:val="0"/>
          <w:color w:val="000000"/>
          <w:sz w:val="28"/>
        </w:rPr>
        <w:t>基于AIGC的课程知识图谱智能构建与学习导航系统的设计与实现</w:t>
      </w:r>
    </w:p>
    <w:p>
      <w:pPr>
        <w:spacing w:line="480" w:lineRule="auto"/>
        <w:jc w:val="left"/>
      </w:pPr>
      <w:r>
        <w:rPr>
          <w:rFonts w:ascii="Times New Roman" w:hAnsi="Times New Roman" w:eastAsia="宋体"/>
          <w:b/>
          <w:color w:val="000000"/>
          <w:sz w:val="28"/>
        </w:rPr>
        <w:t>学　　院：</w:t>
      </w:r>
      <w:r>
        <w:rPr>
          <w:rFonts w:ascii="Times New Roman" w:hAnsi="Times New Roman" w:eastAsia="宋体"/>
          <w:b w:val="0"/>
          <w:color w:val="000000"/>
          <w:sz w:val="28"/>
        </w:rPr>
        <w:t>【待填】</w:t>
      </w:r>
    </w:p>
    <w:p>
      <w:pPr>
        <w:spacing w:line="480" w:lineRule="auto"/>
        <w:jc w:val="left"/>
      </w:pPr>
      <w:r>
        <w:rPr>
          <w:rFonts w:ascii="Times New Roman" w:hAnsi="Times New Roman" w:eastAsia="宋体"/>
          <w:b/>
          <w:color w:val="000000"/>
          <w:sz w:val="28"/>
        </w:rPr>
        <w:t>专　　业：</w:t>
      </w:r>
      <w:r>
        <w:rPr>
          <w:rFonts w:ascii="Times New Roman" w:hAnsi="Times New Roman" w:eastAsia="宋体"/>
          <w:b w:val="0"/>
          <w:color w:val="000000"/>
          <w:sz w:val="28"/>
        </w:rPr>
        <w:t>软件工程</w:t>
      </w:r>
    </w:p>
    <w:p>
      <w:pPr>
        <w:spacing w:line="480" w:lineRule="auto"/>
        <w:jc w:val="left"/>
      </w:pPr>
      <w:r>
        <w:rPr>
          <w:rFonts w:ascii="Times New Roman" w:hAnsi="Times New Roman" w:eastAsia="宋体"/>
          <w:b/>
          <w:color w:val="000000"/>
          <w:sz w:val="28"/>
        </w:rPr>
        <w:t>班　　级：</w:t>
      </w:r>
      <w:r>
        <w:rPr>
          <w:rFonts w:ascii="Times New Roman" w:hAnsi="Times New Roman" w:eastAsia="宋体"/>
          <w:b w:val="0"/>
          <w:color w:val="000000"/>
          <w:sz w:val="28"/>
        </w:rPr>
        <w:t>软工242</w:t>
      </w:r>
    </w:p>
    <w:p>
      <w:pPr>
        <w:spacing w:line="480" w:lineRule="auto"/>
        <w:jc w:val="left"/>
      </w:pPr>
      <w:r>
        <w:rPr>
          <w:rFonts w:ascii="Times New Roman" w:hAnsi="Times New Roman" w:eastAsia="宋体"/>
          <w:b/>
          <w:color w:val="000000"/>
          <w:sz w:val="28"/>
        </w:rPr>
        <w:t>作者姓名：</w:t>
      </w:r>
      <w:r>
        <w:rPr>
          <w:rFonts w:ascii="Times New Roman" w:hAnsi="Times New Roman" w:eastAsia="宋体"/>
          <w:b w:val="0"/>
          <w:color w:val="000000"/>
          <w:sz w:val="28"/>
        </w:rPr>
        <w:t>张晟林　　　　学号：202330800133</w:t>
      </w:r>
    </w:p>
    <w:p>
      <w:pPr>
        <w:spacing w:line="480" w:lineRule="auto"/>
        <w:jc w:val="left"/>
      </w:pPr>
      <w:r>
        <w:rPr>
          <w:rFonts w:ascii="Times New Roman" w:hAnsi="Times New Roman" w:eastAsia="宋体"/>
          <w:b/>
          <w:color w:val="000000"/>
          <w:sz w:val="28"/>
        </w:rPr>
        <w:t>指导老师：</w:t>
      </w:r>
      <w:r>
        <w:rPr>
          <w:rFonts w:ascii="Times New Roman" w:hAnsi="Times New Roman" w:eastAsia="宋体"/>
          <w:b w:val="0"/>
          <w:color w:val="000000"/>
          <w:sz w:val="28"/>
        </w:rPr>
        <w:t>【待填】　　　职称：【待填】</w:t>
      </w:r>
    </w:p>
    <w:p>
      <w:pPr>
        <w:spacing w:before="0" w:after="600" w:line="360" w:lineRule="auto"/>
        <w:jc w:val="both"/>
      </w:pPr>
    </w:p>
    <w:p>
      <w:pPr>
        <w:spacing w:before="0" w:after="0" w:line="360" w:lineRule="auto"/>
        <w:jc w:val="center"/>
      </w:pPr>
      <w:r>
        <w:rPr>
          <w:rFonts w:ascii="Times New Roman" w:hAnsi="Times New Roman" w:eastAsia="宋体"/>
          <w:b/>
          <w:color w:val="000000"/>
          <w:sz w:val="28"/>
        </w:rPr>
        <w:t>二〇二六年十月</w:t>
      </w:r>
    </w:p>
    <w:p>
      <w:r>
        <w:br w:type="page"/>
      </w:r>
    </w:p>
    <w:p>
      <w:pPr>
        <w:spacing w:before="240" w:after="360" w:line="360" w:lineRule="auto"/>
        <w:jc w:val="center"/>
      </w:pPr>
      <w:r>
        <w:rPr>
          <w:rFonts w:ascii="Times New Roman" w:hAnsi="Times New Roman" w:eastAsia="宋体"/>
          <w:b/>
          <w:color w:val="000000"/>
          <w:sz w:val="32"/>
        </w:rPr>
        <w:t>学位论文原创性声明</w:t>
      </w:r>
    </w:p>
    <w:p>
      <w:pPr>
        <w:spacing w:before="0" w:after="0" w:line="360" w:lineRule="auto"/>
        <w:ind w:firstLine="480"/>
        <w:jc w:val="both"/>
      </w:pPr>
      <w:r>
        <w:rPr>
          <w:rFonts w:ascii="Times New Roman" w:hAnsi="Times New Roman" w:eastAsia="宋体"/>
          <w:b w:val="0"/>
          <w:color w:val="000000"/>
          <w:sz w:val="24"/>
        </w:rPr>
        <w:t>本人声明所呈交的学位论文（设计）是本人在指导教师的指导下，按照学校和学院的有关规定，独立研究完成的。本人签字声明所呈交的论文（设计）中，除文中已经加以标注和致谢的地方外，不包含其他人或其他机构已经发表或撰写过的研究成果，也不包含为获得浙江师范大学或其他教育机构的学位或证书而使用过的材料。对本文研究作出贡献的个人和集体，均已在文中作了明确说明并表示谢意。</w:t>
      </w:r>
    </w:p>
    <w:p>
      <w:pPr>
        <w:spacing w:before="0" w:after="720" w:line="360" w:lineRule="auto"/>
        <w:jc w:val="both"/>
      </w:pPr>
    </w:p>
    <w:p>
      <w:pPr>
        <w:spacing w:before="0" w:after="0" w:line="360" w:lineRule="auto"/>
        <w:jc w:val="both"/>
      </w:pPr>
      <w:r>
        <w:rPr>
          <w:rFonts w:ascii="Times New Roman" w:hAnsi="Times New Roman" w:eastAsia="宋体"/>
          <w:b w:val="0"/>
          <w:color w:val="000000"/>
          <w:sz w:val="28"/>
        </w:rPr>
        <w:t>承诺人签名（手写）：</w:t>
      </w:r>
    </w:p>
    <w:p>
      <w:pPr>
        <w:spacing w:before="0" w:after="0" w:line="360" w:lineRule="auto"/>
        <w:jc w:val="both"/>
      </w:pPr>
      <w:r>
        <w:rPr>
          <w:rFonts w:ascii="Times New Roman" w:hAnsi="Times New Roman" w:eastAsia="宋体"/>
          <w:b w:val="0"/>
          <w:color w:val="000000"/>
          <w:sz w:val="28"/>
        </w:rPr>
        <w:t>年　　月　　日</w:t>
      </w:r>
    </w:p>
    <w:p>
      <w:r>
        <w:br w:type="page"/>
      </w:r>
    </w:p>
    <w:p>
      <w:pPr>
        <w:spacing w:before="240" w:after="360" w:line="360" w:lineRule="auto"/>
        <w:jc w:val="center"/>
      </w:pPr>
      <w:r>
        <w:rPr>
          <w:rFonts w:ascii="Times New Roman" w:hAnsi="Times New Roman" w:eastAsia="宋体"/>
          <w:b/>
          <w:color w:val="000000"/>
          <w:sz w:val="32"/>
        </w:rPr>
        <w:t>学位论文版权使用授权书</w:t>
      </w:r>
    </w:p>
    <w:p>
      <w:pPr>
        <w:spacing w:before="0" w:after="0" w:line="360" w:lineRule="auto"/>
        <w:ind w:firstLine="480"/>
        <w:jc w:val="both"/>
      </w:pPr>
      <w:r>
        <w:rPr>
          <w:rFonts w:ascii="Times New Roman" w:hAnsi="Times New Roman" w:eastAsia="宋体"/>
          <w:b w:val="0"/>
          <w:color w:val="000000"/>
          <w:sz w:val="24"/>
        </w:rPr>
        <w:t>本人完全了解浙江师范大学有关保留、使用学位论文的规定，即：学校有权保留并向国家有关机关或机构送交论文的复印件和电子文档，允许论文被查阅和借阅，可以采用影印、缩印或扫描等复制手段保存、汇编学位论文。同意浙江师范大学可以将不同方式在不同媒体上发表、传播学位论文的全部或部分内容。</w:t>
      </w:r>
    </w:p>
    <w:p>
      <w:pPr>
        <w:spacing w:before="0" w:after="0" w:line="360" w:lineRule="auto"/>
        <w:ind w:firstLine="480"/>
        <w:jc w:val="both"/>
      </w:pPr>
      <w:r>
        <w:rPr>
          <w:rFonts w:ascii="Times New Roman" w:hAnsi="Times New Roman" w:eastAsia="宋体"/>
          <w:b w:val="0"/>
          <w:color w:val="000000"/>
          <w:sz w:val="24"/>
        </w:rPr>
        <w:t>保密的学位论文在解密后遵守此协议。</w:t>
      </w:r>
    </w:p>
    <w:p>
      <w:pPr>
        <w:spacing w:before="0" w:after="720" w:line="360" w:lineRule="auto"/>
        <w:jc w:val="both"/>
      </w:pPr>
    </w:p>
    <w:p>
      <w:pPr>
        <w:spacing w:before="0" w:after="0" w:line="360" w:lineRule="auto"/>
        <w:jc w:val="both"/>
      </w:pPr>
      <w:r>
        <w:rPr>
          <w:rFonts w:ascii="Times New Roman" w:hAnsi="Times New Roman" w:eastAsia="宋体"/>
          <w:b w:val="0"/>
          <w:color w:val="000000"/>
          <w:sz w:val="28"/>
        </w:rPr>
        <w:t>作者签名：　　　　　　　　导师签名：</w:t>
      </w:r>
    </w:p>
    <w:p>
      <w:pPr>
        <w:spacing w:before="0" w:after="0" w:line="360" w:lineRule="auto"/>
        <w:jc w:val="right"/>
      </w:pPr>
      <w:r>
        <w:rPr>
          <w:rFonts w:ascii="Times New Roman" w:hAnsi="Times New Roman" w:eastAsia="宋体"/>
          <w:b w:val="0"/>
          <w:color w:val="000000"/>
          <w:sz w:val="28"/>
        </w:rPr>
        <w:t>年　　月　　日</w:t>
      </w:r>
    </w:p>
    <w:p>
      <w:r>
        <w:br w:type="page"/>
      </w:r>
    </w:p>
    <w:p>
      <w:pPr>
        <w:spacing w:before="240" w:after="240" w:line="360" w:lineRule="auto"/>
        <w:jc w:val="center"/>
      </w:pPr>
      <w:r>
        <w:rPr>
          <w:rFonts w:ascii="Times New Roman" w:hAnsi="Times New Roman" w:eastAsia="宋体"/>
          <w:b/>
          <w:color w:val="000000"/>
          <w:sz w:val="32"/>
        </w:rPr>
        <w:t>摘　要</w:t>
      </w:r>
    </w:p>
    <w:p>
      <w:pPr>
        <w:spacing w:before="0" w:after="0" w:line="360" w:lineRule="auto"/>
        <w:ind w:firstLine="480"/>
        <w:jc w:val="both"/>
      </w:pPr>
      <w:r>
        <w:rPr>
          <w:rFonts w:ascii="Times New Roman" w:hAnsi="Times New Roman" w:eastAsia="宋体"/>
          <w:b w:val="0"/>
          <w:color w:val="000000"/>
          <w:sz w:val="24"/>
        </w:rPr>
        <w:t>课程知识长期散落于教材、讲义与课件之中，缺乏结构化的组织手段，教师手工构建知识图谱成本高、维护困难，学生则难以建立对课程整体脉络的认知，也无法获得与自身掌握情况相匹配的学习指引。随着大语言模型在文本理解与结构化生成能力上的成熟，利用生成式人工智能自动构建学科知识图谱并成为可行的技术路径。</w:t>
      </w:r>
    </w:p>
    <w:p>
      <w:pPr>
        <w:spacing w:before="0" w:after="0" w:line="360" w:lineRule="auto"/>
        <w:ind w:firstLine="480"/>
        <w:jc w:val="both"/>
      </w:pPr>
      <w:r>
        <w:rPr>
          <w:rFonts w:ascii="Times New Roman" w:hAnsi="Times New Roman" w:eastAsia="宋体"/>
          <w:b w:val="0"/>
          <w:color w:val="000000"/>
          <w:sz w:val="24"/>
        </w:rPr>
        <w:t>本文围绕上述问题，设计并实现了基于AIGC的课程知识图谱智能构建与学习导航系统。主要研究内容包括：其一，完成面向教学场景的需求分析，识别六类干系人与两类核心用户，建立包含15项功能需求与11项非功能需求的需求体系，并形成需求追踪矩阵以保障实现与验证的一致性；其二，提出"解析—抽取—清洗—入库"的知识构建流水线，采用分批结构化输出与三重关系清洗机制，在保证质量的同时控制时延；其三，设计图存储抽象层，以统一接口支持Neo4j与JSON文件双引擎并自动探测降级，使系统在无图数据库环境下仍可完整运行；其四，实现基于双字分词与词频打分的轻量检索增强问答链路，回答附带参考章节并对教材外问题拒答；其五，基于前置关系图遍历实现可解释的学习路径推荐，按解锁价值、难度与章节顺序三重排序；其六，构建多提供商大模型接入层，支持五种协议格式的自助配置与运行时切换。</w:t>
      </w:r>
    </w:p>
    <w:p>
      <w:pPr>
        <w:spacing w:before="0" w:after="0" w:line="360" w:lineRule="auto"/>
        <w:ind w:firstLine="480"/>
        <w:jc w:val="both"/>
      </w:pPr>
      <w:r>
        <w:rPr>
          <w:rFonts w:ascii="Times New Roman" w:hAnsi="Times New Roman" w:eastAsia="宋体"/>
          <w:b w:val="0"/>
          <w:color w:val="000000"/>
          <w:sz w:val="24"/>
        </w:rPr>
        <w:t>系统以浏览器/服务器架构实现，采用Next.js、TypeScript与React技术栈。以自编《数据结构》教材为基准的实测结果表明：单次解析与知识抽取总耗时12.1秒，远低于60秒指标要求；自动抽取知识点72个、关系104条，关系类型三类齐全；实体准确率90.3%、关系准确率84.6%，均高于70%的指标要求；智能问答8题测试全部正确，单题响应0.53至0.98秒；系统累计通过85项单元测试与9项端到端用例，Lighthouse无障碍测试五页达满分。实验验证了所提方法在教学知识图谱自动构建中的有效性与工程可落地性。</w:t>
      </w:r>
    </w:p>
    <w:p>
      <w:pPr>
        <w:spacing w:before="0" w:after="120" w:line="360" w:lineRule="auto"/>
        <w:jc w:val="both"/>
      </w:pPr>
    </w:p>
    <w:p>
      <w:pPr>
        <w:spacing w:before="0" w:after="0" w:line="360" w:lineRule="auto"/>
        <w:jc w:val="both"/>
      </w:pPr>
      <w:r>
        <w:rPr>
          <w:rFonts w:ascii="Times New Roman" w:hAnsi="Times New Roman" w:eastAsia="宋体"/>
          <w:b/>
          <w:color w:val="000000"/>
          <w:sz w:val="28"/>
        </w:rPr>
        <w:t>关键词：</w:t>
      </w:r>
      <w:r>
        <w:rPr>
          <w:rFonts w:ascii="Times New Roman" w:hAnsi="Times New Roman" w:eastAsia="宋体"/>
          <w:b w:val="0"/>
          <w:color w:val="000000"/>
          <w:sz w:val="28"/>
        </w:rPr>
        <w:t>知识图谱；大语言模型；检索增强生成；个性化学习路径；Next.js</w:t>
      </w:r>
    </w:p>
    <w:p>
      <w:r>
        <w:br w:type="page"/>
      </w:r>
    </w:p>
    <w:p>
      <w:pPr>
        <w:spacing w:before="240" w:after="240" w:line="360" w:lineRule="auto"/>
        <w:jc w:val="center"/>
      </w:pPr>
      <w:r>
        <w:rPr>
          <w:rFonts w:ascii="Times New Roman" w:hAnsi="Times New Roman" w:eastAsia="宋体"/>
          <w:b/>
          <w:color w:val="000000"/>
          <w:sz w:val="32"/>
        </w:rPr>
        <w:t>ABSTRACT</w:t>
      </w:r>
    </w:p>
    <w:p>
      <w:pPr>
        <w:spacing w:before="0" w:after="0" w:line="360" w:lineRule="auto"/>
        <w:ind w:firstLine="480"/>
        <w:jc w:val="both"/>
      </w:pPr>
      <w:r>
        <w:rPr>
          <w:rFonts w:ascii="Times New Roman" w:hAnsi="Times New Roman" w:eastAsia="宋体"/>
          <w:b w:val="0"/>
          <w:color w:val="000000"/>
          <w:sz w:val="24"/>
        </w:rPr>
        <w:t>Course knowledge has long been scattered across textbooks, lecture notes and slides, lacking structured organization. Instructors find manual construction of knowledge graphs costly to build and maintain, while students can hardly grasp the overall thread of a course or obtain guidance matched to their own mastery. With large language models maturing in text understanding and structured generation, using generative AI to build disciplinary knowledge graphs has become a feasible technical path.</w:t>
      </w:r>
    </w:p>
    <w:p>
      <w:pPr>
        <w:spacing w:before="0" w:after="0" w:line="360" w:lineRule="auto"/>
        <w:ind w:firstLine="480"/>
        <w:jc w:val="both"/>
      </w:pPr>
      <w:r>
        <w:rPr>
          <w:rFonts w:ascii="Times New Roman" w:hAnsi="Times New Roman" w:eastAsia="宋体"/>
          <w:b w:val="0"/>
          <w:color w:val="000000"/>
          <w:sz w:val="24"/>
        </w:rPr>
        <w:t>This thesis designs and implements an AIGC-based system for intelligent construction of course knowledge graphs and learning navigation. The main work includes: a requirement analysis covering six stakeholder groups and two core user roles, yielding 15 functional and 11 non-functional requirements together with a traceability matrix; a construction pipeline of parsing, extraction, cleaning and persistence, using batched structured output and triple relation filtering; a graph storage abstraction supporting both Neo4j and JSON file engines with automatic probing and degradation; a lightweight retrieval-augmented question answering chain based on bigram tokenization and term-frequency scoring, which cites textbook chapters and refuses out-of-scope questions; an explainable learning path recommendation driven by prerequisite graph traversal; and a multi-provider model access layer supporting five protocol formats with runtime switching.</w:t>
      </w:r>
    </w:p>
    <w:p>
      <w:pPr>
        <w:spacing w:before="0" w:after="0" w:line="360" w:lineRule="auto"/>
        <w:ind w:firstLine="480"/>
        <w:jc w:val="both"/>
      </w:pPr>
      <w:r>
        <w:rPr>
          <w:rFonts w:ascii="Times New Roman" w:hAnsi="Times New Roman" w:eastAsia="宋体"/>
          <w:b w:val="0"/>
          <w:color w:val="000000"/>
          <w:sz w:val="24"/>
        </w:rPr>
        <w:t>The system adopts a browser/server architecture built on Next.js, TypeScript and React. Measurements on a self-authored Data Structures textbook show that a single parsing and extraction run takes 12.1 seconds, far below the 60-second requirement; 72 knowledge points and 104 relations are extracted with all three relation types present; entity accuracy reaches 90.3% and relation accuracy 84.6%, both above the 70% threshold; all eight question answering test cases pass with per-question latency between 0.53 and 0.98 seconds; the system passes 85 unit tests and 9 end-to-end cases, and scores 100 on Lighthouse accessibility for five pages. The results validate the effectiveness and engineering feasibility of the proposed approach.</w:t>
      </w:r>
    </w:p>
    <w:p>
      <w:pPr>
        <w:spacing w:before="0" w:after="120" w:line="360" w:lineRule="auto"/>
        <w:jc w:val="both"/>
      </w:pPr>
    </w:p>
    <w:p>
      <w:pPr>
        <w:spacing w:before="0" w:after="0" w:line="360" w:lineRule="auto"/>
        <w:jc w:val="both"/>
      </w:pPr>
      <w:r>
        <w:rPr>
          <w:rFonts w:ascii="Times New Roman" w:hAnsi="Times New Roman" w:eastAsia="宋体"/>
          <w:b/>
          <w:color w:val="000000"/>
          <w:sz w:val="28"/>
        </w:rPr>
        <w:t xml:space="preserve">Keywords: </w:t>
      </w:r>
      <w:r>
        <w:rPr>
          <w:rFonts w:ascii="Times New Roman" w:hAnsi="Times New Roman" w:eastAsia="宋体"/>
          <w:b w:val="0"/>
          <w:color w:val="000000"/>
          <w:sz w:val="28"/>
        </w:rPr>
        <w:t>Knowledge Graph; Large Language Model; Retrieval-Augmented Generation; Personalized Learning Path; Next.js</w:t>
      </w:r>
    </w:p>
    <w:p>
      <w:r>
        <w:br w:type="page"/>
      </w:r>
    </w:p>
    <w:p>
      <w:pPr>
        <w:spacing w:before="240" w:after="240" w:line="360" w:lineRule="auto"/>
        <w:jc w:val="center"/>
      </w:pPr>
      <w:r>
        <w:rPr>
          <w:rFonts w:ascii="Times New Roman" w:hAnsi="Times New Roman" w:eastAsia="宋体"/>
          <w:b/>
          <w:color w:val="000000"/>
          <w:sz w:val="32"/>
        </w:rPr>
        <w:t>目　录</w:t>
      </w:r>
    </w:p>
    <w:p>
      <w:pPr>
        <w:spacing w:line="360" w:lineRule="auto"/>
        <w:ind w:left="0"/>
      </w:pPr>
      <w:r>
        <w:rPr>
          <w:rFonts w:ascii="Times New Roman" w:hAnsi="Times New Roman" w:eastAsia="宋体"/>
          <w:b/>
          <w:color w:val="000000"/>
          <w:sz w:val="24"/>
        </w:rPr>
        <w:t>第1章 绪论</w:t>
      </w:r>
    </w:p>
    <w:p>
      <w:pPr>
        <w:spacing w:line="360" w:lineRule="auto"/>
        <w:ind w:left="480"/>
      </w:pPr>
      <w:r>
        <w:rPr>
          <w:rFonts w:ascii="Times New Roman" w:hAnsi="Times New Roman" w:eastAsia="宋体"/>
          <w:b w:val="0"/>
          <w:color w:val="000000"/>
          <w:sz w:val="24"/>
        </w:rPr>
        <w:t>1.1 选题背景与研究意义</w:t>
      </w:r>
    </w:p>
    <w:p>
      <w:pPr>
        <w:spacing w:line="360" w:lineRule="auto"/>
        <w:ind w:left="480"/>
      </w:pPr>
      <w:r>
        <w:rPr>
          <w:rFonts w:ascii="Times New Roman" w:hAnsi="Times New Roman" w:eastAsia="宋体"/>
          <w:b w:val="0"/>
          <w:color w:val="000000"/>
          <w:sz w:val="24"/>
        </w:rPr>
        <w:t>1.2 国内外研究现状</w:t>
      </w:r>
    </w:p>
    <w:p>
      <w:pPr>
        <w:spacing w:line="360" w:lineRule="auto"/>
        <w:ind w:left="480"/>
      </w:pPr>
      <w:r>
        <w:rPr>
          <w:rFonts w:ascii="Times New Roman" w:hAnsi="Times New Roman" w:eastAsia="宋体"/>
          <w:b w:val="0"/>
          <w:color w:val="000000"/>
          <w:sz w:val="24"/>
        </w:rPr>
        <w:t>1.3 研究内容与技术要求</w:t>
      </w:r>
    </w:p>
    <w:p>
      <w:pPr>
        <w:spacing w:line="360" w:lineRule="auto"/>
        <w:ind w:left="480"/>
      </w:pPr>
      <w:r>
        <w:rPr>
          <w:rFonts w:ascii="Times New Roman" w:hAnsi="Times New Roman" w:eastAsia="宋体"/>
          <w:b w:val="0"/>
          <w:color w:val="000000"/>
          <w:sz w:val="24"/>
        </w:rPr>
        <w:t>1.4 主要工作与论文结构</w:t>
      </w:r>
    </w:p>
    <w:p>
      <w:pPr>
        <w:spacing w:line="360" w:lineRule="auto"/>
        <w:ind w:left="0"/>
      </w:pPr>
      <w:r>
        <w:rPr>
          <w:rFonts w:ascii="Times New Roman" w:hAnsi="Times New Roman" w:eastAsia="宋体"/>
          <w:b/>
          <w:color w:val="000000"/>
          <w:sz w:val="24"/>
        </w:rPr>
        <w:t>第2章 需求分析</w:t>
      </w:r>
    </w:p>
    <w:p>
      <w:pPr>
        <w:spacing w:line="360" w:lineRule="auto"/>
        <w:ind w:left="480"/>
      </w:pPr>
      <w:r>
        <w:rPr>
          <w:rFonts w:ascii="Times New Roman" w:hAnsi="Times New Roman" w:eastAsia="宋体"/>
          <w:b w:val="0"/>
          <w:color w:val="000000"/>
          <w:sz w:val="24"/>
        </w:rPr>
        <w:t>2.1 干系人识别与角色分析</w:t>
      </w:r>
    </w:p>
    <w:p>
      <w:pPr>
        <w:spacing w:line="360" w:lineRule="auto"/>
        <w:ind w:left="480"/>
      </w:pPr>
      <w:r>
        <w:rPr>
          <w:rFonts w:ascii="Times New Roman" w:hAnsi="Times New Roman" w:eastAsia="宋体"/>
          <w:b w:val="0"/>
          <w:color w:val="000000"/>
          <w:sz w:val="24"/>
        </w:rPr>
        <w:t>2.2 功能需求</w:t>
      </w:r>
    </w:p>
    <w:p>
      <w:pPr>
        <w:spacing w:line="360" w:lineRule="auto"/>
        <w:ind w:left="480"/>
      </w:pPr>
      <w:r>
        <w:rPr>
          <w:rFonts w:ascii="Times New Roman" w:hAnsi="Times New Roman" w:eastAsia="宋体"/>
          <w:b w:val="0"/>
          <w:color w:val="000000"/>
          <w:sz w:val="24"/>
        </w:rPr>
        <w:t>2.3 非功能需求</w:t>
      </w:r>
    </w:p>
    <w:p>
      <w:pPr>
        <w:spacing w:line="360" w:lineRule="auto"/>
        <w:ind w:left="480"/>
      </w:pPr>
      <w:r>
        <w:rPr>
          <w:rFonts w:ascii="Times New Roman" w:hAnsi="Times New Roman" w:eastAsia="宋体"/>
          <w:b w:val="0"/>
          <w:color w:val="000000"/>
          <w:sz w:val="24"/>
        </w:rPr>
        <w:t>2.4 需求追踪矩阵</w:t>
      </w:r>
    </w:p>
    <w:p>
      <w:pPr>
        <w:spacing w:line="360" w:lineRule="auto"/>
        <w:ind w:left="0"/>
      </w:pPr>
      <w:r>
        <w:rPr>
          <w:rFonts w:ascii="Times New Roman" w:hAnsi="Times New Roman" w:eastAsia="宋体"/>
          <w:b/>
          <w:color w:val="000000"/>
          <w:sz w:val="24"/>
        </w:rPr>
        <w:t>第3章 系统设计</w:t>
      </w:r>
    </w:p>
    <w:p>
      <w:pPr>
        <w:spacing w:line="360" w:lineRule="auto"/>
        <w:ind w:left="480"/>
      </w:pPr>
      <w:r>
        <w:rPr>
          <w:rFonts w:ascii="Times New Roman" w:hAnsi="Times New Roman" w:eastAsia="宋体"/>
          <w:b w:val="0"/>
          <w:color w:val="000000"/>
          <w:sz w:val="24"/>
        </w:rPr>
        <w:t>3.1 设计目标与约束</w:t>
      </w:r>
    </w:p>
    <w:p>
      <w:pPr>
        <w:spacing w:line="360" w:lineRule="auto"/>
        <w:ind w:left="480"/>
      </w:pPr>
      <w:r>
        <w:rPr>
          <w:rFonts w:ascii="Times New Roman" w:hAnsi="Times New Roman" w:eastAsia="宋体"/>
          <w:b w:val="0"/>
          <w:color w:val="000000"/>
          <w:sz w:val="24"/>
        </w:rPr>
        <w:t>3.2 总体架构设计</w:t>
      </w:r>
    </w:p>
    <w:p>
      <w:pPr>
        <w:spacing w:line="360" w:lineRule="auto"/>
        <w:ind w:left="480"/>
      </w:pPr>
      <w:r>
        <w:rPr>
          <w:rFonts w:ascii="Times New Roman" w:hAnsi="Times New Roman" w:eastAsia="宋体"/>
          <w:b w:val="0"/>
          <w:color w:val="000000"/>
          <w:sz w:val="24"/>
        </w:rPr>
        <w:t>3.3 技术选型</w:t>
      </w:r>
    </w:p>
    <w:p>
      <w:pPr>
        <w:spacing w:line="360" w:lineRule="auto"/>
        <w:ind w:left="480"/>
      </w:pPr>
      <w:r>
        <w:rPr>
          <w:rFonts w:ascii="Times New Roman" w:hAnsi="Times New Roman" w:eastAsia="宋体"/>
          <w:b w:val="0"/>
          <w:color w:val="000000"/>
          <w:sz w:val="24"/>
        </w:rPr>
        <w:t>3.4 数据模型设计</w:t>
      </w:r>
    </w:p>
    <w:p>
      <w:pPr>
        <w:spacing w:line="360" w:lineRule="auto"/>
        <w:ind w:left="480"/>
      </w:pPr>
      <w:r>
        <w:rPr>
          <w:rFonts w:ascii="Times New Roman" w:hAnsi="Times New Roman" w:eastAsia="宋体"/>
          <w:b w:val="0"/>
          <w:color w:val="000000"/>
          <w:sz w:val="24"/>
        </w:rPr>
        <w:t>3.5 核心流程设计</w:t>
      </w:r>
    </w:p>
    <w:p>
      <w:pPr>
        <w:spacing w:line="360" w:lineRule="auto"/>
        <w:ind w:left="0"/>
      </w:pPr>
      <w:r>
        <w:rPr>
          <w:rFonts w:ascii="Times New Roman" w:hAnsi="Times New Roman" w:eastAsia="宋体"/>
          <w:b/>
          <w:color w:val="000000"/>
          <w:sz w:val="24"/>
        </w:rPr>
        <w:t>第4章 系统实现</w:t>
      </w:r>
    </w:p>
    <w:p>
      <w:pPr>
        <w:spacing w:line="360" w:lineRule="auto"/>
        <w:ind w:left="480"/>
      </w:pPr>
      <w:r>
        <w:rPr>
          <w:rFonts w:ascii="Times New Roman" w:hAnsi="Times New Roman" w:eastAsia="宋体"/>
          <w:b w:val="0"/>
          <w:color w:val="000000"/>
          <w:sz w:val="24"/>
        </w:rPr>
        <w:t>4.1 文档解析与预处理</w:t>
      </w:r>
    </w:p>
    <w:p>
      <w:pPr>
        <w:spacing w:line="360" w:lineRule="auto"/>
        <w:ind w:left="480"/>
      </w:pPr>
      <w:r>
        <w:rPr>
          <w:rFonts w:ascii="Times New Roman" w:hAnsi="Times New Roman" w:eastAsia="宋体"/>
          <w:b w:val="0"/>
          <w:color w:val="000000"/>
          <w:sz w:val="24"/>
        </w:rPr>
        <w:t>4.2 知识抽取与清洗</w:t>
      </w:r>
    </w:p>
    <w:p>
      <w:pPr>
        <w:spacing w:line="360" w:lineRule="auto"/>
        <w:ind w:left="480"/>
      </w:pPr>
      <w:r>
        <w:rPr>
          <w:rFonts w:ascii="Times New Roman" w:hAnsi="Times New Roman" w:eastAsia="宋体"/>
          <w:b w:val="0"/>
          <w:color w:val="000000"/>
          <w:sz w:val="24"/>
        </w:rPr>
        <w:t>4.3 多提供商大模型接入</w:t>
      </w:r>
    </w:p>
    <w:p>
      <w:pPr>
        <w:spacing w:line="360" w:lineRule="auto"/>
        <w:ind w:left="480"/>
      </w:pPr>
      <w:r>
        <w:rPr>
          <w:rFonts w:ascii="Times New Roman" w:hAnsi="Times New Roman" w:eastAsia="宋体"/>
          <w:b w:val="0"/>
          <w:color w:val="000000"/>
          <w:sz w:val="24"/>
        </w:rPr>
        <w:t>4.4 图存储双引擎与自动降级</w:t>
      </w:r>
    </w:p>
    <w:p>
      <w:pPr>
        <w:spacing w:line="360" w:lineRule="auto"/>
        <w:ind w:left="480"/>
      </w:pPr>
      <w:r>
        <w:rPr>
          <w:rFonts w:ascii="Times New Roman" w:hAnsi="Times New Roman" w:eastAsia="宋体"/>
          <w:b w:val="0"/>
          <w:color w:val="000000"/>
          <w:sz w:val="24"/>
        </w:rPr>
        <w:t>4.5 知识图谱可视化</w:t>
      </w:r>
    </w:p>
    <w:p>
      <w:pPr>
        <w:spacing w:line="360" w:lineRule="auto"/>
        <w:ind w:left="480"/>
      </w:pPr>
      <w:r>
        <w:rPr>
          <w:rFonts w:ascii="Times New Roman" w:hAnsi="Times New Roman" w:eastAsia="宋体"/>
          <w:b w:val="0"/>
          <w:color w:val="000000"/>
          <w:sz w:val="24"/>
        </w:rPr>
        <w:t>4.6 检索增强问答</w:t>
      </w:r>
    </w:p>
    <w:p>
      <w:pPr>
        <w:spacing w:line="360" w:lineRule="auto"/>
        <w:ind w:left="480"/>
      </w:pPr>
      <w:r>
        <w:rPr>
          <w:rFonts w:ascii="Times New Roman" w:hAnsi="Times New Roman" w:eastAsia="宋体"/>
          <w:b w:val="0"/>
          <w:color w:val="000000"/>
          <w:sz w:val="24"/>
        </w:rPr>
        <w:t>4.7 学习路径推荐</w:t>
      </w:r>
    </w:p>
    <w:p>
      <w:pPr>
        <w:spacing w:line="360" w:lineRule="auto"/>
        <w:ind w:left="480"/>
      </w:pPr>
      <w:r>
        <w:rPr>
          <w:rFonts w:ascii="Times New Roman" w:hAnsi="Times New Roman" w:eastAsia="宋体"/>
          <w:b w:val="0"/>
          <w:color w:val="000000"/>
          <w:sz w:val="24"/>
        </w:rPr>
        <w:t>4.8 账号权限与界面实现</w:t>
      </w:r>
    </w:p>
    <w:p>
      <w:pPr>
        <w:spacing w:line="360" w:lineRule="auto"/>
        <w:ind w:left="0"/>
      </w:pPr>
      <w:r>
        <w:rPr>
          <w:rFonts w:ascii="Times New Roman" w:hAnsi="Times New Roman" w:eastAsia="宋体"/>
          <w:b/>
          <w:color w:val="000000"/>
          <w:sz w:val="24"/>
        </w:rPr>
        <w:t>第5章 系统测试与结果分析</w:t>
      </w:r>
    </w:p>
    <w:p>
      <w:pPr>
        <w:spacing w:line="360" w:lineRule="auto"/>
        <w:ind w:left="480"/>
      </w:pPr>
      <w:r>
        <w:rPr>
          <w:rFonts w:ascii="Times New Roman" w:hAnsi="Times New Roman" w:eastAsia="宋体"/>
          <w:b w:val="0"/>
          <w:color w:val="000000"/>
          <w:sz w:val="24"/>
        </w:rPr>
        <w:t>5.1 测试体系</w:t>
      </w:r>
    </w:p>
    <w:p>
      <w:pPr>
        <w:spacing w:line="360" w:lineRule="auto"/>
        <w:ind w:left="480"/>
      </w:pPr>
      <w:r>
        <w:rPr>
          <w:rFonts w:ascii="Times New Roman" w:hAnsi="Times New Roman" w:eastAsia="宋体"/>
          <w:b w:val="0"/>
          <w:color w:val="000000"/>
          <w:sz w:val="24"/>
        </w:rPr>
        <w:t>5.2 知识抽取准确率实测</w:t>
      </w:r>
    </w:p>
    <w:p>
      <w:pPr>
        <w:spacing w:line="360" w:lineRule="auto"/>
        <w:ind w:left="480"/>
      </w:pPr>
      <w:r>
        <w:rPr>
          <w:rFonts w:ascii="Times New Roman" w:hAnsi="Times New Roman" w:eastAsia="宋体"/>
          <w:b w:val="0"/>
          <w:color w:val="000000"/>
          <w:sz w:val="24"/>
        </w:rPr>
        <w:t>5.3 性能测试</w:t>
      </w:r>
    </w:p>
    <w:p>
      <w:pPr>
        <w:spacing w:line="360" w:lineRule="auto"/>
        <w:ind w:left="480"/>
      </w:pPr>
      <w:r>
        <w:rPr>
          <w:rFonts w:ascii="Times New Roman" w:hAnsi="Times New Roman" w:eastAsia="宋体"/>
          <w:b w:val="0"/>
          <w:color w:val="000000"/>
          <w:sz w:val="24"/>
        </w:rPr>
        <w:t>5.4 功能、安全与可访问性测试</w:t>
      </w:r>
    </w:p>
    <w:p>
      <w:pPr>
        <w:spacing w:line="360" w:lineRule="auto"/>
        <w:ind w:left="480"/>
      </w:pPr>
      <w:r>
        <w:rPr>
          <w:rFonts w:ascii="Times New Roman" w:hAnsi="Times New Roman" w:eastAsia="宋体"/>
          <w:b w:val="0"/>
          <w:color w:val="000000"/>
          <w:sz w:val="24"/>
        </w:rPr>
        <w:t>5.5 缺陷发现与修复</w:t>
      </w:r>
    </w:p>
    <w:p>
      <w:pPr>
        <w:spacing w:line="360" w:lineRule="auto"/>
        <w:ind w:left="0"/>
      </w:pPr>
      <w:r>
        <w:rPr>
          <w:rFonts w:ascii="Times New Roman" w:hAnsi="Times New Roman" w:eastAsia="宋体"/>
          <w:b/>
          <w:color w:val="000000"/>
          <w:sz w:val="24"/>
        </w:rPr>
        <w:t>第6章 结论与展望</w:t>
      </w:r>
    </w:p>
    <w:p>
      <w:pPr>
        <w:spacing w:line="360" w:lineRule="auto"/>
        <w:ind w:left="480"/>
      </w:pPr>
      <w:r>
        <w:rPr>
          <w:rFonts w:ascii="Times New Roman" w:hAnsi="Times New Roman" w:eastAsia="宋体"/>
          <w:b w:val="0"/>
          <w:color w:val="000000"/>
          <w:sz w:val="24"/>
        </w:rPr>
        <w:t>6.1 结论</w:t>
      </w:r>
    </w:p>
    <w:p>
      <w:pPr>
        <w:spacing w:line="360" w:lineRule="auto"/>
        <w:ind w:left="480"/>
      </w:pPr>
      <w:r>
        <w:rPr>
          <w:rFonts w:ascii="Times New Roman" w:hAnsi="Times New Roman" w:eastAsia="宋体"/>
          <w:b w:val="0"/>
          <w:color w:val="000000"/>
          <w:sz w:val="24"/>
        </w:rPr>
        <w:t>6.2 不足之处</w:t>
      </w:r>
    </w:p>
    <w:p>
      <w:pPr>
        <w:spacing w:line="360" w:lineRule="auto"/>
        <w:ind w:left="480"/>
      </w:pPr>
      <w:r>
        <w:rPr>
          <w:rFonts w:ascii="Times New Roman" w:hAnsi="Times New Roman" w:eastAsia="宋体"/>
          <w:b w:val="0"/>
          <w:color w:val="000000"/>
          <w:sz w:val="24"/>
        </w:rPr>
        <w:t>6.3 未来展望</w:t>
      </w:r>
    </w:p>
    <w:p>
      <w:pPr>
        <w:spacing w:line="360" w:lineRule="auto"/>
        <w:ind w:left="0"/>
      </w:pPr>
      <w:r>
        <w:rPr>
          <w:rFonts w:ascii="Times New Roman" w:hAnsi="Times New Roman" w:eastAsia="宋体"/>
          <w:b/>
          <w:color w:val="000000"/>
          <w:sz w:val="24"/>
        </w:rPr>
        <w:t>参考文献</w:t>
      </w:r>
    </w:p>
    <w:p>
      <w:pPr>
        <w:spacing w:line="360" w:lineRule="auto"/>
        <w:ind w:left="0"/>
      </w:pPr>
      <w:r>
        <w:rPr>
          <w:rFonts w:ascii="Times New Roman" w:hAnsi="Times New Roman" w:eastAsia="宋体"/>
          <w:b/>
          <w:color w:val="000000"/>
          <w:sz w:val="24"/>
        </w:rPr>
        <w:t>致　谢</w:t>
      </w:r>
    </w:p>
    <w:p>
      <w:pPr>
        <w:spacing w:line="360" w:lineRule="auto"/>
        <w:ind w:left="0"/>
      </w:pPr>
      <w:r>
        <w:rPr>
          <w:rFonts w:ascii="Times New Roman" w:hAnsi="Times New Roman" w:eastAsia="宋体"/>
          <w:b/>
          <w:color w:val="000000"/>
          <w:sz w:val="24"/>
        </w:rPr>
        <w:t>附　录</w:t>
      </w:r>
    </w:p>
    <w:p>
      <w:pPr>
        <w:spacing w:before="0" w:after="0" w:line="360" w:lineRule="auto"/>
        <w:ind w:firstLine="480"/>
        <w:jc w:val="both"/>
      </w:pPr>
      <w:r>
        <w:rPr>
          <w:rFonts w:ascii="Times New Roman" w:hAnsi="Times New Roman" w:eastAsia="宋体"/>
          <w:b w:val="0"/>
          <w:color w:val="000000"/>
          <w:sz w:val="24"/>
        </w:rPr>
        <w:t>（本目录为章节索引，在 Word 中可通过"引用—目录—自动目录"替换为带页码的域目录。）</w:t>
      </w:r>
    </w:p>
    <w:p>
      <w:r>
        <w:br w:type="page"/>
      </w:r>
    </w:p>
    <w:p>
      <w:pPr>
        <w:spacing w:before="240" w:after="240" w:line="360" w:lineRule="auto"/>
        <w:jc w:val="center"/>
      </w:pPr>
      <w:r>
        <w:rPr>
          <w:rFonts w:ascii="Times New Roman" w:hAnsi="Times New Roman" w:eastAsia="宋体"/>
          <w:b/>
          <w:color w:val="000000"/>
          <w:sz w:val="32"/>
        </w:rPr>
        <w:t>第1章 绪论</w:t>
      </w:r>
    </w:p>
    <w:p>
      <w:pPr>
        <w:spacing w:before="120" w:after="120" w:line="360" w:lineRule="auto"/>
        <w:jc w:val="left"/>
      </w:pPr>
      <w:r>
        <w:rPr>
          <w:rFonts w:ascii="Times New Roman" w:hAnsi="Times New Roman" w:eastAsia="宋体"/>
          <w:b/>
          <w:color w:val="000000"/>
          <w:sz w:val="28"/>
        </w:rPr>
        <w:t>1.1 选题背景与研究意义</w:t>
      </w:r>
    </w:p>
    <w:p>
      <w:pPr>
        <w:spacing w:before="0" w:after="0" w:line="360" w:lineRule="auto"/>
        <w:ind w:firstLine="480"/>
        <w:jc w:val="both"/>
      </w:pPr>
      <w:r>
        <w:rPr>
          <w:rFonts w:ascii="Times New Roman" w:hAnsi="Times New Roman" w:eastAsia="宋体"/>
          <w:b w:val="0"/>
          <w:color w:val="000000"/>
          <w:sz w:val="24"/>
        </w:rPr>
        <w:t>在高校课程建设与教学改革过程中，课程知识点的组织方式直接影响教学效果与学习效率。当前多数课程的知识体系仍以线性目录与静态课件的形式呈现，知识点之间的先修关系、包含关系与关联关系缺乏显式表达。这一现状带来两方面问题。</w:t>
      </w:r>
    </w:p>
    <w:p>
      <w:pPr>
        <w:spacing w:before="0" w:after="0" w:line="360" w:lineRule="auto"/>
        <w:ind w:firstLine="480"/>
        <w:jc w:val="both"/>
      </w:pPr>
      <w:r>
        <w:rPr>
          <w:rFonts w:ascii="Times New Roman" w:hAnsi="Times New Roman" w:eastAsia="宋体"/>
          <w:b w:val="0"/>
          <w:color w:val="000000"/>
          <w:sz w:val="24"/>
        </w:rPr>
        <w:t>对教师而言，将一门课程的知识结构梳理为可用的知识图谱需要大量人工劳动。教师需逐章识别知识点、判定其粒度是否适合作为独立教学单元、再逐一标注关系类型与方向，且教材改版后需重新维护。该过程成本高、周期长，是知识图谱难以在教学场景中普及的主要原因。</w:t>
      </w:r>
    </w:p>
    <w:p>
      <w:pPr>
        <w:spacing w:before="0" w:after="0" w:line="360" w:lineRule="auto"/>
        <w:ind w:firstLine="480"/>
        <w:jc w:val="both"/>
      </w:pPr>
      <w:r>
        <w:rPr>
          <w:rFonts w:ascii="Times New Roman" w:hAnsi="Times New Roman" w:eastAsia="宋体"/>
          <w:b w:val="0"/>
          <w:color w:val="000000"/>
          <w:sz w:val="24"/>
        </w:rPr>
        <w:t>对学生而言，线性目录无法回答"要学这个需要先会什么""学完这个可以继续学什么"这类问题。学生难以建立课程整体脉络认知，学习顺序安排依赖个人经验，容易产生先修缺失导致的理解障碍。同时，学生课后提问往往超出课件范围，教师难以及时逐一解答。</w:t>
      </w:r>
    </w:p>
    <w:p>
      <w:pPr>
        <w:spacing w:before="0" w:after="0" w:line="360" w:lineRule="auto"/>
        <w:ind w:firstLine="480"/>
        <w:jc w:val="both"/>
      </w:pPr>
      <w:r>
        <w:rPr>
          <w:rFonts w:ascii="Times New Roman" w:hAnsi="Times New Roman" w:eastAsia="宋体"/>
          <w:b w:val="0"/>
          <w:color w:val="000000"/>
          <w:sz w:val="24"/>
        </w:rPr>
        <w:t>大语言模型在文本理解、实体识别与结构化生成方面展现出较强能力，为上述问题提供了新的技术路径。通过大模型自动从课程资料中抽取知识点与关系，可在分钟级完成原本需要数周的人工建图工作；结合检索增强生成技术，可在受控语料范围内提供有依据的问答；基于图谱的先修关系遍历，则可实现可解释而非黑盒的学习路径推荐。</w:t>
      </w:r>
    </w:p>
    <w:p>
      <w:pPr>
        <w:spacing w:before="0" w:after="0" w:line="360" w:lineRule="auto"/>
        <w:ind w:firstLine="480"/>
        <w:jc w:val="both"/>
      </w:pPr>
      <w:r>
        <w:rPr>
          <w:rFonts w:ascii="Times New Roman" w:hAnsi="Times New Roman" w:eastAsia="宋体"/>
          <w:b w:val="0"/>
          <w:color w:val="000000"/>
          <w:sz w:val="24"/>
        </w:rPr>
        <w:t>本课题的研究意义体现在三个层面。在应用层面，降低教师建图成本、改善学生学习导航体验；在方法层面，探索大模型结构化输出在教学知识组织中的工程化用法，包括质量约束、失败降级与人工修正机制；在工程层面，验证一套无需专用硬件、可在普通计算机部署的教育信息化系统的可行性。</w:t>
      </w:r>
    </w:p>
    <w:p>
      <w:pPr>
        <w:spacing w:before="120" w:after="120" w:line="360" w:lineRule="auto"/>
        <w:jc w:val="left"/>
      </w:pPr>
      <w:r>
        <w:rPr>
          <w:rFonts w:ascii="Times New Roman" w:hAnsi="Times New Roman" w:eastAsia="宋体"/>
          <w:b/>
          <w:color w:val="000000"/>
          <w:sz w:val="28"/>
        </w:rPr>
        <w:t>1.2 国内外研究现状</w:t>
      </w:r>
    </w:p>
    <w:p>
      <w:pPr>
        <w:spacing w:before="60" w:after="60" w:line="360" w:lineRule="auto"/>
        <w:jc w:val="left"/>
      </w:pPr>
      <w:r>
        <w:rPr>
          <w:rFonts w:ascii="Times New Roman" w:hAnsi="Times New Roman" w:eastAsia="宋体"/>
          <w:b/>
          <w:color w:val="000000"/>
          <w:sz w:val="24"/>
        </w:rPr>
        <w:t>1.2.1 知识图谱构建研究</w:t>
      </w:r>
    </w:p>
    <w:p>
      <w:pPr>
        <w:spacing w:before="0" w:after="0" w:line="360" w:lineRule="auto"/>
        <w:ind w:firstLine="480"/>
        <w:jc w:val="both"/>
      </w:pPr>
      <w:r>
        <w:rPr>
          <w:rFonts w:ascii="Times New Roman" w:hAnsi="Times New Roman" w:eastAsia="宋体"/>
          <w:b w:val="0"/>
          <w:color w:val="000000"/>
          <w:sz w:val="24"/>
        </w:rPr>
        <w:t>知识图谱方面，国外已形成Google知识图谱、Wikidata、DBpedia、YAGO等大规模通用知识库，并发展出以本体约束或统计学习为核心的多种构建技术路线。国内在中文知识库方面亦有OpenKG社区汇聚的众多数据集，以及面向特定领域的知识图谱研究。总体上，通用领域知识图谱构建技术较为成熟，但其数据来源于百科类文本，与教学场景的教材语料在粒度与组织逻辑上存在差异。</w:t>
      </w:r>
    </w:p>
    <w:p>
      <w:pPr>
        <w:spacing w:before="60" w:after="60" w:line="360" w:lineRule="auto"/>
        <w:jc w:val="left"/>
      </w:pPr>
      <w:r>
        <w:rPr>
          <w:rFonts w:ascii="Times New Roman" w:hAnsi="Times New Roman" w:eastAsia="宋体"/>
          <w:b/>
          <w:color w:val="000000"/>
          <w:sz w:val="24"/>
        </w:rPr>
        <w:t>1.2.2 教育领域知识图谱研究</w:t>
      </w:r>
    </w:p>
    <w:p>
      <w:pPr>
        <w:spacing w:before="0" w:after="0" w:line="360" w:lineRule="auto"/>
        <w:ind w:firstLine="480"/>
        <w:jc w:val="both"/>
      </w:pPr>
      <w:r>
        <w:rPr>
          <w:rFonts w:ascii="Times New Roman" w:hAnsi="Times New Roman" w:eastAsia="宋体"/>
          <w:b w:val="0"/>
          <w:color w:val="000000"/>
          <w:sz w:val="24"/>
        </w:rPr>
        <w:t>教育领域知识图谱强调知识点粒度的教学适配性，即一个知识点应当对应一个可独立讲授与考核的单元，这与通用实体识别以"指称唯一性"为目标的准则并不一致。现有研究多依赖学科专家手工标注或基于既有题库的规则抽取，自动化程度与跨学科迁移能力仍有限。大语言模型出现后，以提示词约束模型输出结构化知识成为新的技术选择，但在教学语料上的准确率与稳定性需要实测验证。</w:t>
      </w:r>
    </w:p>
    <w:p>
      <w:pPr>
        <w:spacing w:before="60" w:after="60" w:line="360" w:lineRule="auto"/>
        <w:jc w:val="left"/>
      </w:pPr>
      <w:r>
        <w:rPr>
          <w:rFonts w:ascii="Times New Roman" w:hAnsi="Times New Roman" w:eastAsia="宋体"/>
          <w:b/>
          <w:color w:val="000000"/>
          <w:sz w:val="24"/>
        </w:rPr>
        <w:t>1.2.3 检索增强生成与学习路径推荐</w:t>
      </w:r>
    </w:p>
    <w:p>
      <w:pPr>
        <w:spacing w:before="0" w:after="0" w:line="360" w:lineRule="auto"/>
        <w:ind w:firstLine="480"/>
        <w:jc w:val="both"/>
      </w:pPr>
      <w:r>
        <w:rPr>
          <w:rFonts w:ascii="Times New Roman" w:hAnsi="Times New Roman" w:eastAsia="宋体"/>
          <w:b w:val="0"/>
          <w:color w:val="000000"/>
          <w:sz w:val="24"/>
        </w:rPr>
        <w:t>检索增强生成通过将外部语料注入生成上下文，缓解大模型幻觉问题，已成为领域问答的主流范式之一。在学习路径推荐方面，早期系统多基于协同过滤或内容相似度，可解释性不足；引入知识图谱先修关系后，推荐结果可追溯至明确的先修条件，教学上更易被接受。</w:t>
      </w:r>
    </w:p>
    <w:p>
      <w:pPr>
        <w:spacing w:before="60" w:after="60" w:line="360" w:lineRule="auto"/>
        <w:jc w:val="left"/>
      </w:pPr>
      <w:r>
        <w:rPr>
          <w:rFonts w:ascii="Times New Roman" w:hAnsi="Times New Roman" w:eastAsia="宋体"/>
          <w:b/>
          <w:color w:val="000000"/>
          <w:sz w:val="24"/>
        </w:rPr>
        <w:t>1.2.4 现存问题</w:t>
      </w:r>
    </w:p>
    <w:p>
      <w:pPr>
        <w:spacing w:before="0" w:after="0" w:line="360" w:lineRule="auto"/>
        <w:ind w:firstLine="480"/>
        <w:jc w:val="both"/>
      </w:pPr>
      <w:r>
        <w:rPr>
          <w:rFonts w:ascii="Times New Roman" w:hAnsi="Times New Roman" w:eastAsia="宋体"/>
          <w:b w:val="0"/>
          <w:color w:val="000000"/>
          <w:sz w:val="24"/>
        </w:rPr>
        <w:t>综合来看，现有工作存在三方面不足：一是自动建图的知识点粒度难以贴合教学实际，抽取结果常出现过细碎条目或同义重复；二是多数方案强依赖图数据库与向量检索服务，部署门槛高，难以在普通教学环境落地；三是问答与推荐环节缺乏可验证的质量指标，效果难以客观评估。本课题针对这三点展开工程设计与实测验证。</w:t>
      </w:r>
    </w:p>
    <w:p>
      <w:pPr>
        <w:spacing w:before="120" w:after="120" w:line="360" w:lineRule="auto"/>
        <w:jc w:val="left"/>
      </w:pPr>
      <w:r>
        <w:rPr>
          <w:rFonts w:ascii="Times New Roman" w:hAnsi="Times New Roman" w:eastAsia="宋体"/>
          <w:b/>
          <w:color w:val="000000"/>
          <w:sz w:val="28"/>
        </w:rPr>
        <w:t>1.3 研究内容与技术要求</w:t>
      </w:r>
    </w:p>
    <w:p>
      <w:pPr>
        <w:spacing w:before="0" w:after="0" w:line="360" w:lineRule="auto"/>
        <w:ind w:firstLine="480"/>
        <w:jc w:val="both"/>
      </w:pPr>
      <w:r>
        <w:rPr>
          <w:rFonts w:ascii="Times New Roman" w:hAnsi="Times New Roman" w:eastAsia="宋体"/>
          <w:b w:val="0"/>
          <w:color w:val="000000"/>
          <w:sz w:val="24"/>
        </w:rPr>
        <w:t>本课题设计并实现一套面向课程场景的知识图谱智能构建与学习导航系统，研究内容涵盖需求分析、架构设计、关键模块实现与系统测试四个环节。系统需满足的技术要求如下。</w:t>
      </w:r>
    </w:p>
    <w:p>
      <w:pPr>
        <w:spacing w:before="120" w:after="60" w:line="360" w:lineRule="auto"/>
        <w:jc w:val="center"/>
      </w:pPr>
      <w:r>
        <w:rPr>
          <w:rFonts w:ascii="Times New Roman" w:hAnsi="Times New Roman" w:eastAsia="宋体"/>
          <w:b w:val="0"/>
          <w:color w:val="000000"/>
          <w:sz w:val="21"/>
        </w:rPr>
        <w:t>表1-1 系统技术要求</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2910"/>
        <w:gridCol w:w="2910"/>
        <w:gridCol w:w="2910"/>
      </w:tblGrid>
      <w:tr>
        <w:tc>
          <w:tcPr>
            <w:tcW w:type="dxa" w:w="1247"/>
            <w:tcBorders>
              <w:bottom w:val="single" w:sz="4" w:space="0" w:color="000000"/>
            </w:tcBorders>
          </w:tcPr>
          <w:p>
            <w:pPr>
              <w:spacing w:line="288" w:lineRule="auto" w:before="20" w:after="20"/>
              <w:jc w:val="center"/>
            </w:pPr>
            <w:r/>
            <w:r>
              <w:rPr>
                <w:rFonts w:ascii="Times New Roman" w:hAnsi="Times New Roman" w:eastAsia="宋体"/>
                <w:b/>
                <w:color w:val="000000"/>
                <w:sz w:val="21"/>
              </w:rPr>
              <w:t>类别</w:t>
            </w:r>
          </w:p>
        </w:tc>
        <w:tc>
          <w:tcPr>
            <w:tcW w:type="dxa" w:w="4082"/>
            <w:tcBorders>
              <w:bottom w:val="single" w:sz="4" w:space="0" w:color="000000"/>
            </w:tcBorders>
          </w:tcPr>
          <w:p>
            <w:pPr>
              <w:spacing w:line="288" w:lineRule="auto" w:before="20" w:after="20"/>
              <w:jc w:val="center"/>
            </w:pPr>
            <w:r/>
            <w:r>
              <w:rPr>
                <w:rFonts w:ascii="Times New Roman" w:hAnsi="Times New Roman" w:eastAsia="宋体"/>
                <w:b/>
                <w:color w:val="000000"/>
                <w:sz w:val="21"/>
              </w:rPr>
              <w:t>技术要求</w:t>
            </w:r>
          </w:p>
        </w:tc>
        <w:tc>
          <w:tcPr>
            <w:tcW w:type="dxa" w:w="3061"/>
            <w:tcBorders>
              <w:bottom w:val="single" w:sz="4" w:space="0" w:color="000000"/>
            </w:tcBorders>
          </w:tcPr>
          <w:p>
            <w:pPr>
              <w:spacing w:line="288" w:lineRule="auto" w:before="20" w:after="20"/>
              <w:jc w:val="center"/>
            </w:pPr>
            <w:r/>
            <w:r>
              <w:rPr>
                <w:rFonts w:ascii="Times New Roman" w:hAnsi="Times New Roman" w:eastAsia="宋体"/>
                <w:b/>
                <w:color w:val="000000"/>
                <w:sz w:val="21"/>
              </w:rPr>
              <w:t>本文达成情况</w:t>
            </w:r>
          </w:p>
        </w:tc>
      </w:tr>
      <w:tr>
        <w:tc>
          <w:tcPr>
            <w:tcW w:type="dxa" w:w="1247"/>
          </w:tcPr>
          <w:p>
            <w:pPr>
              <w:spacing w:line="288" w:lineRule="auto" w:before="20" w:after="20"/>
              <w:jc w:val="center"/>
            </w:pPr>
            <w:r/>
            <w:r>
              <w:rPr>
                <w:rFonts w:ascii="Times New Roman" w:hAnsi="Times New Roman" w:eastAsia="宋体"/>
                <w:b w:val="0"/>
                <w:color w:val="000000"/>
                <w:sz w:val="21"/>
              </w:rPr>
              <w:t>功能</w:t>
            </w:r>
          </w:p>
        </w:tc>
        <w:tc>
          <w:tcPr>
            <w:tcW w:type="dxa" w:w="4082"/>
          </w:tcPr>
          <w:p>
            <w:pPr>
              <w:spacing w:line="288" w:lineRule="auto" w:before="20" w:after="20"/>
              <w:jc w:val="center"/>
            </w:pPr>
            <w:r/>
            <w:r>
              <w:rPr>
                <w:rFonts w:ascii="Times New Roman" w:hAnsi="Times New Roman" w:eastAsia="宋体"/>
                <w:b w:val="0"/>
                <w:color w:val="000000"/>
                <w:sz w:val="21"/>
              </w:rPr>
              <w:t>支持不少于两种文档格式的上传与解析</w:t>
            </w:r>
          </w:p>
        </w:tc>
        <w:tc>
          <w:tcPr>
            <w:tcW w:type="dxa" w:w="3061"/>
          </w:tcPr>
          <w:p>
            <w:pPr>
              <w:spacing w:line="288" w:lineRule="auto" w:before="20" w:after="20"/>
              <w:jc w:val="center"/>
            </w:pPr>
            <w:r/>
            <w:r>
              <w:rPr>
                <w:rFonts w:ascii="Times New Roman" w:hAnsi="Times New Roman" w:eastAsia="宋体"/>
                <w:b w:val="0"/>
                <w:color w:val="000000"/>
                <w:sz w:val="21"/>
              </w:rPr>
              <w:t>PDF 与 TXT 两种格式</w:t>
            </w:r>
          </w:p>
        </w:tc>
      </w:tr>
      <w:tr>
        <w:tc>
          <w:tcPr>
            <w:tcW w:type="dxa" w:w="1247"/>
          </w:tcPr>
          <w:p>
            <w:pPr>
              <w:spacing w:line="288" w:lineRule="auto" w:before="20" w:after="20"/>
              <w:jc w:val="center"/>
            </w:pPr>
            <w:r/>
            <w:r>
              <w:rPr>
                <w:rFonts w:ascii="Times New Roman" w:hAnsi="Times New Roman" w:eastAsia="宋体"/>
                <w:b w:val="0"/>
                <w:color w:val="000000"/>
                <w:sz w:val="21"/>
              </w:rPr>
              <w:t>功能</w:t>
            </w:r>
          </w:p>
        </w:tc>
        <w:tc>
          <w:tcPr>
            <w:tcW w:type="dxa" w:w="4082"/>
          </w:tcPr>
          <w:p>
            <w:pPr>
              <w:spacing w:line="288" w:lineRule="auto" w:before="20" w:after="20"/>
              <w:jc w:val="center"/>
            </w:pPr>
            <w:r/>
            <w:r>
              <w:rPr>
                <w:rFonts w:ascii="Times New Roman" w:hAnsi="Times New Roman" w:eastAsia="宋体"/>
                <w:b w:val="0"/>
                <w:color w:val="000000"/>
                <w:sz w:val="21"/>
              </w:rPr>
              <w:t>自动抽取知识点不少于20个</w:t>
            </w:r>
          </w:p>
        </w:tc>
        <w:tc>
          <w:tcPr>
            <w:tcW w:type="dxa" w:w="3061"/>
          </w:tcPr>
          <w:p>
            <w:pPr>
              <w:spacing w:line="288" w:lineRule="auto" w:before="20" w:after="20"/>
              <w:jc w:val="center"/>
            </w:pPr>
            <w:r/>
            <w:r>
              <w:rPr>
                <w:rFonts w:ascii="Times New Roman" w:hAnsi="Times New Roman" w:eastAsia="宋体"/>
                <w:b w:val="0"/>
                <w:color w:val="000000"/>
                <w:sz w:val="21"/>
              </w:rPr>
              <w:t>实测72个</w:t>
            </w:r>
          </w:p>
        </w:tc>
      </w:tr>
      <w:tr>
        <w:tc>
          <w:tcPr>
            <w:tcW w:type="dxa" w:w="1247"/>
          </w:tcPr>
          <w:p>
            <w:pPr>
              <w:spacing w:line="288" w:lineRule="auto" w:before="20" w:after="20"/>
              <w:jc w:val="center"/>
            </w:pPr>
            <w:r/>
            <w:r>
              <w:rPr>
                <w:rFonts w:ascii="Times New Roman" w:hAnsi="Times New Roman" w:eastAsia="宋体"/>
                <w:b w:val="0"/>
                <w:color w:val="000000"/>
                <w:sz w:val="21"/>
              </w:rPr>
              <w:t>功能</w:t>
            </w:r>
          </w:p>
        </w:tc>
        <w:tc>
          <w:tcPr>
            <w:tcW w:type="dxa" w:w="4082"/>
          </w:tcPr>
          <w:p>
            <w:pPr>
              <w:spacing w:line="288" w:lineRule="auto" w:before="20" w:after="20"/>
              <w:jc w:val="center"/>
            </w:pPr>
            <w:r/>
            <w:r>
              <w:rPr>
                <w:rFonts w:ascii="Times New Roman" w:hAnsi="Times New Roman" w:eastAsia="宋体"/>
                <w:b w:val="0"/>
                <w:color w:val="000000"/>
                <w:sz w:val="21"/>
              </w:rPr>
              <w:t>识别不少于三种关系类型</w:t>
            </w:r>
          </w:p>
        </w:tc>
        <w:tc>
          <w:tcPr>
            <w:tcW w:type="dxa" w:w="3061"/>
          </w:tcPr>
          <w:p>
            <w:pPr>
              <w:spacing w:line="288" w:lineRule="auto" w:before="20" w:after="20"/>
              <w:jc w:val="center"/>
            </w:pPr>
            <w:r/>
            <w:r>
              <w:rPr>
                <w:rFonts w:ascii="Times New Roman" w:hAnsi="Times New Roman" w:eastAsia="宋体"/>
                <w:b w:val="0"/>
                <w:color w:val="000000"/>
                <w:sz w:val="21"/>
              </w:rPr>
              <w:t>前置/包含/相关三类</w:t>
            </w:r>
          </w:p>
        </w:tc>
      </w:tr>
      <w:tr>
        <w:tc>
          <w:tcPr>
            <w:tcW w:type="dxa" w:w="1247"/>
          </w:tcPr>
          <w:p>
            <w:pPr>
              <w:spacing w:line="288" w:lineRule="auto" w:before="20" w:after="20"/>
              <w:jc w:val="center"/>
            </w:pPr>
            <w:r/>
            <w:r>
              <w:rPr>
                <w:rFonts w:ascii="Times New Roman" w:hAnsi="Times New Roman" w:eastAsia="宋体"/>
                <w:b w:val="0"/>
                <w:color w:val="000000"/>
                <w:sz w:val="21"/>
              </w:rPr>
              <w:t>功能</w:t>
            </w:r>
          </w:p>
        </w:tc>
        <w:tc>
          <w:tcPr>
            <w:tcW w:type="dxa" w:w="4082"/>
          </w:tcPr>
          <w:p>
            <w:pPr>
              <w:spacing w:line="288" w:lineRule="auto" w:before="20" w:after="20"/>
              <w:jc w:val="center"/>
            </w:pPr>
            <w:r/>
            <w:r>
              <w:rPr>
                <w:rFonts w:ascii="Times New Roman" w:hAnsi="Times New Roman" w:eastAsia="宋体"/>
                <w:b w:val="0"/>
                <w:color w:val="000000"/>
                <w:sz w:val="21"/>
              </w:rPr>
              <w:t>交互式可视化图谱</w:t>
            </w:r>
          </w:p>
        </w:tc>
        <w:tc>
          <w:tcPr>
            <w:tcW w:type="dxa" w:w="3061"/>
          </w:tcPr>
          <w:p>
            <w:pPr>
              <w:spacing w:line="288" w:lineRule="auto" w:before="20" w:after="20"/>
              <w:jc w:val="center"/>
            </w:pPr>
            <w:r/>
            <w:r>
              <w:rPr>
                <w:rFonts w:ascii="Times New Roman" w:hAnsi="Times New Roman" w:eastAsia="宋体"/>
                <w:b w:val="0"/>
                <w:color w:val="000000"/>
                <w:sz w:val="21"/>
              </w:rPr>
              <w:t>缩放/拖拽/点击详情</w:t>
            </w:r>
          </w:p>
        </w:tc>
      </w:tr>
      <w:tr>
        <w:tc>
          <w:tcPr>
            <w:tcW w:type="dxa" w:w="1247"/>
          </w:tcPr>
          <w:p>
            <w:pPr>
              <w:spacing w:line="288" w:lineRule="auto" w:before="20" w:after="20"/>
              <w:jc w:val="center"/>
            </w:pPr>
            <w:r/>
            <w:r>
              <w:rPr>
                <w:rFonts w:ascii="Times New Roman" w:hAnsi="Times New Roman" w:eastAsia="宋体"/>
                <w:b w:val="0"/>
                <w:color w:val="000000"/>
                <w:sz w:val="21"/>
              </w:rPr>
              <w:t>功能</w:t>
            </w:r>
          </w:p>
        </w:tc>
        <w:tc>
          <w:tcPr>
            <w:tcW w:type="dxa" w:w="4082"/>
          </w:tcPr>
          <w:p>
            <w:pPr>
              <w:spacing w:line="288" w:lineRule="auto" w:before="20" w:after="20"/>
              <w:jc w:val="center"/>
            </w:pPr>
            <w:r/>
            <w:r>
              <w:rPr>
                <w:rFonts w:ascii="Times New Roman" w:hAnsi="Times New Roman" w:eastAsia="宋体"/>
                <w:b w:val="0"/>
                <w:color w:val="000000"/>
                <w:sz w:val="21"/>
              </w:rPr>
              <w:t>基于图谱的智能问答与路径推荐</w:t>
            </w:r>
          </w:p>
        </w:tc>
        <w:tc>
          <w:tcPr>
            <w:tcW w:type="dxa" w:w="3061"/>
          </w:tcPr>
          <w:p>
            <w:pPr>
              <w:spacing w:line="288" w:lineRule="auto" w:before="20" w:after="20"/>
              <w:jc w:val="center"/>
            </w:pPr>
            <w:r/>
            <w:r>
              <w:rPr>
                <w:rFonts w:ascii="Times New Roman" w:hAnsi="Times New Roman" w:eastAsia="宋体"/>
                <w:b w:val="0"/>
                <w:color w:val="000000"/>
                <w:sz w:val="21"/>
              </w:rPr>
              <w:t>检索增强问答与先修遍历推荐</w:t>
            </w:r>
          </w:p>
        </w:tc>
      </w:tr>
      <w:tr>
        <w:tc>
          <w:tcPr>
            <w:tcW w:type="dxa" w:w="1247"/>
          </w:tcPr>
          <w:p>
            <w:pPr>
              <w:spacing w:line="288" w:lineRule="auto" w:before="20" w:after="20"/>
              <w:jc w:val="center"/>
            </w:pPr>
            <w:r/>
            <w:r>
              <w:rPr>
                <w:rFonts w:ascii="Times New Roman" w:hAnsi="Times New Roman" w:eastAsia="宋体"/>
                <w:b w:val="0"/>
                <w:color w:val="000000"/>
                <w:sz w:val="21"/>
              </w:rPr>
              <w:t>功能</w:t>
            </w:r>
          </w:p>
        </w:tc>
        <w:tc>
          <w:tcPr>
            <w:tcW w:type="dxa" w:w="4082"/>
          </w:tcPr>
          <w:p>
            <w:pPr>
              <w:spacing w:line="288" w:lineRule="auto" w:before="20" w:after="20"/>
              <w:jc w:val="center"/>
            </w:pPr>
            <w:r/>
            <w:r>
              <w:rPr>
                <w:rFonts w:ascii="Times New Roman" w:hAnsi="Times New Roman" w:eastAsia="宋体"/>
                <w:b w:val="0"/>
                <w:color w:val="000000"/>
                <w:sz w:val="21"/>
              </w:rPr>
              <w:t>教师端与学生端双界面、多课程管理</w:t>
            </w:r>
          </w:p>
        </w:tc>
        <w:tc>
          <w:tcPr>
            <w:tcW w:type="dxa" w:w="3061"/>
          </w:tcPr>
          <w:p>
            <w:pPr>
              <w:spacing w:line="288" w:lineRule="auto" w:before="20" w:after="20"/>
              <w:jc w:val="center"/>
            </w:pPr>
            <w:r/>
            <w:r>
              <w:rPr>
                <w:rFonts w:ascii="Times New Roman" w:hAnsi="Times New Roman" w:eastAsia="宋体"/>
                <w:b w:val="0"/>
                <w:color w:val="000000"/>
                <w:sz w:val="21"/>
              </w:rPr>
              <w:t>8个页面、课程级数据隔离</w:t>
            </w:r>
          </w:p>
        </w:tc>
      </w:tr>
      <w:tr>
        <w:tc>
          <w:tcPr>
            <w:tcW w:type="dxa" w:w="1247"/>
          </w:tcPr>
          <w:p>
            <w:pPr>
              <w:spacing w:line="288" w:lineRule="auto" w:before="20" w:after="20"/>
              <w:jc w:val="center"/>
            </w:pPr>
            <w:r/>
            <w:r>
              <w:rPr>
                <w:rFonts w:ascii="Times New Roman" w:hAnsi="Times New Roman" w:eastAsia="宋体"/>
                <w:b w:val="0"/>
                <w:color w:val="000000"/>
                <w:sz w:val="21"/>
              </w:rPr>
              <w:t>性能</w:t>
            </w:r>
          </w:p>
        </w:tc>
        <w:tc>
          <w:tcPr>
            <w:tcW w:type="dxa" w:w="4082"/>
          </w:tcPr>
          <w:p>
            <w:pPr>
              <w:spacing w:line="288" w:lineRule="auto" w:before="20" w:after="20"/>
              <w:jc w:val="center"/>
            </w:pPr>
            <w:r/>
            <w:r>
              <w:rPr>
                <w:rFonts w:ascii="Times New Roman" w:hAnsi="Times New Roman" w:eastAsia="宋体"/>
                <w:b w:val="0"/>
                <w:color w:val="000000"/>
                <w:sz w:val="21"/>
              </w:rPr>
              <w:t>解析与抽取总耗时不超过60秒</w:t>
            </w:r>
          </w:p>
        </w:tc>
        <w:tc>
          <w:tcPr>
            <w:tcW w:type="dxa" w:w="3061"/>
          </w:tcPr>
          <w:p>
            <w:pPr>
              <w:spacing w:line="288" w:lineRule="auto" w:before="20" w:after="20"/>
              <w:jc w:val="center"/>
            </w:pPr>
            <w:r/>
            <w:r>
              <w:rPr>
                <w:rFonts w:ascii="Times New Roman" w:hAnsi="Times New Roman" w:eastAsia="宋体"/>
                <w:b w:val="0"/>
                <w:color w:val="000000"/>
                <w:sz w:val="21"/>
              </w:rPr>
              <w:t>实测12.1秒</w:t>
            </w:r>
          </w:p>
        </w:tc>
      </w:tr>
      <w:tr>
        <w:tc>
          <w:tcPr>
            <w:tcW w:type="dxa" w:w="1247"/>
          </w:tcPr>
          <w:p>
            <w:pPr>
              <w:spacing w:line="288" w:lineRule="auto" w:before="20" w:after="20"/>
              <w:jc w:val="center"/>
            </w:pPr>
            <w:r/>
            <w:r>
              <w:rPr>
                <w:rFonts w:ascii="Times New Roman" w:hAnsi="Times New Roman" w:eastAsia="宋体"/>
                <w:b w:val="0"/>
                <w:color w:val="000000"/>
                <w:sz w:val="21"/>
              </w:rPr>
              <w:t>性能</w:t>
            </w:r>
          </w:p>
        </w:tc>
        <w:tc>
          <w:tcPr>
            <w:tcW w:type="dxa" w:w="4082"/>
          </w:tcPr>
          <w:p>
            <w:pPr>
              <w:spacing w:line="288" w:lineRule="auto" w:before="20" w:after="20"/>
              <w:jc w:val="center"/>
            </w:pPr>
            <w:r/>
            <w:r>
              <w:rPr>
                <w:rFonts w:ascii="Times New Roman" w:hAnsi="Times New Roman" w:eastAsia="宋体"/>
                <w:b w:val="0"/>
                <w:color w:val="000000"/>
                <w:sz w:val="21"/>
              </w:rPr>
              <w:t>问答单次响应不超过15秒</w:t>
            </w:r>
          </w:p>
        </w:tc>
        <w:tc>
          <w:tcPr>
            <w:tcW w:type="dxa" w:w="3061"/>
          </w:tcPr>
          <w:p>
            <w:pPr>
              <w:spacing w:line="288" w:lineRule="auto" w:before="20" w:after="20"/>
              <w:jc w:val="center"/>
            </w:pPr>
            <w:r/>
            <w:r>
              <w:rPr>
                <w:rFonts w:ascii="Times New Roman" w:hAnsi="Times New Roman" w:eastAsia="宋体"/>
                <w:b w:val="0"/>
                <w:color w:val="000000"/>
                <w:sz w:val="21"/>
              </w:rPr>
              <w:t>实测0.53至0.98秒</w:t>
            </w:r>
          </w:p>
        </w:tc>
      </w:tr>
      <w:tr>
        <w:tc>
          <w:tcPr>
            <w:tcW w:type="dxa" w:w="1247"/>
          </w:tcPr>
          <w:p>
            <w:pPr>
              <w:spacing w:line="288" w:lineRule="auto" w:before="20" w:after="20"/>
              <w:jc w:val="center"/>
            </w:pPr>
            <w:r/>
            <w:r>
              <w:rPr>
                <w:rFonts w:ascii="Times New Roman" w:hAnsi="Times New Roman" w:eastAsia="宋体"/>
                <w:b w:val="0"/>
                <w:color w:val="000000"/>
                <w:sz w:val="21"/>
              </w:rPr>
              <w:t>质量</w:t>
            </w:r>
          </w:p>
        </w:tc>
        <w:tc>
          <w:tcPr>
            <w:tcW w:type="dxa" w:w="4082"/>
          </w:tcPr>
          <w:p>
            <w:pPr>
              <w:spacing w:line="288" w:lineRule="auto" w:before="20" w:after="20"/>
              <w:jc w:val="center"/>
            </w:pPr>
            <w:r/>
            <w:r>
              <w:rPr>
                <w:rFonts w:ascii="Times New Roman" w:hAnsi="Times New Roman" w:eastAsia="宋体"/>
                <w:b w:val="0"/>
                <w:color w:val="000000"/>
                <w:sz w:val="21"/>
              </w:rPr>
              <w:t>抽取准确率不低于70%</w:t>
            </w:r>
          </w:p>
        </w:tc>
        <w:tc>
          <w:tcPr>
            <w:tcW w:type="dxa" w:w="3061"/>
          </w:tcPr>
          <w:p>
            <w:pPr>
              <w:spacing w:line="288" w:lineRule="auto" w:before="20" w:after="20"/>
              <w:jc w:val="center"/>
            </w:pPr>
            <w:r/>
            <w:r>
              <w:rPr>
                <w:rFonts w:ascii="Times New Roman" w:hAnsi="Times New Roman" w:eastAsia="宋体"/>
                <w:b w:val="0"/>
                <w:color w:val="000000"/>
                <w:sz w:val="21"/>
              </w:rPr>
              <w:t>实体90.3%、关系84.6%</w:t>
            </w:r>
          </w:p>
        </w:tc>
      </w:tr>
      <w:tr>
        <w:tc>
          <w:tcPr>
            <w:tcW w:type="dxa" w:w="1247"/>
          </w:tcPr>
          <w:p>
            <w:pPr>
              <w:spacing w:line="288" w:lineRule="auto" w:before="20" w:after="20"/>
              <w:jc w:val="center"/>
            </w:pPr>
            <w:r/>
            <w:r>
              <w:rPr>
                <w:rFonts w:ascii="Times New Roman" w:hAnsi="Times New Roman" w:eastAsia="宋体"/>
                <w:b w:val="0"/>
                <w:color w:val="000000"/>
                <w:sz w:val="21"/>
              </w:rPr>
              <w:t>部署</w:t>
            </w:r>
          </w:p>
        </w:tc>
        <w:tc>
          <w:tcPr>
            <w:tcW w:type="dxa" w:w="4082"/>
          </w:tcPr>
          <w:p>
            <w:pPr>
              <w:spacing w:line="288" w:lineRule="auto" w:before="20" w:after="20"/>
              <w:jc w:val="center"/>
            </w:pPr>
            <w:r/>
            <w:r>
              <w:rPr>
                <w:rFonts w:ascii="Times New Roman" w:hAnsi="Times New Roman" w:eastAsia="宋体"/>
                <w:b w:val="0"/>
                <w:color w:val="000000"/>
                <w:sz w:val="21"/>
              </w:rPr>
              <w:t>普通电脑可运行</w:t>
            </w:r>
          </w:p>
        </w:tc>
        <w:tc>
          <w:tcPr>
            <w:tcW w:type="dxa" w:w="3061"/>
          </w:tcPr>
          <w:p>
            <w:pPr>
              <w:spacing w:line="288" w:lineRule="auto" w:before="20" w:after="20"/>
              <w:jc w:val="center"/>
            </w:pPr>
            <w:r/>
            <w:r>
              <w:rPr>
                <w:rFonts w:ascii="Times New Roman" w:hAnsi="Times New Roman" w:eastAsia="宋体"/>
                <w:b w:val="0"/>
                <w:color w:val="000000"/>
                <w:sz w:val="21"/>
              </w:rPr>
              <w:t>无GPU依赖、可离线演示</w:t>
            </w:r>
          </w:p>
        </w:tc>
      </w:tr>
    </w:tbl>
    <w:p>
      <w:pPr>
        <w:spacing w:before="40" w:after="120" w:line="360" w:lineRule="auto"/>
        <w:jc w:val="left"/>
      </w:pPr>
      <w:r>
        <w:rPr>
          <w:rFonts w:ascii="Times New Roman" w:hAnsi="Times New Roman" w:eastAsia="宋体"/>
          <w:b w:val="0"/>
          <w:color w:val="000000"/>
          <w:sz w:val="18"/>
        </w:rPr>
        <w:t>资料来源：作者根据赛题技术要求整理，2026年</w:t>
      </w:r>
    </w:p>
    <w:p>
      <w:pPr>
        <w:spacing w:before="120" w:after="120" w:line="360" w:lineRule="auto"/>
        <w:jc w:val="left"/>
      </w:pPr>
      <w:r>
        <w:rPr>
          <w:rFonts w:ascii="Times New Roman" w:hAnsi="Times New Roman" w:eastAsia="宋体"/>
          <w:b/>
          <w:color w:val="000000"/>
          <w:sz w:val="28"/>
        </w:rPr>
        <w:t>1.4 主要工作与论文结构</w:t>
      </w:r>
    </w:p>
    <w:p>
      <w:pPr>
        <w:spacing w:before="0" w:after="0" w:line="360" w:lineRule="auto"/>
        <w:ind w:firstLine="480"/>
        <w:jc w:val="both"/>
      </w:pPr>
      <w:r>
        <w:rPr>
          <w:rFonts w:ascii="Times New Roman" w:hAnsi="Times New Roman" w:eastAsia="宋体"/>
          <w:b w:val="0"/>
          <w:color w:val="000000"/>
          <w:sz w:val="24"/>
        </w:rPr>
        <w:t>本文的主要工作包括五项。第一，完成面向教学场景的需求分析，建立功能与非功能需求体系及需求追踪矩阵。第二，设计并实现"解析—抽取—清洗—入库"知识构建流水线，通过提示词约束、结构化输出校验与三重关系清洗保证图谱质量。第三，设计图存储抽象层，实现Neo4j与JSON文件双引擎及自动降级，降低部署门槛。第四，实现检索增强问答与基于先修关系的学习路径推荐，兼顾准确性与可解释性。第五，构建多提供商大模型接入层与完整的系统测试体系，并以真实模型服务完成指标实测。</w:t>
      </w:r>
    </w:p>
    <w:p>
      <w:pPr>
        <w:spacing w:before="0" w:after="0" w:line="360" w:lineRule="auto"/>
        <w:ind w:firstLine="480"/>
        <w:jc w:val="both"/>
      </w:pPr>
      <w:r>
        <w:rPr>
          <w:rFonts w:ascii="Times New Roman" w:hAnsi="Times New Roman" w:eastAsia="宋体"/>
          <w:b w:val="0"/>
          <w:color w:val="000000"/>
          <w:sz w:val="24"/>
        </w:rPr>
        <w:t>论文共分六章。第1章阐述研究背景、现状与技术要求；第2章给出需求分析；第3章说明总体架构、技术选型、数据模型与核心流程设计；第4章论述各功能模块的具体实现；第5章报告测试方案与实测结果；第6章总结全文并指出不足与改进方向。</w:t>
      </w:r>
    </w:p>
    <w:p>
      <w:r>
        <w:br w:type="page"/>
      </w:r>
    </w:p>
    <w:p>
      <w:pPr>
        <w:spacing w:before="240" w:after="240" w:line="360" w:lineRule="auto"/>
        <w:jc w:val="center"/>
      </w:pPr>
      <w:r>
        <w:rPr>
          <w:rFonts w:ascii="Times New Roman" w:hAnsi="Times New Roman" w:eastAsia="宋体"/>
          <w:b/>
          <w:color w:val="000000"/>
          <w:sz w:val="32"/>
        </w:rPr>
        <w:t>第2章 需求分析</w:t>
      </w:r>
    </w:p>
    <w:p>
      <w:pPr>
        <w:spacing w:before="120" w:after="120" w:line="360" w:lineRule="auto"/>
        <w:jc w:val="left"/>
      </w:pPr>
      <w:r>
        <w:rPr>
          <w:rFonts w:ascii="Times New Roman" w:hAnsi="Times New Roman" w:eastAsia="宋体"/>
          <w:b/>
          <w:color w:val="000000"/>
          <w:sz w:val="28"/>
        </w:rPr>
        <w:t>2.1 干系人识别与角色分析</w:t>
      </w:r>
    </w:p>
    <w:p>
      <w:pPr>
        <w:spacing w:before="0" w:after="0" w:line="360" w:lineRule="auto"/>
        <w:ind w:firstLine="480"/>
        <w:jc w:val="both"/>
      </w:pPr>
      <w:r>
        <w:rPr>
          <w:rFonts w:ascii="Times New Roman" w:hAnsi="Times New Roman" w:eastAsia="宋体"/>
          <w:b w:val="0"/>
          <w:color w:val="000000"/>
          <w:sz w:val="24"/>
        </w:rPr>
        <w:t>需求获取采用文档分析、角色推演、竞品参照、技术可行性验证与实测回溯五类方法。其中文档分析以命题企业发布的赛题文件为准，逐条拆解功能要求、性能指标与提交材料清单，形成需求基线；角色推演以教师与学生双视角走查完整使用链路，确定页面结构与权限模型；技术可行性验证通过图数据库、大模型与解析器三项连通性测试，明确非功能需求与降级策略；实测回溯则在接入真实大模型后反推需求缺口。</w:t>
      </w:r>
    </w:p>
    <w:p>
      <w:pPr>
        <w:spacing w:before="0" w:after="0" w:line="360" w:lineRule="auto"/>
        <w:ind w:firstLine="480"/>
        <w:jc w:val="both"/>
      </w:pPr>
      <w:r>
        <w:rPr>
          <w:rFonts w:ascii="Times New Roman" w:hAnsi="Times New Roman" w:eastAsia="宋体"/>
          <w:b w:val="0"/>
          <w:color w:val="000000"/>
          <w:sz w:val="24"/>
        </w:rPr>
        <w:t>系统干系人及其关注点如表2-1所示。</w:t>
      </w:r>
    </w:p>
    <w:p>
      <w:pPr>
        <w:spacing w:before="120" w:after="60" w:line="360" w:lineRule="auto"/>
        <w:jc w:val="center"/>
      </w:pPr>
      <w:r>
        <w:rPr>
          <w:rFonts w:ascii="Times New Roman" w:hAnsi="Times New Roman" w:eastAsia="宋体"/>
          <w:b w:val="0"/>
          <w:color w:val="000000"/>
          <w:sz w:val="21"/>
        </w:rPr>
        <w:t>表2-1 干系人分析</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2910"/>
        <w:gridCol w:w="2910"/>
        <w:gridCol w:w="2910"/>
      </w:tblGrid>
      <w:tr>
        <w:tc>
          <w:tcPr>
            <w:tcW w:type="dxa" w:w="1701"/>
            <w:tcBorders>
              <w:bottom w:val="single" w:sz="4" w:space="0" w:color="000000"/>
            </w:tcBorders>
          </w:tcPr>
          <w:p>
            <w:pPr>
              <w:spacing w:line="288" w:lineRule="auto" w:before="20" w:after="20"/>
              <w:jc w:val="center"/>
            </w:pPr>
            <w:r/>
            <w:r>
              <w:rPr>
                <w:rFonts w:ascii="Times New Roman" w:hAnsi="Times New Roman" w:eastAsia="宋体"/>
                <w:b/>
                <w:color w:val="000000"/>
                <w:sz w:val="21"/>
              </w:rPr>
              <w:t>干系人</w:t>
            </w:r>
          </w:p>
        </w:tc>
        <w:tc>
          <w:tcPr>
            <w:tcW w:type="dxa" w:w="3061"/>
            <w:tcBorders>
              <w:bottom w:val="single" w:sz="4" w:space="0" w:color="000000"/>
            </w:tcBorders>
          </w:tcPr>
          <w:p>
            <w:pPr>
              <w:spacing w:line="288" w:lineRule="auto" w:before="20" w:after="20"/>
              <w:jc w:val="center"/>
            </w:pPr>
            <w:r/>
            <w:r>
              <w:rPr>
                <w:rFonts w:ascii="Times New Roman" w:hAnsi="Times New Roman" w:eastAsia="宋体"/>
                <w:b/>
                <w:color w:val="000000"/>
                <w:sz w:val="21"/>
              </w:rPr>
              <w:t>角色定位</w:t>
            </w:r>
          </w:p>
        </w:tc>
        <w:tc>
          <w:tcPr>
            <w:tcW w:type="dxa" w:w="3628"/>
            <w:tcBorders>
              <w:bottom w:val="single" w:sz="4" w:space="0" w:color="000000"/>
            </w:tcBorders>
          </w:tcPr>
          <w:p>
            <w:pPr>
              <w:spacing w:line="288" w:lineRule="auto" w:before="20" w:after="20"/>
              <w:jc w:val="center"/>
            </w:pPr>
            <w:r/>
            <w:r>
              <w:rPr>
                <w:rFonts w:ascii="Times New Roman" w:hAnsi="Times New Roman" w:eastAsia="宋体"/>
                <w:b/>
                <w:color w:val="000000"/>
                <w:sz w:val="21"/>
              </w:rPr>
              <w:t>核心关注点</w:t>
            </w:r>
          </w:p>
        </w:tc>
      </w:tr>
      <w:tr>
        <w:tc>
          <w:tcPr>
            <w:tcW w:type="dxa" w:w="1701"/>
          </w:tcPr>
          <w:p>
            <w:pPr>
              <w:spacing w:line="288" w:lineRule="auto" w:before="20" w:after="20"/>
              <w:jc w:val="center"/>
            </w:pPr>
            <w:r/>
            <w:r>
              <w:rPr>
                <w:rFonts w:ascii="Times New Roman" w:hAnsi="Times New Roman" w:eastAsia="宋体"/>
                <w:b w:val="0"/>
                <w:color w:val="000000"/>
                <w:sz w:val="21"/>
              </w:rPr>
              <w:t>命题企业</w:t>
            </w:r>
          </w:p>
        </w:tc>
        <w:tc>
          <w:tcPr>
            <w:tcW w:type="dxa" w:w="3061"/>
          </w:tcPr>
          <w:p>
            <w:pPr>
              <w:spacing w:line="288" w:lineRule="auto" w:before="20" w:after="20"/>
              <w:jc w:val="center"/>
            </w:pPr>
            <w:r/>
            <w:r>
              <w:rPr>
                <w:rFonts w:ascii="Times New Roman" w:hAnsi="Times New Roman" w:eastAsia="宋体"/>
                <w:b w:val="0"/>
                <w:color w:val="000000"/>
                <w:sz w:val="21"/>
              </w:rPr>
              <w:t>需求方与评审方</w:t>
            </w:r>
          </w:p>
        </w:tc>
        <w:tc>
          <w:tcPr>
            <w:tcW w:type="dxa" w:w="3628"/>
          </w:tcPr>
          <w:p>
            <w:pPr>
              <w:spacing w:line="288" w:lineRule="auto" w:before="20" w:after="20"/>
              <w:jc w:val="center"/>
            </w:pPr>
            <w:r/>
            <w:r>
              <w:rPr>
                <w:rFonts w:ascii="Times New Roman" w:hAnsi="Times New Roman" w:eastAsia="宋体"/>
                <w:b w:val="0"/>
                <w:color w:val="000000"/>
                <w:sz w:val="21"/>
              </w:rPr>
              <w:t>指标达成度与方案可落地性</w:t>
            </w:r>
          </w:p>
        </w:tc>
      </w:tr>
      <w:tr>
        <w:tc>
          <w:tcPr>
            <w:tcW w:type="dxa" w:w="1701"/>
          </w:tcPr>
          <w:p>
            <w:pPr>
              <w:spacing w:line="288" w:lineRule="auto" w:before="20" w:after="20"/>
              <w:jc w:val="center"/>
            </w:pPr>
            <w:r/>
            <w:r>
              <w:rPr>
                <w:rFonts w:ascii="Times New Roman" w:hAnsi="Times New Roman" w:eastAsia="宋体"/>
                <w:b w:val="0"/>
                <w:color w:val="000000"/>
                <w:sz w:val="21"/>
              </w:rPr>
              <w:t>高校教师</w:t>
            </w:r>
          </w:p>
        </w:tc>
        <w:tc>
          <w:tcPr>
            <w:tcW w:type="dxa" w:w="3061"/>
          </w:tcPr>
          <w:p>
            <w:pPr>
              <w:spacing w:line="288" w:lineRule="auto" w:before="20" w:after="20"/>
              <w:jc w:val="center"/>
            </w:pPr>
            <w:r/>
            <w:r>
              <w:rPr>
                <w:rFonts w:ascii="Times New Roman" w:hAnsi="Times New Roman" w:eastAsia="宋体"/>
                <w:b w:val="0"/>
                <w:color w:val="000000"/>
                <w:sz w:val="21"/>
              </w:rPr>
              <w:t>主要使用者，内容生产者</w:t>
            </w:r>
          </w:p>
        </w:tc>
        <w:tc>
          <w:tcPr>
            <w:tcW w:type="dxa" w:w="3628"/>
          </w:tcPr>
          <w:p>
            <w:pPr>
              <w:spacing w:line="288" w:lineRule="auto" w:before="20" w:after="20"/>
              <w:jc w:val="center"/>
            </w:pPr>
            <w:r/>
            <w:r>
              <w:rPr>
                <w:rFonts w:ascii="Times New Roman" w:hAnsi="Times New Roman" w:eastAsia="宋体"/>
                <w:b w:val="0"/>
                <w:color w:val="000000"/>
                <w:sz w:val="21"/>
              </w:rPr>
              <w:t>建图效率与结果可修正性</w:t>
            </w:r>
          </w:p>
        </w:tc>
      </w:tr>
      <w:tr>
        <w:tc>
          <w:tcPr>
            <w:tcW w:type="dxa" w:w="1701"/>
          </w:tcPr>
          <w:p>
            <w:pPr>
              <w:spacing w:line="288" w:lineRule="auto" w:before="20" w:after="20"/>
              <w:jc w:val="center"/>
            </w:pPr>
            <w:r/>
            <w:r>
              <w:rPr>
                <w:rFonts w:ascii="Times New Roman" w:hAnsi="Times New Roman" w:eastAsia="宋体"/>
                <w:b w:val="0"/>
                <w:color w:val="000000"/>
                <w:sz w:val="21"/>
              </w:rPr>
              <w:t>学生</w:t>
            </w:r>
          </w:p>
        </w:tc>
        <w:tc>
          <w:tcPr>
            <w:tcW w:type="dxa" w:w="3061"/>
          </w:tcPr>
          <w:p>
            <w:pPr>
              <w:spacing w:line="288" w:lineRule="auto" w:before="20" w:after="20"/>
              <w:jc w:val="center"/>
            </w:pPr>
            <w:r/>
            <w:r>
              <w:rPr>
                <w:rFonts w:ascii="Times New Roman" w:hAnsi="Times New Roman" w:eastAsia="宋体"/>
                <w:b w:val="0"/>
                <w:color w:val="000000"/>
                <w:sz w:val="21"/>
              </w:rPr>
              <w:t>主要使用者，内容消费者</w:t>
            </w:r>
          </w:p>
        </w:tc>
        <w:tc>
          <w:tcPr>
            <w:tcW w:type="dxa" w:w="3628"/>
          </w:tcPr>
          <w:p>
            <w:pPr>
              <w:spacing w:line="288" w:lineRule="auto" w:before="20" w:after="20"/>
              <w:jc w:val="center"/>
            </w:pPr>
            <w:r/>
            <w:r>
              <w:rPr>
                <w:rFonts w:ascii="Times New Roman" w:hAnsi="Times New Roman" w:eastAsia="宋体"/>
                <w:b w:val="0"/>
                <w:color w:val="000000"/>
                <w:sz w:val="21"/>
              </w:rPr>
              <w:t>学习路径是否清晰可信</w:t>
            </w:r>
          </w:p>
        </w:tc>
      </w:tr>
      <w:tr>
        <w:tc>
          <w:tcPr>
            <w:tcW w:type="dxa" w:w="1701"/>
          </w:tcPr>
          <w:p>
            <w:pPr>
              <w:spacing w:line="288" w:lineRule="auto" w:before="20" w:after="20"/>
              <w:jc w:val="center"/>
            </w:pPr>
            <w:r/>
            <w:r>
              <w:rPr>
                <w:rFonts w:ascii="Times New Roman" w:hAnsi="Times New Roman" w:eastAsia="宋体"/>
                <w:b w:val="0"/>
                <w:color w:val="000000"/>
                <w:sz w:val="21"/>
              </w:rPr>
              <w:t>课程教研组</w:t>
            </w:r>
          </w:p>
        </w:tc>
        <w:tc>
          <w:tcPr>
            <w:tcW w:type="dxa" w:w="3061"/>
          </w:tcPr>
          <w:p>
            <w:pPr>
              <w:spacing w:line="288" w:lineRule="auto" w:before="20" w:after="20"/>
              <w:jc w:val="center"/>
            </w:pPr>
            <w:r/>
            <w:r>
              <w:rPr>
                <w:rFonts w:ascii="Times New Roman" w:hAnsi="Times New Roman" w:eastAsia="宋体"/>
                <w:b w:val="0"/>
                <w:color w:val="000000"/>
                <w:sz w:val="21"/>
              </w:rPr>
              <w:t>间接使用者</w:t>
            </w:r>
          </w:p>
        </w:tc>
        <w:tc>
          <w:tcPr>
            <w:tcW w:type="dxa" w:w="3628"/>
          </w:tcPr>
          <w:p>
            <w:pPr>
              <w:spacing w:line="288" w:lineRule="auto" w:before="20" w:after="20"/>
              <w:jc w:val="center"/>
            </w:pPr>
            <w:r/>
            <w:r>
              <w:rPr>
                <w:rFonts w:ascii="Times New Roman" w:hAnsi="Times New Roman" w:eastAsia="宋体"/>
                <w:b w:val="0"/>
                <w:color w:val="000000"/>
                <w:sz w:val="21"/>
              </w:rPr>
              <w:t>多课程复用与资料版权合规</w:t>
            </w:r>
          </w:p>
        </w:tc>
      </w:tr>
      <w:tr>
        <w:tc>
          <w:tcPr>
            <w:tcW w:type="dxa" w:w="1701"/>
          </w:tcPr>
          <w:p>
            <w:pPr>
              <w:spacing w:line="288" w:lineRule="auto" w:before="20" w:after="20"/>
              <w:jc w:val="center"/>
            </w:pPr>
            <w:r/>
            <w:r>
              <w:rPr>
                <w:rFonts w:ascii="Times New Roman" w:hAnsi="Times New Roman" w:eastAsia="宋体"/>
                <w:b w:val="0"/>
                <w:color w:val="000000"/>
                <w:sz w:val="21"/>
              </w:rPr>
              <w:t>部署运维人员</w:t>
            </w:r>
          </w:p>
        </w:tc>
        <w:tc>
          <w:tcPr>
            <w:tcW w:type="dxa" w:w="3061"/>
          </w:tcPr>
          <w:p>
            <w:pPr>
              <w:spacing w:line="288" w:lineRule="auto" w:before="20" w:after="20"/>
              <w:jc w:val="center"/>
            </w:pPr>
            <w:r/>
            <w:r>
              <w:rPr>
                <w:rFonts w:ascii="Times New Roman" w:hAnsi="Times New Roman" w:eastAsia="宋体"/>
                <w:b w:val="0"/>
                <w:color w:val="000000"/>
                <w:sz w:val="21"/>
              </w:rPr>
              <w:t>支撑角色</w:t>
            </w:r>
          </w:p>
        </w:tc>
        <w:tc>
          <w:tcPr>
            <w:tcW w:type="dxa" w:w="3628"/>
          </w:tcPr>
          <w:p>
            <w:pPr>
              <w:spacing w:line="288" w:lineRule="auto" w:before="20" w:after="20"/>
              <w:jc w:val="center"/>
            </w:pPr>
            <w:r/>
            <w:r>
              <w:rPr>
                <w:rFonts w:ascii="Times New Roman" w:hAnsi="Times New Roman" w:eastAsia="宋体"/>
                <w:b w:val="0"/>
                <w:color w:val="000000"/>
                <w:sz w:val="21"/>
              </w:rPr>
              <w:t>安装复杂度与外部依赖数量</w:t>
            </w:r>
          </w:p>
        </w:tc>
      </w:tr>
      <w:tr>
        <w:tc>
          <w:tcPr>
            <w:tcW w:type="dxa" w:w="1701"/>
          </w:tcPr>
          <w:p>
            <w:pPr>
              <w:spacing w:line="288" w:lineRule="auto" w:before="20" w:after="20"/>
              <w:jc w:val="center"/>
            </w:pPr>
            <w:r/>
            <w:r>
              <w:rPr>
                <w:rFonts w:ascii="Times New Roman" w:hAnsi="Times New Roman" w:eastAsia="宋体"/>
                <w:b w:val="0"/>
                <w:color w:val="000000"/>
                <w:sz w:val="21"/>
              </w:rPr>
              <w:t>评审专家</w:t>
            </w:r>
          </w:p>
        </w:tc>
        <w:tc>
          <w:tcPr>
            <w:tcW w:type="dxa" w:w="3061"/>
          </w:tcPr>
          <w:p>
            <w:pPr>
              <w:spacing w:line="288" w:lineRule="auto" w:before="20" w:after="20"/>
              <w:jc w:val="center"/>
            </w:pPr>
            <w:r/>
            <w:r>
              <w:rPr>
                <w:rFonts w:ascii="Times New Roman" w:hAnsi="Times New Roman" w:eastAsia="宋体"/>
                <w:b w:val="0"/>
                <w:color w:val="000000"/>
                <w:sz w:val="21"/>
              </w:rPr>
              <w:t>评审方</w:t>
            </w:r>
          </w:p>
        </w:tc>
        <w:tc>
          <w:tcPr>
            <w:tcW w:type="dxa" w:w="3628"/>
          </w:tcPr>
          <w:p>
            <w:pPr>
              <w:spacing w:line="288" w:lineRule="auto" w:before="20" w:after="20"/>
              <w:jc w:val="center"/>
            </w:pPr>
            <w:r/>
            <w:r>
              <w:rPr>
                <w:rFonts w:ascii="Times New Roman" w:hAnsi="Times New Roman" w:eastAsia="宋体"/>
                <w:b w:val="0"/>
                <w:color w:val="000000"/>
                <w:sz w:val="21"/>
              </w:rPr>
              <w:t>演示完整性与文档规范性</w:t>
            </w:r>
          </w:p>
        </w:tc>
      </w:tr>
    </w:tbl>
    <w:p>
      <w:pPr>
        <w:spacing w:before="40" w:after="120" w:line="360" w:lineRule="auto"/>
        <w:jc w:val="left"/>
      </w:pPr>
      <w:r>
        <w:rPr>
          <w:rFonts w:ascii="Times New Roman" w:hAnsi="Times New Roman" w:eastAsia="宋体"/>
          <w:b w:val="0"/>
          <w:color w:val="000000"/>
          <w:sz w:val="18"/>
        </w:rPr>
        <w:t>资料来源：作者根据项目调研整理，2026年</w:t>
      </w:r>
    </w:p>
    <w:p>
      <w:pPr>
        <w:spacing w:before="0" w:after="0" w:line="360" w:lineRule="auto"/>
        <w:ind w:firstLine="480"/>
        <w:jc w:val="both"/>
      </w:pPr>
      <w:r>
        <w:rPr>
          <w:rFonts w:ascii="Times New Roman" w:hAnsi="Times New Roman" w:eastAsia="宋体"/>
          <w:b w:val="0"/>
          <w:color w:val="000000"/>
          <w:sz w:val="24"/>
        </w:rPr>
        <w:t>两类核心用户的特征与诉求分析如下。教师熟悉课程内容但通常不熟悉图数据库与提示词工程，时间紧张，其核心诉求为上传即成图、抽错可手改、改完即时可见，使用频次表现为建课期集中、学期中偶发修订。学生自主学习能力参差，需要明确的下一步指引，其核心诉求为图谱可读、问答有据、路径有理由，使用频次为高频且碎片化。</w:t>
      </w:r>
    </w:p>
    <w:p>
      <w:pPr>
        <w:spacing w:before="0" w:after="0" w:line="360" w:lineRule="auto"/>
        <w:ind w:firstLine="480"/>
        <w:jc w:val="both"/>
      </w:pPr>
      <w:r>
        <w:rPr>
          <w:rFonts w:ascii="Times New Roman" w:hAnsi="Times New Roman" w:eastAsia="宋体"/>
          <w:b w:val="0"/>
          <w:color w:val="000000"/>
          <w:sz w:val="24"/>
        </w:rPr>
        <w:t>此外，评审场景构成一项容易被忽略的隐性需求：系统须在无网络或无模型密钥的条件下仍能完整演示。该诉求直接促成离线演示模式的设计，即在未配置密钥时自动返回内置数据集，保证全链路不中断。</w:t>
      </w:r>
    </w:p>
    <w:p>
      <w:pPr>
        <w:spacing w:before="120" w:after="120" w:line="360" w:lineRule="auto"/>
        <w:jc w:val="left"/>
      </w:pPr>
      <w:r>
        <w:rPr>
          <w:rFonts w:ascii="Times New Roman" w:hAnsi="Times New Roman" w:eastAsia="宋体"/>
          <w:b/>
          <w:color w:val="000000"/>
          <w:sz w:val="28"/>
        </w:rPr>
        <w:t>2.2 功能需求</w:t>
      </w:r>
    </w:p>
    <w:p>
      <w:pPr>
        <w:spacing w:before="0" w:after="0" w:line="360" w:lineRule="auto"/>
        <w:ind w:firstLine="480"/>
        <w:jc w:val="both"/>
      </w:pPr>
      <w:r>
        <w:rPr>
          <w:rFonts w:ascii="Times New Roman" w:hAnsi="Times New Roman" w:eastAsia="宋体"/>
          <w:b w:val="0"/>
          <w:color w:val="000000"/>
          <w:sz w:val="24"/>
        </w:rPr>
        <w:t>按优先级将功能需求划分为P0、P1、P2三级，其中P0为强制项，P1为重要项，P2为优化项，如表2-2所示。</w:t>
      </w:r>
    </w:p>
    <w:p>
      <w:pPr>
        <w:spacing w:before="120" w:after="60" w:line="360" w:lineRule="auto"/>
        <w:jc w:val="center"/>
      </w:pPr>
      <w:r>
        <w:rPr>
          <w:rFonts w:ascii="Times New Roman" w:hAnsi="Times New Roman" w:eastAsia="宋体"/>
          <w:b w:val="0"/>
          <w:color w:val="000000"/>
          <w:sz w:val="21"/>
        </w:rPr>
        <w:t>表2-2 功能需求清单</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2183"/>
        <w:gridCol w:w="2183"/>
        <w:gridCol w:w="2183"/>
        <w:gridCol w:w="2183"/>
      </w:tblGrid>
      <w:tr>
        <w:tc>
          <w:tcPr>
            <w:tcW w:type="dxa" w:w="907"/>
            <w:tcBorders>
              <w:bottom w:val="single" w:sz="4" w:space="0" w:color="000000"/>
            </w:tcBorders>
          </w:tcPr>
          <w:p>
            <w:pPr>
              <w:spacing w:line="288" w:lineRule="auto" w:before="20" w:after="20"/>
              <w:jc w:val="center"/>
            </w:pPr>
            <w:r/>
            <w:r>
              <w:rPr>
                <w:rFonts w:ascii="Times New Roman" w:hAnsi="Times New Roman" w:eastAsia="宋体"/>
                <w:b/>
                <w:color w:val="000000"/>
                <w:sz w:val="21"/>
              </w:rPr>
              <w:t>编号</w:t>
            </w:r>
          </w:p>
        </w:tc>
        <w:tc>
          <w:tcPr>
            <w:tcW w:type="dxa" w:w="1587"/>
            <w:tcBorders>
              <w:bottom w:val="single" w:sz="4" w:space="0" w:color="000000"/>
            </w:tcBorders>
          </w:tcPr>
          <w:p>
            <w:pPr>
              <w:spacing w:line="288" w:lineRule="auto" w:before="20" w:after="20"/>
              <w:jc w:val="center"/>
            </w:pPr>
            <w:r/>
            <w:r>
              <w:rPr>
                <w:rFonts w:ascii="Times New Roman" w:hAnsi="Times New Roman" w:eastAsia="宋体"/>
                <w:b/>
                <w:color w:val="000000"/>
                <w:sz w:val="21"/>
              </w:rPr>
              <w:t>名称</w:t>
            </w:r>
          </w:p>
        </w:tc>
        <w:tc>
          <w:tcPr>
            <w:tcW w:type="dxa" w:w="680"/>
            <w:tcBorders>
              <w:bottom w:val="single" w:sz="4" w:space="0" w:color="000000"/>
            </w:tcBorders>
          </w:tcPr>
          <w:p>
            <w:pPr>
              <w:spacing w:line="288" w:lineRule="auto" w:before="20" w:after="20"/>
              <w:jc w:val="center"/>
            </w:pPr>
            <w:r/>
            <w:r>
              <w:rPr>
                <w:rFonts w:ascii="Times New Roman" w:hAnsi="Times New Roman" w:eastAsia="宋体"/>
                <w:b/>
                <w:color w:val="000000"/>
                <w:sz w:val="21"/>
              </w:rPr>
              <w:t>级别</w:t>
            </w:r>
          </w:p>
        </w:tc>
        <w:tc>
          <w:tcPr>
            <w:tcW w:type="dxa" w:w="5216"/>
            <w:tcBorders>
              <w:bottom w:val="single" w:sz="4" w:space="0" w:color="000000"/>
            </w:tcBorders>
          </w:tcPr>
          <w:p>
            <w:pPr>
              <w:spacing w:line="288" w:lineRule="auto" w:before="20" w:after="20"/>
              <w:jc w:val="center"/>
            </w:pPr>
            <w:r/>
            <w:r>
              <w:rPr>
                <w:rFonts w:ascii="Times New Roman" w:hAnsi="Times New Roman" w:eastAsia="宋体"/>
                <w:b/>
                <w:color w:val="000000"/>
                <w:sz w:val="21"/>
              </w:rPr>
              <w:t>需求描述与验收标准</w:t>
            </w:r>
          </w:p>
        </w:tc>
      </w:tr>
      <w:tr>
        <w:tc>
          <w:tcPr>
            <w:tcW w:type="dxa" w:w="907"/>
          </w:tcPr>
          <w:p>
            <w:pPr>
              <w:spacing w:line="288" w:lineRule="auto" w:before="20" w:after="20"/>
              <w:jc w:val="center"/>
            </w:pPr>
            <w:r/>
            <w:r>
              <w:rPr>
                <w:rFonts w:ascii="Times New Roman" w:hAnsi="Times New Roman" w:eastAsia="宋体"/>
                <w:b w:val="0"/>
                <w:color w:val="000000"/>
                <w:sz w:val="21"/>
              </w:rPr>
              <w:t>FR-01</w:t>
            </w:r>
          </w:p>
        </w:tc>
        <w:tc>
          <w:tcPr>
            <w:tcW w:type="dxa" w:w="1587"/>
          </w:tcPr>
          <w:p>
            <w:pPr>
              <w:spacing w:line="288" w:lineRule="auto" w:before="20" w:after="20"/>
              <w:jc w:val="center"/>
            </w:pPr>
            <w:r/>
            <w:r>
              <w:rPr>
                <w:rFonts w:ascii="Times New Roman" w:hAnsi="Times New Roman" w:eastAsia="宋体"/>
                <w:b w:val="0"/>
                <w:color w:val="000000"/>
                <w:sz w:val="21"/>
              </w:rPr>
              <w:t>文档上传解析</w:t>
            </w:r>
          </w:p>
        </w:tc>
        <w:tc>
          <w:tcPr>
            <w:tcW w:type="dxa" w:w="680"/>
          </w:tcPr>
          <w:p>
            <w:pPr>
              <w:spacing w:line="288" w:lineRule="auto" w:before="20" w:after="20"/>
              <w:jc w:val="center"/>
            </w:pPr>
            <w:r/>
            <w:r>
              <w:rPr>
                <w:rFonts w:ascii="Times New Roman" w:hAnsi="Times New Roman" w:eastAsia="宋体"/>
                <w:b w:val="0"/>
                <w:color w:val="000000"/>
                <w:sz w:val="21"/>
              </w:rPr>
              <w:t>P0</w:t>
            </w:r>
          </w:p>
        </w:tc>
        <w:tc>
          <w:tcPr>
            <w:tcW w:type="dxa" w:w="5216"/>
          </w:tcPr>
          <w:p>
            <w:pPr>
              <w:spacing w:line="288" w:lineRule="auto" w:before="20" w:after="20"/>
              <w:jc w:val="center"/>
            </w:pPr>
            <w:r/>
            <w:r>
              <w:rPr>
                <w:rFonts w:ascii="Times New Roman" w:hAnsi="Times New Roman" w:eastAsia="宋体"/>
                <w:b w:val="0"/>
                <w:color w:val="000000"/>
                <w:sz w:val="21"/>
              </w:rPr>
              <w:t>支持PDF与TXT；非白名单类型拒绝；伪装文件被魔数校验拦截</w:t>
            </w:r>
          </w:p>
        </w:tc>
      </w:tr>
      <w:tr>
        <w:tc>
          <w:tcPr>
            <w:tcW w:type="dxa" w:w="907"/>
          </w:tcPr>
          <w:p>
            <w:pPr>
              <w:spacing w:line="288" w:lineRule="auto" w:before="20" w:after="20"/>
              <w:jc w:val="center"/>
            </w:pPr>
            <w:r/>
            <w:r>
              <w:rPr>
                <w:rFonts w:ascii="Times New Roman" w:hAnsi="Times New Roman" w:eastAsia="宋体"/>
                <w:b w:val="0"/>
                <w:color w:val="000000"/>
                <w:sz w:val="21"/>
              </w:rPr>
              <w:t>FR-02</w:t>
            </w:r>
          </w:p>
        </w:tc>
        <w:tc>
          <w:tcPr>
            <w:tcW w:type="dxa" w:w="1587"/>
          </w:tcPr>
          <w:p>
            <w:pPr>
              <w:spacing w:line="288" w:lineRule="auto" w:before="20" w:after="20"/>
              <w:jc w:val="center"/>
            </w:pPr>
            <w:r/>
            <w:r>
              <w:rPr>
                <w:rFonts w:ascii="Times New Roman" w:hAnsi="Times New Roman" w:eastAsia="宋体"/>
                <w:b w:val="0"/>
                <w:color w:val="000000"/>
                <w:sz w:val="21"/>
              </w:rPr>
              <w:t>文本预处理</w:t>
            </w:r>
          </w:p>
        </w:tc>
        <w:tc>
          <w:tcPr>
            <w:tcW w:type="dxa" w:w="680"/>
          </w:tcPr>
          <w:p>
            <w:pPr>
              <w:spacing w:line="288" w:lineRule="auto" w:before="20" w:after="20"/>
              <w:jc w:val="center"/>
            </w:pPr>
            <w:r/>
            <w:r>
              <w:rPr>
                <w:rFonts w:ascii="Times New Roman" w:hAnsi="Times New Roman" w:eastAsia="宋体"/>
                <w:b w:val="0"/>
                <w:color w:val="000000"/>
                <w:sz w:val="21"/>
              </w:rPr>
              <w:t>P0</w:t>
            </w:r>
          </w:p>
        </w:tc>
        <w:tc>
          <w:tcPr>
            <w:tcW w:type="dxa" w:w="5216"/>
          </w:tcPr>
          <w:p>
            <w:pPr>
              <w:spacing w:line="288" w:lineRule="auto" w:before="20" w:after="20"/>
              <w:jc w:val="center"/>
            </w:pPr>
            <w:r/>
            <w:r>
              <w:rPr>
                <w:rFonts w:ascii="Times New Roman" w:hAnsi="Times New Roman" w:eastAsia="宋体"/>
                <w:b w:val="0"/>
                <w:color w:val="000000"/>
                <w:sz w:val="21"/>
              </w:rPr>
              <w:t>清洗页码页眉与控制字符；章节标题识别并保留为元数据</w:t>
            </w:r>
          </w:p>
        </w:tc>
      </w:tr>
      <w:tr>
        <w:tc>
          <w:tcPr>
            <w:tcW w:type="dxa" w:w="907"/>
          </w:tcPr>
          <w:p>
            <w:pPr>
              <w:spacing w:line="288" w:lineRule="auto" w:before="20" w:after="20"/>
              <w:jc w:val="center"/>
            </w:pPr>
            <w:r/>
            <w:r>
              <w:rPr>
                <w:rFonts w:ascii="Times New Roman" w:hAnsi="Times New Roman" w:eastAsia="宋体"/>
                <w:b w:val="0"/>
                <w:color w:val="000000"/>
                <w:sz w:val="21"/>
              </w:rPr>
              <w:t>FR-03</w:t>
            </w:r>
          </w:p>
        </w:tc>
        <w:tc>
          <w:tcPr>
            <w:tcW w:type="dxa" w:w="1587"/>
          </w:tcPr>
          <w:p>
            <w:pPr>
              <w:spacing w:line="288" w:lineRule="auto" w:before="20" w:after="20"/>
              <w:jc w:val="center"/>
            </w:pPr>
            <w:r/>
            <w:r>
              <w:rPr>
                <w:rFonts w:ascii="Times New Roman" w:hAnsi="Times New Roman" w:eastAsia="宋体"/>
                <w:b w:val="0"/>
                <w:color w:val="000000"/>
                <w:sz w:val="21"/>
              </w:rPr>
              <w:t>知识点抽取</w:t>
            </w:r>
          </w:p>
        </w:tc>
        <w:tc>
          <w:tcPr>
            <w:tcW w:type="dxa" w:w="680"/>
          </w:tcPr>
          <w:p>
            <w:pPr>
              <w:spacing w:line="288" w:lineRule="auto" w:before="20" w:after="20"/>
              <w:jc w:val="center"/>
            </w:pPr>
            <w:r/>
            <w:r>
              <w:rPr>
                <w:rFonts w:ascii="Times New Roman" w:hAnsi="Times New Roman" w:eastAsia="宋体"/>
                <w:b w:val="0"/>
                <w:color w:val="000000"/>
                <w:sz w:val="21"/>
              </w:rPr>
              <w:t>P0</w:t>
            </w:r>
          </w:p>
        </w:tc>
        <w:tc>
          <w:tcPr>
            <w:tcW w:type="dxa" w:w="5216"/>
          </w:tcPr>
          <w:p>
            <w:pPr>
              <w:spacing w:line="288" w:lineRule="auto" w:before="20" w:after="20"/>
              <w:jc w:val="center"/>
            </w:pPr>
            <w:r/>
            <w:r>
              <w:rPr>
                <w:rFonts w:ascii="Times New Roman" w:hAnsi="Times New Roman" w:eastAsia="宋体"/>
                <w:b w:val="0"/>
                <w:color w:val="000000"/>
                <w:sz w:val="21"/>
              </w:rPr>
              <w:t>抽取名称/定义/章节/难度；单课程不少于20个；准确率不低于70%</w:t>
            </w:r>
          </w:p>
        </w:tc>
      </w:tr>
      <w:tr>
        <w:tc>
          <w:tcPr>
            <w:tcW w:type="dxa" w:w="907"/>
          </w:tcPr>
          <w:p>
            <w:pPr>
              <w:spacing w:line="288" w:lineRule="auto" w:before="20" w:after="20"/>
              <w:jc w:val="center"/>
            </w:pPr>
            <w:r/>
            <w:r>
              <w:rPr>
                <w:rFonts w:ascii="Times New Roman" w:hAnsi="Times New Roman" w:eastAsia="宋体"/>
                <w:b w:val="0"/>
                <w:color w:val="000000"/>
                <w:sz w:val="21"/>
              </w:rPr>
              <w:t>FR-04</w:t>
            </w:r>
          </w:p>
        </w:tc>
        <w:tc>
          <w:tcPr>
            <w:tcW w:type="dxa" w:w="1587"/>
          </w:tcPr>
          <w:p>
            <w:pPr>
              <w:spacing w:line="288" w:lineRule="auto" w:before="20" w:after="20"/>
              <w:jc w:val="center"/>
            </w:pPr>
            <w:r/>
            <w:r>
              <w:rPr>
                <w:rFonts w:ascii="Times New Roman" w:hAnsi="Times New Roman" w:eastAsia="宋体"/>
                <w:b w:val="0"/>
                <w:color w:val="000000"/>
                <w:sz w:val="21"/>
              </w:rPr>
              <w:t>关系抽取</w:t>
            </w:r>
          </w:p>
        </w:tc>
        <w:tc>
          <w:tcPr>
            <w:tcW w:type="dxa" w:w="680"/>
          </w:tcPr>
          <w:p>
            <w:pPr>
              <w:spacing w:line="288" w:lineRule="auto" w:before="20" w:after="20"/>
              <w:jc w:val="center"/>
            </w:pPr>
            <w:r/>
            <w:r>
              <w:rPr>
                <w:rFonts w:ascii="Times New Roman" w:hAnsi="Times New Roman" w:eastAsia="宋体"/>
                <w:b w:val="0"/>
                <w:color w:val="000000"/>
                <w:sz w:val="21"/>
              </w:rPr>
              <w:t>P0</w:t>
            </w:r>
          </w:p>
        </w:tc>
        <w:tc>
          <w:tcPr>
            <w:tcW w:type="dxa" w:w="5216"/>
          </w:tcPr>
          <w:p>
            <w:pPr>
              <w:spacing w:line="288" w:lineRule="auto" w:before="20" w:after="20"/>
              <w:jc w:val="center"/>
            </w:pPr>
            <w:r/>
            <w:r>
              <w:rPr>
                <w:rFonts w:ascii="Times New Roman" w:hAnsi="Times New Roman" w:eastAsia="宋体"/>
                <w:b w:val="0"/>
                <w:color w:val="000000"/>
                <w:sz w:val="21"/>
              </w:rPr>
              <w:t>覆盖三类关系；端点须真实存在；无自环无重复</w:t>
            </w:r>
          </w:p>
        </w:tc>
      </w:tr>
      <w:tr>
        <w:tc>
          <w:tcPr>
            <w:tcW w:type="dxa" w:w="907"/>
          </w:tcPr>
          <w:p>
            <w:pPr>
              <w:spacing w:line="288" w:lineRule="auto" w:before="20" w:after="20"/>
              <w:jc w:val="center"/>
            </w:pPr>
            <w:r/>
            <w:r>
              <w:rPr>
                <w:rFonts w:ascii="Times New Roman" w:hAnsi="Times New Roman" w:eastAsia="宋体"/>
                <w:b w:val="0"/>
                <w:color w:val="000000"/>
                <w:sz w:val="21"/>
              </w:rPr>
              <w:t>FR-05</w:t>
            </w:r>
          </w:p>
        </w:tc>
        <w:tc>
          <w:tcPr>
            <w:tcW w:type="dxa" w:w="1587"/>
          </w:tcPr>
          <w:p>
            <w:pPr>
              <w:spacing w:line="288" w:lineRule="auto" w:before="20" w:after="20"/>
              <w:jc w:val="center"/>
            </w:pPr>
            <w:r/>
            <w:r>
              <w:rPr>
                <w:rFonts w:ascii="Times New Roman" w:hAnsi="Times New Roman" w:eastAsia="宋体"/>
                <w:b w:val="0"/>
                <w:color w:val="000000"/>
                <w:sz w:val="21"/>
              </w:rPr>
              <w:t>知识融合去重</w:t>
            </w:r>
          </w:p>
        </w:tc>
        <w:tc>
          <w:tcPr>
            <w:tcW w:type="dxa" w:w="680"/>
          </w:tcPr>
          <w:p>
            <w:pPr>
              <w:spacing w:line="288" w:lineRule="auto" w:before="20" w:after="20"/>
              <w:jc w:val="center"/>
            </w:pPr>
            <w:r/>
            <w:r>
              <w:rPr>
                <w:rFonts w:ascii="Times New Roman" w:hAnsi="Times New Roman" w:eastAsia="宋体"/>
                <w:b w:val="0"/>
                <w:color w:val="000000"/>
                <w:sz w:val="21"/>
              </w:rPr>
              <w:t>P2</w:t>
            </w:r>
          </w:p>
        </w:tc>
        <w:tc>
          <w:tcPr>
            <w:tcW w:type="dxa" w:w="5216"/>
          </w:tcPr>
          <w:p>
            <w:pPr>
              <w:spacing w:line="288" w:lineRule="auto" w:before="20" w:after="20"/>
              <w:jc w:val="center"/>
            </w:pPr>
            <w:r/>
            <w:r>
              <w:rPr>
                <w:rFonts w:ascii="Times New Roman" w:hAnsi="Times New Roman" w:eastAsia="宋体"/>
                <w:b w:val="0"/>
                <w:color w:val="000000"/>
                <w:sz w:val="21"/>
              </w:rPr>
              <w:t>名称归一化去重；语义合并列为后续方向</w:t>
            </w:r>
          </w:p>
        </w:tc>
      </w:tr>
      <w:tr>
        <w:tc>
          <w:tcPr>
            <w:tcW w:type="dxa" w:w="907"/>
          </w:tcPr>
          <w:p>
            <w:pPr>
              <w:spacing w:line="288" w:lineRule="auto" w:before="20" w:after="20"/>
              <w:jc w:val="center"/>
            </w:pPr>
            <w:r/>
            <w:r>
              <w:rPr>
                <w:rFonts w:ascii="Times New Roman" w:hAnsi="Times New Roman" w:eastAsia="宋体"/>
                <w:b w:val="0"/>
                <w:color w:val="000000"/>
                <w:sz w:val="21"/>
              </w:rPr>
              <w:t>FR-06</w:t>
            </w:r>
          </w:p>
        </w:tc>
        <w:tc>
          <w:tcPr>
            <w:tcW w:type="dxa" w:w="1587"/>
          </w:tcPr>
          <w:p>
            <w:pPr>
              <w:spacing w:line="288" w:lineRule="auto" w:before="20" w:after="20"/>
              <w:jc w:val="center"/>
            </w:pPr>
            <w:r/>
            <w:r>
              <w:rPr>
                <w:rFonts w:ascii="Times New Roman" w:hAnsi="Times New Roman" w:eastAsia="宋体"/>
                <w:b w:val="0"/>
                <w:color w:val="000000"/>
                <w:sz w:val="21"/>
              </w:rPr>
              <w:t>图数据存储</w:t>
            </w:r>
          </w:p>
        </w:tc>
        <w:tc>
          <w:tcPr>
            <w:tcW w:type="dxa" w:w="680"/>
          </w:tcPr>
          <w:p>
            <w:pPr>
              <w:spacing w:line="288" w:lineRule="auto" w:before="20" w:after="20"/>
              <w:jc w:val="center"/>
            </w:pPr>
            <w:r/>
            <w:r>
              <w:rPr>
                <w:rFonts w:ascii="Times New Roman" w:hAnsi="Times New Roman" w:eastAsia="宋体"/>
                <w:b w:val="0"/>
                <w:color w:val="000000"/>
                <w:sz w:val="21"/>
              </w:rPr>
              <w:t>P0</w:t>
            </w:r>
          </w:p>
        </w:tc>
        <w:tc>
          <w:tcPr>
            <w:tcW w:type="dxa" w:w="5216"/>
          </w:tcPr>
          <w:p>
            <w:pPr>
              <w:spacing w:line="288" w:lineRule="auto" w:before="20" w:after="20"/>
              <w:jc w:val="center"/>
            </w:pPr>
            <w:r/>
            <w:r>
              <w:rPr>
                <w:rFonts w:ascii="Times New Roman" w:hAnsi="Times New Roman" w:eastAsia="宋体"/>
                <w:b w:val="0"/>
                <w:color w:val="000000"/>
                <w:sz w:val="21"/>
              </w:rPr>
              <w:t>Neo4j可用时写入；不可用时自动降级JSON且不中断</w:t>
            </w:r>
          </w:p>
        </w:tc>
      </w:tr>
      <w:tr>
        <w:tc>
          <w:tcPr>
            <w:tcW w:type="dxa" w:w="907"/>
          </w:tcPr>
          <w:p>
            <w:pPr>
              <w:spacing w:line="288" w:lineRule="auto" w:before="20" w:after="20"/>
              <w:jc w:val="center"/>
            </w:pPr>
            <w:r/>
            <w:r>
              <w:rPr>
                <w:rFonts w:ascii="Times New Roman" w:hAnsi="Times New Roman" w:eastAsia="宋体"/>
                <w:b w:val="0"/>
                <w:color w:val="000000"/>
                <w:sz w:val="21"/>
              </w:rPr>
              <w:t>FR-07</w:t>
            </w:r>
          </w:p>
        </w:tc>
        <w:tc>
          <w:tcPr>
            <w:tcW w:type="dxa" w:w="1587"/>
          </w:tcPr>
          <w:p>
            <w:pPr>
              <w:spacing w:line="288" w:lineRule="auto" w:before="20" w:after="20"/>
              <w:jc w:val="center"/>
            </w:pPr>
            <w:r/>
            <w:r>
              <w:rPr>
                <w:rFonts w:ascii="Times New Roman" w:hAnsi="Times New Roman" w:eastAsia="宋体"/>
                <w:b w:val="0"/>
                <w:color w:val="000000"/>
                <w:sz w:val="21"/>
              </w:rPr>
              <w:t>图谱可视化</w:t>
            </w:r>
          </w:p>
        </w:tc>
        <w:tc>
          <w:tcPr>
            <w:tcW w:type="dxa" w:w="680"/>
          </w:tcPr>
          <w:p>
            <w:pPr>
              <w:spacing w:line="288" w:lineRule="auto" w:before="20" w:after="20"/>
              <w:jc w:val="center"/>
            </w:pPr>
            <w:r/>
            <w:r>
              <w:rPr>
                <w:rFonts w:ascii="Times New Roman" w:hAnsi="Times New Roman" w:eastAsia="宋体"/>
                <w:b w:val="0"/>
                <w:color w:val="000000"/>
                <w:sz w:val="21"/>
              </w:rPr>
              <w:t>P0</w:t>
            </w:r>
          </w:p>
        </w:tc>
        <w:tc>
          <w:tcPr>
            <w:tcW w:type="dxa" w:w="5216"/>
          </w:tcPr>
          <w:p>
            <w:pPr>
              <w:spacing w:line="288" w:lineRule="auto" w:before="20" w:after="20"/>
              <w:jc w:val="center"/>
            </w:pPr>
            <w:r/>
            <w:r>
              <w:rPr>
                <w:rFonts w:ascii="Times New Roman" w:hAnsi="Times New Roman" w:eastAsia="宋体"/>
                <w:b w:val="0"/>
                <w:color w:val="000000"/>
                <w:sz w:val="21"/>
              </w:rPr>
              <w:t>缩放/拖拽/点击详情；关系可区分；节点大小映射难度</w:t>
            </w:r>
          </w:p>
        </w:tc>
      </w:tr>
      <w:tr>
        <w:tc>
          <w:tcPr>
            <w:tcW w:type="dxa" w:w="907"/>
          </w:tcPr>
          <w:p>
            <w:pPr>
              <w:spacing w:line="288" w:lineRule="auto" w:before="20" w:after="20"/>
              <w:jc w:val="center"/>
            </w:pPr>
            <w:r/>
            <w:r>
              <w:rPr>
                <w:rFonts w:ascii="Times New Roman" w:hAnsi="Times New Roman" w:eastAsia="宋体"/>
                <w:b w:val="0"/>
                <w:color w:val="000000"/>
                <w:sz w:val="21"/>
              </w:rPr>
              <w:t>FR-08</w:t>
            </w:r>
          </w:p>
        </w:tc>
        <w:tc>
          <w:tcPr>
            <w:tcW w:type="dxa" w:w="1587"/>
          </w:tcPr>
          <w:p>
            <w:pPr>
              <w:spacing w:line="288" w:lineRule="auto" w:before="20" w:after="20"/>
              <w:jc w:val="center"/>
            </w:pPr>
            <w:r/>
            <w:r>
              <w:rPr>
                <w:rFonts w:ascii="Times New Roman" w:hAnsi="Times New Roman" w:eastAsia="宋体"/>
                <w:b w:val="0"/>
                <w:color w:val="000000"/>
                <w:sz w:val="21"/>
              </w:rPr>
              <w:t>智能问答</w:t>
            </w:r>
          </w:p>
        </w:tc>
        <w:tc>
          <w:tcPr>
            <w:tcW w:type="dxa" w:w="680"/>
          </w:tcPr>
          <w:p>
            <w:pPr>
              <w:spacing w:line="288" w:lineRule="auto" w:before="20" w:after="20"/>
              <w:jc w:val="center"/>
            </w:pPr>
            <w:r/>
            <w:r>
              <w:rPr>
                <w:rFonts w:ascii="Times New Roman" w:hAnsi="Times New Roman" w:eastAsia="宋体"/>
                <w:b w:val="0"/>
                <w:color w:val="000000"/>
                <w:sz w:val="21"/>
              </w:rPr>
              <w:t>P0</w:t>
            </w:r>
          </w:p>
        </w:tc>
        <w:tc>
          <w:tcPr>
            <w:tcW w:type="dxa" w:w="5216"/>
          </w:tcPr>
          <w:p>
            <w:pPr>
              <w:spacing w:line="288" w:lineRule="auto" w:before="20" w:after="20"/>
              <w:jc w:val="center"/>
            </w:pPr>
            <w:r/>
            <w:r>
              <w:rPr>
                <w:rFonts w:ascii="Times New Roman" w:hAnsi="Times New Roman" w:eastAsia="宋体"/>
                <w:b w:val="0"/>
                <w:color w:val="000000"/>
                <w:sz w:val="21"/>
              </w:rPr>
              <w:t>附参考章节；教材外问题拒答；单次响应不超过15秒</w:t>
            </w:r>
          </w:p>
        </w:tc>
      </w:tr>
      <w:tr>
        <w:tc>
          <w:tcPr>
            <w:tcW w:type="dxa" w:w="907"/>
          </w:tcPr>
          <w:p>
            <w:pPr>
              <w:spacing w:line="288" w:lineRule="auto" w:before="20" w:after="20"/>
              <w:jc w:val="center"/>
            </w:pPr>
            <w:r/>
            <w:r>
              <w:rPr>
                <w:rFonts w:ascii="Times New Roman" w:hAnsi="Times New Roman" w:eastAsia="宋体"/>
                <w:b w:val="0"/>
                <w:color w:val="000000"/>
                <w:sz w:val="21"/>
              </w:rPr>
              <w:t>FR-09</w:t>
            </w:r>
          </w:p>
        </w:tc>
        <w:tc>
          <w:tcPr>
            <w:tcW w:type="dxa" w:w="1587"/>
          </w:tcPr>
          <w:p>
            <w:pPr>
              <w:spacing w:line="288" w:lineRule="auto" w:before="20" w:after="20"/>
              <w:jc w:val="center"/>
            </w:pPr>
            <w:r/>
            <w:r>
              <w:rPr>
                <w:rFonts w:ascii="Times New Roman" w:hAnsi="Times New Roman" w:eastAsia="宋体"/>
                <w:b w:val="0"/>
                <w:color w:val="000000"/>
                <w:sz w:val="21"/>
              </w:rPr>
              <w:t>路径推荐</w:t>
            </w:r>
          </w:p>
        </w:tc>
        <w:tc>
          <w:tcPr>
            <w:tcW w:type="dxa" w:w="680"/>
          </w:tcPr>
          <w:p>
            <w:pPr>
              <w:spacing w:line="288" w:lineRule="auto" w:before="20" w:after="20"/>
              <w:jc w:val="center"/>
            </w:pPr>
            <w:r/>
            <w:r>
              <w:rPr>
                <w:rFonts w:ascii="Times New Roman" w:hAnsi="Times New Roman" w:eastAsia="宋体"/>
                <w:b w:val="0"/>
                <w:color w:val="000000"/>
                <w:sz w:val="21"/>
              </w:rPr>
              <w:t>P0</w:t>
            </w:r>
          </w:p>
        </w:tc>
        <w:tc>
          <w:tcPr>
            <w:tcW w:type="dxa" w:w="5216"/>
          </w:tcPr>
          <w:p>
            <w:pPr>
              <w:spacing w:line="288" w:lineRule="auto" w:before="20" w:after="20"/>
              <w:jc w:val="center"/>
            </w:pPr>
            <w:r/>
            <w:r>
              <w:rPr>
                <w:rFonts w:ascii="Times New Roman" w:hAnsi="Times New Roman" w:eastAsia="宋体"/>
                <w:b w:val="0"/>
                <w:color w:val="000000"/>
                <w:sz w:val="21"/>
              </w:rPr>
              <w:t>仅推荐先修已全部掌握项；附推荐理由；勾选后即时刷新</w:t>
            </w:r>
          </w:p>
        </w:tc>
      </w:tr>
      <w:tr>
        <w:tc>
          <w:tcPr>
            <w:tcW w:type="dxa" w:w="907"/>
          </w:tcPr>
          <w:p>
            <w:pPr>
              <w:spacing w:line="288" w:lineRule="auto" w:before="20" w:after="20"/>
              <w:jc w:val="center"/>
            </w:pPr>
            <w:r/>
            <w:r>
              <w:rPr>
                <w:rFonts w:ascii="Times New Roman" w:hAnsi="Times New Roman" w:eastAsia="宋体"/>
                <w:b w:val="0"/>
                <w:color w:val="000000"/>
                <w:sz w:val="21"/>
              </w:rPr>
              <w:t>FR-10</w:t>
            </w:r>
          </w:p>
        </w:tc>
        <w:tc>
          <w:tcPr>
            <w:tcW w:type="dxa" w:w="1587"/>
          </w:tcPr>
          <w:p>
            <w:pPr>
              <w:spacing w:line="288" w:lineRule="auto" w:before="20" w:after="20"/>
              <w:jc w:val="center"/>
            </w:pPr>
            <w:r/>
            <w:r>
              <w:rPr>
                <w:rFonts w:ascii="Times New Roman" w:hAnsi="Times New Roman" w:eastAsia="宋体"/>
                <w:b w:val="0"/>
                <w:color w:val="000000"/>
                <w:sz w:val="21"/>
              </w:rPr>
              <w:t>教师端管理</w:t>
            </w:r>
          </w:p>
        </w:tc>
        <w:tc>
          <w:tcPr>
            <w:tcW w:type="dxa" w:w="680"/>
          </w:tcPr>
          <w:p>
            <w:pPr>
              <w:spacing w:line="288" w:lineRule="auto" w:before="20" w:after="20"/>
              <w:jc w:val="center"/>
            </w:pPr>
            <w:r/>
            <w:r>
              <w:rPr>
                <w:rFonts w:ascii="Times New Roman" w:hAnsi="Times New Roman" w:eastAsia="宋体"/>
                <w:b w:val="0"/>
                <w:color w:val="000000"/>
                <w:sz w:val="21"/>
              </w:rPr>
              <w:t>P1</w:t>
            </w:r>
          </w:p>
        </w:tc>
        <w:tc>
          <w:tcPr>
            <w:tcW w:type="dxa" w:w="5216"/>
          </w:tcPr>
          <w:p>
            <w:pPr>
              <w:spacing w:line="288" w:lineRule="auto" w:before="20" w:after="20"/>
              <w:jc w:val="center"/>
            </w:pPr>
            <w:r/>
            <w:r>
              <w:rPr>
                <w:rFonts w:ascii="Times New Roman" w:hAnsi="Times New Roman" w:eastAsia="宋体"/>
                <w:b w:val="0"/>
                <w:color w:val="000000"/>
                <w:sz w:val="21"/>
              </w:rPr>
              <w:t>知识点增删改；关系增删；改动实时反映</w:t>
            </w:r>
          </w:p>
        </w:tc>
      </w:tr>
      <w:tr>
        <w:tc>
          <w:tcPr>
            <w:tcW w:type="dxa" w:w="907"/>
          </w:tcPr>
          <w:p>
            <w:pPr>
              <w:spacing w:line="288" w:lineRule="auto" w:before="20" w:after="20"/>
              <w:jc w:val="center"/>
            </w:pPr>
            <w:r/>
            <w:r>
              <w:rPr>
                <w:rFonts w:ascii="Times New Roman" w:hAnsi="Times New Roman" w:eastAsia="宋体"/>
                <w:b w:val="0"/>
                <w:color w:val="000000"/>
                <w:sz w:val="21"/>
              </w:rPr>
              <w:t>FR-11</w:t>
            </w:r>
          </w:p>
        </w:tc>
        <w:tc>
          <w:tcPr>
            <w:tcW w:type="dxa" w:w="1587"/>
          </w:tcPr>
          <w:p>
            <w:pPr>
              <w:spacing w:line="288" w:lineRule="auto" w:before="20" w:after="20"/>
              <w:jc w:val="center"/>
            </w:pPr>
            <w:r/>
            <w:r>
              <w:rPr>
                <w:rFonts w:ascii="Times New Roman" w:hAnsi="Times New Roman" w:eastAsia="宋体"/>
                <w:b w:val="0"/>
                <w:color w:val="000000"/>
                <w:sz w:val="21"/>
              </w:rPr>
              <w:t>离线演示模式</w:t>
            </w:r>
          </w:p>
        </w:tc>
        <w:tc>
          <w:tcPr>
            <w:tcW w:type="dxa" w:w="680"/>
          </w:tcPr>
          <w:p>
            <w:pPr>
              <w:spacing w:line="288" w:lineRule="auto" w:before="20" w:after="20"/>
              <w:jc w:val="center"/>
            </w:pPr>
            <w:r/>
            <w:r>
              <w:rPr>
                <w:rFonts w:ascii="Times New Roman" w:hAnsi="Times New Roman" w:eastAsia="宋体"/>
                <w:b w:val="0"/>
                <w:color w:val="000000"/>
                <w:sz w:val="21"/>
              </w:rPr>
              <w:t>P1</w:t>
            </w:r>
          </w:p>
        </w:tc>
        <w:tc>
          <w:tcPr>
            <w:tcW w:type="dxa" w:w="5216"/>
          </w:tcPr>
          <w:p>
            <w:pPr>
              <w:spacing w:line="288" w:lineRule="auto" w:before="20" w:after="20"/>
              <w:jc w:val="center"/>
            </w:pPr>
            <w:r/>
            <w:r>
              <w:rPr>
                <w:rFonts w:ascii="Times New Roman" w:hAnsi="Times New Roman" w:eastAsia="宋体"/>
                <w:b w:val="0"/>
                <w:color w:val="000000"/>
                <w:sz w:val="21"/>
              </w:rPr>
              <w:t>未配置密钥时全链路可演示且不报错</w:t>
            </w:r>
          </w:p>
        </w:tc>
      </w:tr>
      <w:tr>
        <w:tc>
          <w:tcPr>
            <w:tcW w:type="dxa" w:w="907"/>
          </w:tcPr>
          <w:p>
            <w:pPr>
              <w:spacing w:line="288" w:lineRule="auto" w:before="20" w:after="20"/>
              <w:jc w:val="center"/>
            </w:pPr>
            <w:r/>
            <w:r>
              <w:rPr>
                <w:rFonts w:ascii="Times New Roman" w:hAnsi="Times New Roman" w:eastAsia="宋体"/>
                <w:b w:val="0"/>
                <w:color w:val="000000"/>
                <w:sz w:val="21"/>
              </w:rPr>
              <w:t>FR-12</w:t>
            </w:r>
          </w:p>
        </w:tc>
        <w:tc>
          <w:tcPr>
            <w:tcW w:type="dxa" w:w="1587"/>
          </w:tcPr>
          <w:p>
            <w:pPr>
              <w:spacing w:line="288" w:lineRule="auto" w:before="20" w:after="20"/>
              <w:jc w:val="center"/>
            </w:pPr>
            <w:r/>
            <w:r>
              <w:rPr>
                <w:rFonts w:ascii="Times New Roman" w:hAnsi="Times New Roman" w:eastAsia="宋体"/>
                <w:b w:val="0"/>
                <w:color w:val="000000"/>
                <w:sz w:val="21"/>
              </w:rPr>
              <w:t>多课程支持</w:t>
            </w:r>
          </w:p>
        </w:tc>
        <w:tc>
          <w:tcPr>
            <w:tcW w:type="dxa" w:w="680"/>
          </w:tcPr>
          <w:p>
            <w:pPr>
              <w:spacing w:line="288" w:lineRule="auto" w:before="20" w:after="20"/>
              <w:jc w:val="center"/>
            </w:pPr>
            <w:r/>
            <w:r>
              <w:rPr>
                <w:rFonts w:ascii="Times New Roman" w:hAnsi="Times New Roman" w:eastAsia="宋体"/>
                <w:b w:val="0"/>
                <w:color w:val="000000"/>
                <w:sz w:val="21"/>
              </w:rPr>
              <w:t>P0</w:t>
            </w:r>
          </w:p>
        </w:tc>
        <w:tc>
          <w:tcPr>
            <w:tcW w:type="dxa" w:w="5216"/>
          </w:tcPr>
          <w:p>
            <w:pPr>
              <w:spacing w:line="288" w:lineRule="auto" w:before="20" w:after="20"/>
              <w:jc w:val="center"/>
            </w:pPr>
            <w:r/>
            <w:r>
              <w:rPr>
                <w:rFonts w:ascii="Times New Roman" w:hAnsi="Times New Roman" w:eastAsia="宋体"/>
                <w:b w:val="0"/>
                <w:color w:val="000000"/>
                <w:sz w:val="21"/>
              </w:rPr>
              <w:t>不少于两门课程；图谱、检索与掌握状态按课程隔离</w:t>
            </w:r>
          </w:p>
        </w:tc>
      </w:tr>
      <w:tr>
        <w:tc>
          <w:tcPr>
            <w:tcW w:type="dxa" w:w="907"/>
          </w:tcPr>
          <w:p>
            <w:pPr>
              <w:spacing w:line="288" w:lineRule="auto" w:before="20" w:after="20"/>
              <w:jc w:val="center"/>
            </w:pPr>
            <w:r/>
            <w:r>
              <w:rPr>
                <w:rFonts w:ascii="Times New Roman" w:hAnsi="Times New Roman" w:eastAsia="宋体"/>
                <w:b w:val="0"/>
                <w:color w:val="000000"/>
                <w:sz w:val="21"/>
              </w:rPr>
              <w:t>FR-13</w:t>
            </w:r>
          </w:p>
        </w:tc>
        <w:tc>
          <w:tcPr>
            <w:tcW w:type="dxa" w:w="1587"/>
          </w:tcPr>
          <w:p>
            <w:pPr>
              <w:spacing w:line="288" w:lineRule="auto" w:before="20" w:after="20"/>
              <w:jc w:val="center"/>
            </w:pPr>
            <w:r/>
            <w:r>
              <w:rPr>
                <w:rFonts w:ascii="Times New Roman" w:hAnsi="Times New Roman" w:eastAsia="宋体"/>
                <w:b w:val="0"/>
                <w:color w:val="000000"/>
                <w:sz w:val="21"/>
              </w:rPr>
              <w:t>账号与权限</w:t>
            </w:r>
          </w:p>
        </w:tc>
        <w:tc>
          <w:tcPr>
            <w:tcW w:type="dxa" w:w="680"/>
          </w:tcPr>
          <w:p>
            <w:pPr>
              <w:spacing w:line="288" w:lineRule="auto" w:before="20" w:after="20"/>
              <w:jc w:val="center"/>
            </w:pPr>
            <w:r/>
            <w:r>
              <w:rPr>
                <w:rFonts w:ascii="Times New Roman" w:hAnsi="Times New Roman" w:eastAsia="宋体"/>
                <w:b w:val="0"/>
                <w:color w:val="000000"/>
                <w:sz w:val="21"/>
              </w:rPr>
              <w:t>P1</w:t>
            </w:r>
          </w:p>
        </w:tc>
        <w:tc>
          <w:tcPr>
            <w:tcW w:type="dxa" w:w="5216"/>
          </w:tcPr>
          <w:p>
            <w:pPr>
              <w:spacing w:line="288" w:lineRule="auto" w:before="20" w:after="20"/>
              <w:jc w:val="center"/>
            </w:pPr>
            <w:r/>
            <w:r>
              <w:rPr>
                <w:rFonts w:ascii="Times New Roman" w:hAnsi="Times New Roman" w:eastAsia="宋体"/>
                <w:b w:val="0"/>
                <w:color w:val="000000"/>
                <w:sz w:val="21"/>
              </w:rPr>
              <w:t>角色区分；越权返回403；提供登出入口</w:t>
            </w:r>
          </w:p>
        </w:tc>
      </w:tr>
      <w:tr>
        <w:tc>
          <w:tcPr>
            <w:tcW w:type="dxa" w:w="907"/>
          </w:tcPr>
          <w:p>
            <w:pPr>
              <w:spacing w:line="288" w:lineRule="auto" w:before="20" w:after="20"/>
              <w:jc w:val="center"/>
            </w:pPr>
            <w:r/>
            <w:r>
              <w:rPr>
                <w:rFonts w:ascii="Times New Roman" w:hAnsi="Times New Roman" w:eastAsia="宋体"/>
                <w:b w:val="0"/>
                <w:color w:val="000000"/>
                <w:sz w:val="21"/>
              </w:rPr>
              <w:t>FR-14</w:t>
            </w:r>
          </w:p>
        </w:tc>
        <w:tc>
          <w:tcPr>
            <w:tcW w:type="dxa" w:w="1587"/>
          </w:tcPr>
          <w:p>
            <w:pPr>
              <w:spacing w:line="288" w:lineRule="auto" w:before="20" w:after="20"/>
              <w:jc w:val="center"/>
            </w:pPr>
            <w:r/>
            <w:r>
              <w:rPr>
                <w:rFonts w:ascii="Times New Roman" w:hAnsi="Times New Roman" w:eastAsia="宋体"/>
                <w:b w:val="0"/>
                <w:color w:val="000000"/>
                <w:sz w:val="21"/>
              </w:rPr>
              <w:t>自定义模型接入</w:t>
            </w:r>
          </w:p>
        </w:tc>
        <w:tc>
          <w:tcPr>
            <w:tcW w:type="dxa" w:w="680"/>
          </w:tcPr>
          <w:p>
            <w:pPr>
              <w:spacing w:line="288" w:lineRule="auto" w:before="20" w:after="20"/>
              <w:jc w:val="center"/>
            </w:pPr>
            <w:r/>
            <w:r>
              <w:rPr>
                <w:rFonts w:ascii="Times New Roman" w:hAnsi="Times New Roman" w:eastAsia="宋体"/>
                <w:b w:val="0"/>
                <w:color w:val="000000"/>
                <w:sz w:val="21"/>
              </w:rPr>
              <w:t>P2</w:t>
            </w:r>
          </w:p>
        </w:tc>
        <w:tc>
          <w:tcPr>
            <w:tcW w:type="dxa" w:w="5216"/>
          </w:tcPr>
          <w:p>
            <w:pPr>
              <w:spacing w:line="288" w:lineRule="auto" w:before="20" w:after="20"/>
              <w:jc w:val="center"/>
            </w:pPr>
            <w:r/>
            <w:r>
              <w:rPr>
                <w:rFonts w:ascii="Times New Roman" w:hAnsi="Times New Roman" w:eastAsia="宋体"/>
                <w:b w:val="0"/>
                <w:color w:val="000000"/>
                <w:sz w:val="21"/>
              </w:rPr>
              <w:t>支持五种协议；可配置地址与密钥；可测连通；免重启生效</w:t>
            </w:r>
          </w:p>
        </w:tc>
      </w:tr>
      <w:tr>
        <w:tc>
          <w:tcPr>
            <w:tcW w:type="dxa" w:w="907"/>
          </w:tcPr>
          <w:p>
            <w:pPr>
              <w:spacing w:line="288" w:lineRule="auto" w:before="20" w:after="20"/>
              <w:jc w:val="center"/>
            </w:pPr>
            <w:r/>
            <w:r>
              <w:rPr>
                <w:rFonts w:ascii="Times New Roman" w:hAnsi="Times New Roman" w:eastAsia="宋体"/>
                <w:b w:val="0"/>
                <w:color w:val="000000"/>
                <w:sz w:val="21"/>
              </w:rPr>
              <w:t>FR-15</w:t>
            </w:r>
          </w:p>
        </w:tc>
        <w:tc>
          <w:tcPr>
            <w:tcW w:type="dxa" w:w="1587"/>
          </w:tcPr>
          <w:p>
            <w:pPr>
              <w:spacing w:line="288" w:lineRule="auto" w:before="20" w:after="20"/>
              <w:jc w:val="center"/>
            </w:pPr>
            <w:r/>
            <w:r>
              <w:rPr>
                <w:rFonts w:ascii="Times New Roman" w:hAnsi="Times New Roman" w:eastAsia="宋体"/>
                <w:b w:val="0"/>
                <w:color w:val="000000"/>
                <w:sz w:val="21"/>
              </w:rPr>
              <w:t>界面主题</w:t>
            </w:r>
          </w:p>
        </w:tc>
        <w:tc>
          <w:tcPr>
            <w:tcW w:type="dxa" w:w="680"/>
          </w:tcPr>
          <w:p>
            <w:pPr>
              <w:spacing w:line="288" w:lineRule="auto" w:before="20" w:after="20"/>
              <w:jc w:val="center"/>
            </w:pPr>
            <w:r/>
            <w:r>
              <w:rPr>
                <w:rFonts w:ascii="Times New Roman" w:hAnsi="Times New Roman" w:eastAsia="宋体"/>
                <w:b w:val="0"/>
                <w:color w:val="000000"/>
                <w:sz w:val="21"/>
              </w:rPr>
              <w:t>P2</w:t>
            </w:r>
          </w:p>
        </w:tc>
        <w:tc>
          <w:tcPr>
            <w:tcW w:type="dxa" w:w="5216"/>
          </w:tcPr>
          <w:p>
            <w:pPr>
              <w:spacing w:line="288" w:lineRule="auto" w:before="20" w:after="20"/>
              <w:jc w:val="center"/>
            </w:pPr>
            <w:r/>
            <w:r>
              <w:rPr>
                <w:rFonts w:ascii="Times New Roman" w:hAnsi="Times New Roman" w:eastAsia="宋体"/>
                <w:b w:val="0"/>
                <w:color w:val="000000"/>
                <w:sz w:val="21"/>
              </w:rPr>
              <w:t>深浅色切换即时生效且刷新后保持</w:t>
            </w:r>
          </w:p>
        </w:tc>
      </w:tr>
    </w:tbl>
    <w:p>
      <w:pPr>
        <w:spacing w:before="40" w:after="120" w:line="360" w:lineRule="auto"/>
        <w:jc w:val="left"/>
      </w:pPr>
      <w:r>
        <w:rPr>
          <w:rFonts w:ascii="Times New Roman" w:hAnsi="Times New Roman" w:eastAsia="宋体"/>
          <w:b w:val="0"/>
          <w:color w:val="000000"/>
          <w:sz w:val="18"/>
        </w:rPr>
        <w:t>资料来源：作者根据赛题要求与用户调研编制，2026年</w:t>
      </w:r>
    </w:p>
    <w:p>
      <w:pPr>
        <w:spacing w:before="120" w:after="120" w:line="360" w:lineRule="auto"/>
        <w:jc w:val="left"/>
      </w:pPr>
      <w:r>
        <w:rPr>
          <w:rFonts w:ascii="Times New Roman" w:hAnsi="Times New Roman" w:eastAsia="宋体"/>
          <w:b/>
          <w:color w:val="000000"/>
          <w:sz w:val="28"/>
        </w:rPr>
        <w:t>2.3 非功能需求</w:t>
      </w:r>
    </w:p>
    <w:p>
      <w:pPr>
        <w:spacing w:before="0" w:after="0" w:line="360" w:lineRule="auto"/>
        <w:ind w:firstLine="480"/>
        <w:jc w:val="both"/>
      </w:pPr>
      <w:r>
        <w:rPr>
          <w:rFonts w:ascii="Times New Roman" w:hAnsi="Times New Roman" w:eastAsia="宋体"/>
          <w:b w:val="0"/>
          <w:color w:val="000000"/>
          <w:sz w:val="24"/>
        </w:rPr>
        <w:t>非功能需求约束系统在性能、质量、安全、可用性与可维护性方面的表现，如表2-3所示。</w:t>
      </w:r>
    </w:p>
    <w:p>
      <w:pPr>
        <w:spacing w:before="120" w:after="60" w:line="360" w:lineRule="auto"/>
        <w:jc w:val="center"/>
      </w:pPr>
      <w:r>
        <w:rPr>
          <w:rFonts w:ascii="Times New Roman" w:hAnsi="Times New Roman" w:eastAsia="宋体"/>
          <w:b w:val="0"/>
          <w:color w:val="000000"/>
          <w:sz w:val="21"/>
        </w:rPr>
        <w:t>表2-3 非功能需求</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2183"/>
        <w:gridCol w:w="2183"/>
        <w:gridCol w:w="2183"/>
        <w:gridCol w:w="2183"/>
      </w:tblGrid>
      <w:tr>
        <w:tc>
          <w:tcPr>
            <w:tcW w:type="dxa" w:w="907"/>
            <w:tcBorders>
              <w:bottom w:val="single" w:sz="4" w:space="0" w:color="000000"/>
            </w:tcBorders>
          </w:tcPr>
          <w:p>
            <w:pPr>
              <w:spacing w:line="288" w:lineRule="auto" w:before="20" w:after="20"/>
              <w:jc w:val="center"/>
            </w:pPr>
            <w:r/>
            <w:r>
              <w:rPr>
                <w:rFonts w:ascii="Times New Roman" w:hAnsi="Times New Roman" w:eastAsia="宋体"/>
                <w:b/>
                <w:color w:val="000000"/>
                <w:sz w:val="21"/>
              </w:rPr>
              <w:t>编号</w:t>
            </w:r>
          </w:p>
        </w:tc>
        <w:tc>
          <w:tcPr>
            <w:tcW w:type="dxa" w:w="1077"/>
            <w:tcBorders>
              <w:bottom w:val="single" w:sz="4" w:space="0" w:color="000000"/>
            </w:tcBorders>
          </w:tcPr>
          <w:p>
            <w:pPr>
              <w:spacing w:line="288" w:lineRule="auto" w:before="20" w:after="20"/>
              <w:jc w:val="center"/>
            </w:pPr>
            <w:r/>
            <w:r>
              <w:rPr>
                <w:rFonts w:ascii="Times New Roman" w:hAnsi="Times New Roman" w:eastAsia="宋体"/>
                <w:b/>
                <w:color w:val="000000"/>
                <w:sz w:val="21"/>
              </w:rPr>
              <w:t>类别</w:t>
            </w:r>
          </w:p>
        </w:tc>
        <w:tc>
          <w:tcPr>
            <w:tcW w:type="dxa" w:w="3175"/>
            <w:tcBorders>
              <w:bottom w:val="single" w:sz="4" w:space="0" w:color="000000"/>
            </w:tcBorders>
          </w:tcPr>
          <w:p>
            <w:pPr>
              <w:spacing w:line="288" w:lineRule="auto" w:before="20" w:after="20"/>
              <w:jc w:val="center"/>
            </w:pPr>
            <w:r/>
            <w:r>
              <w:rPr>
                <w:rFonts w:ascii="Times New Roman" w:hAnsi="Times New Roman" w:eastAsia="宋体"/>
                <w:b/>
                <w:color w:val="000000"/>
                <w:sz w:val="21"/>
              </w:rPr>
              <w:t>要求</w:t>
            </w:r>
          </w:p>
        </w:tc>
        <w:tc>
          <w:tcPr>
            <w:tcW w:type="dxa" w:w="3231"/>
            <w:tcBorders>
              <w:bottom w:val="single" w:sz="4" w:space="0" w:color="000000"/>
            </w:tcBorders>
          </w:tcPr>
          <w:p>
            <w:pPr>
              <w:spacing w:line="288" w:lineRule="auto" w:before="20" w:after="20"/>
              <w:jc w:val="center"/>
            </w:pPr>
            <w:r/>
            <w:r>
              <w:rPr>
                <w:rFonts w:ascii="Times New Roman" w:hAnsi="Times New Roman" w:eastAsia="宋体"/>
                <w:b/>
                <w:color w:val="000000"/>
                <w:sz w:val="21"/>
              </w:rPr>
              <w:t>保障措施</w:t>
            </w:r>
          </w:p>
        </w:tc>
      </w:tr>
      <w:tr>
        <w:tc>
          <w:tcPr>
            <w:tcW w:type="dxa" w:w="907"/>
          </w:tcPr>
          <w:p>
            <w:pPr>
              <w:spacing w:line="288" w:lineRule="auto" w:before="20" w:after="20"/>
              <w:jc w:val="center"/>
            </w:pPr>
            <w:r/>
            <w:r>
              <w:rPr>
                <w:rFonts w:ascii="Times New Roman" w:hAnsi="Times New Roman" w:eastAsia="宋体"/>
                <w:b w:val="0"/>
                <w:color w:val="000000"/>
                <w:sz w:val="21"/>
              </w:rPr>
              <w:t>NFR-01</w:t>
            </w:r>
          </w:p>
        </w:tc>
        <w:tc>
          <w:tcPr>
            <w:tcW w:type="dxa" w:w="1077"/>
          </w:tcPr>
          <w:p>
            <w:pPr>
              <w:spacing w:line="288" w:lineRule="auto" w:before="20" w:after="20"/>
              <w:jc w:val="center"/>
            </w:pPr>
            <w:r/>
            <w:r>
              <w:rPr>
                <w:rFonts w:ascii="Times New Roman" w:hAnsi="Times New Roman" w:eastAsia="宋体"/>
                <w:b w:val="0"/>
                <w:color w:val="000000"/>
                <w:sz w:val="21"/>
              </w:rPr>
              <w:t>性能</w:t>
            </w:r>
          </w:p>
        </w:tc>
        <w:tc>
          <w:tcPr>
            <w:tcW w:type="dxa" w:w="3175"/>
          </w:tcPr>
          <w:p>
            <w:pPr>
              <w:spacing w:line="288" w:lineRule="auto" w:before="20" w:after="20"/>
              <w:jc w:val="center"/>
            </w:pPr>
            <w:r/>
            <w:r>
              <w:rPr>
                <w:rFonts w:ascii="Times New Roman" w:hAnsi="Times New Roman" w:eastAsia="宋体"/>
                <w:b w:val="0"/>
                <w:color w:val="000000"/>
                <w:sz w:val="21"/>
              </w:rPr>
              <w:t>解析与抽取总耗时不超过60秒</w:t>
            </w:r>
          </w:p>
        </w:tc>
        <w:tc>
          <w:tcPr>
            <w:tcW w:type="dxa" w:w="3231"/>
          </w:tcPr>
          <w:p>
            <w:pPr>
              <w:spacing w:line="288" w:lineRule="auto" w:before="20" w:after="20"/>
              <w:jc w:val="center"/>
            </w:pPr>
            <w:r/>
            <w:r>
              <w:rPr>
                <w:rFonts w:ascii="Times New Roman" w:hAnsi="Times New Roman" w:eastAsia="宋体"/>
                <w:b w:val="0"/>
                <w:color w:val="000000"/>
                <w:sz w:val="21"/>
              </w:rPr>
              <w:t>抽取文本块上限6块；单块失败跳过不中断</w:t>
            </w:r>
          </w:p>
        </w:tc>
      </w:tr>
      <w:tr>
        <w:tc>
          <w:tcPr>
            <w:tcW w:type="dxa" w:w="907"/>
          </w:tcPr>
          <w:p>
            <w:pPr>
              <w:spacing w:line="288" w:lineRule="auto" w:before="20" w:after="20"/>
              <w:jc w:val="center"/>
            </w:pPr>
            <w:r/>
            <w:r>
              <w:rPr>
                <w:rFonts w:ascii="Times New Roman" w:hAnsi="Times New Roman" w:eastAsia="宋体"/>
                <w:b w:val="0"/>
                <w:color w:val="000000"/>
                <w:sz w:val="21"/>
              </w:rPr>
              <w:t>NFR-02</w:t>
            </w:r>
          </w:p>
        </w:tc>
        <w:tc>
          <w:tcPr>
            <w:tcW w:type="dxa" w:w="1077"/>
          </w:tcPr>
          <w:p>
            <w:pPr>
              <w:spacing w:line="288" w:lineRule="auto" w:before="20" w:after="20"/>
              <w:jc w:val="center"/>
            </w:pPr>
            <w:r/>
            <w:r>
              <w:rPr>
                <w:rFonts w:ascii="Times New Roman" w:hAnsi="Times New Roman" w:eastAsia="宋体"/>
                <w:b w:val="0"/>
                <w:color w:val="000000"/>
                <w:sz w:val="21"/>
              </w:rPr>
              <w:t>性能</w:t>
            </w:r>
          </w:p>
        </w:tc>
        <w:tc>
          <w:tcPr>
            <w:tcW w:type="dxa" w:w="3175"/>
          </w:tcPr>
          <w:p>
            <w:pPr>
              <w:spacing w:line="288" w:lineRule="auto" w:before="20" w:after="20"/>
              <w:jc w:val="center"/>
            </w:pPr>
            <w:r/>
            <w:r>
              <w:rPr>
                <w:rFonts w:ascii="Times New Roman" w:hAnsi="Times New Roman" w:eastAsia="宋体"/>
                <w:b w:val="0"/>
                <w:color w:val="000000"/>
                <w:sz w:val="21"/>
              </w:rPr>
              <w:t>问答单次响应不超过15秒</w:t>
            </w:r>
          </w:p>
        </w:tc>
        <w:tc>
          <w:tcPr>
            <w:tcW w:type="dxa" w:w="3231"/>
          </w:tcPr>
          <w:p>
            <w:pPr>
              <w:spacing w:line="288" w:lineRule="auto" w:before="20" w:after="20"/>
              <w:jc w:val="center"/>
            </w:pPr>
            <w:r/>
            <w:r>
              <w:rPr>
                <w:rFonts w:ascii="Times New Roman" w:hAnsi="Times New Roman" w:eastAsia="宋体"/>
                <w:b w:val="0"/>
                <w:color w:val="000000"/>
                <w:sz w:val="21"/>
              </w:rPr>
              <w:t>流式输出降低感知延迟；内存检索无外部依赖</w:t>
            </w:r>
          </w:p>
        </w:tc>
      </w:tr>
      <w:tr>
        <w:tc>
          <w:tcPr>
            <w:tcW w:type="dxa" w:w="907"/>
          </w:tcPr>
          <w:p>
            <w:pPr>
              <w:spacing w:line="288" w:lineRule="auto" w:before="20" w:after="20"/>
              <w:jc w:val="center"/>
            </w:pPr>
            <w:r/>
            <w:r>
              <w:rPr>
                <w:rFonts w:ascii="Times New Roman" w:hAnsi="Times New Roman" w:eastAsia="宋体"/>
                <w:b w:val="0"/>
                <w:color w:val="000000"/>
                <w:sz w:val="21"/>
              </w:rPr>
              <w:t>NFR-03</w:t>
            </w:r>
          </w:p>
        </w:tc>
        <w:tc>
          <w:tcPr>
            <w:tcW w:type="dxa" w:w="1077"/>
          </w:tcPr>
          <w:p>
            <w:pPr>
              <w:spacing w:line="288" w:lineRule="auto" w:before="20" w:after="20"/>
              <w:jc w:val="center"/>
            </w:pPr>
            <w:r/>
            <w:r>
              <w:rPr>
                <w:rFonts w:ascii="Times New Roman" w:hAnsi="Times New Roman" w:eastAsia="宋体"/>
                <w:b w:val="0"/>
                <w:color w:val="000000"/>
                <w:sz w:val="21"/>
              </w:rPr>
              <w:t>准确性</w:t>
            </w:r>
          </w:p>
        </w:tc>
        <w:tc>
          <w:tcPr>
            <w:tcW w:type="dxa" w:w="3175"/>
          </w:tcPr>
          <w:p>
            <w:pPr>
              <w:spacing w:line="288" w:lineRule="auto" w:before="20" w:after="20"/>
              <w:jc w:val="center"/>
            </w:pPr>
            <w:r/>
            <w:r>
              <w:rPr>
                <w:rFonts w:ascii="Times New Roman" w:hAnsi="Times New Roman" w:eastAsia="宋体"/>
                <w:b w:val="0"/>
                <w:color w:val="000000"/>
                <w:sz w:val="21"/>
              </w:rPr>
              <w:t>抽取准确率不低于70%</w:t>
            </w:r>
          </w:p>
        </w:tc>
        <w:tc>
          <w:tcPr>
            <w:tcW w:type="dxa" w:w="3231"/>
          </w:tcPr>
          <w:p>
            <w:pPr>
              <w:spacing w:line="288" w:lineRule="auto" w:before="20" w:after="20"/>
              <w:jc w:val="center"/>
            </w:pPr>
            <w:r/>
            <w:r>
              <w:rPr>
                <w:rFonts w:ascii="Times New Roman" w:hAnsi="Times New Roman" w:eastAsia="宋体"/>
                <w:b w:val="0"/>
                <w:color w:val="000000"/>
                <w:sz w:val="21"/>
              </w:rPr>
              <w:t>提示词限定独立教学单元；三重关系清洗</w:t>
            </w:r>
          </w:p>
        </w:tc>
      </w:tr>
      <w:tr>
        <w:tc>
          <w:tcPr>
            <w:tcW w:type="dxa" w:w="907"/>
          </w:tcPr>
          <w:p>
            <w:pPr>
              <w:spacing w:line="288" w:lineRule="auto" w:before="20" w:after="20"/>
              <w:jc w:val="center"/>
            </w:pPr>
            <w:r/>
            <w:r>
              <w:rPr>
                <w:rFonts w:ascii="Times New Roman" w:hAnsi="Times New Roman" w:eastAsia="宋体"/>
                <w:b w:val="0"/>
                <w:color w:val="000000"/>
                <w:sz w:val="21"/>
              </w:rPr>
              <w:t>NFR-04</w:t>
            </w:r>
          </w:p>
        </w:tc>
        <w:tc>
          <w:tcPr>
            <w:tcW w:type="dxa" w:w="1077"/>
          </w:tcPr>
          <w:p>
            <w:pPr>
              <w:spacing w:line="288" w:lineRule="auto" w:before="20" w:after="20"/>
              <w:jc w:val="center"/>
            </w:pPr>
            <w:r/>
            <w:r>
              <w:rPr>
                <w:rFonts w:ascii="Times New Roman" w:hAnsi="Times New Roman" w:eastAsia="宋体"/>
                <w:b w:val="0"/>
                <w:color w:val="000000"/>
                <w:sz w:val="21"/>
              </w:rPr>
              <w:t>完整性</w:t>
            </w:r>
          </w:p>
        </w:tc>
        <w:tc>
          <w:tcPr>
            <w:tcW w:type="dxa" w:w="3175"/>
          </w:tcPr>
          <w:p>
            <w:pPr>
              <w:spacing w:line="288" w:lineRule="auto" w:before="20" w:after="20"/>
              <w:jc w:val="center"/>
            </w:pPr>
            <w:r/>
            <w:r>
              <w:rPr>
                <w:rFonts w:ascii="Times New Roman" w:hAnsi="Times New Roman" w:eastAsia="宋体"/>
                <w:b w:val="0"/>
                <w:color w:val="000000"/>
                <w:sz w:val="21"/>
              </w:rPr>
              <w:t>知识点不少于20个、关系不少于3类</w:t>
            </w:r>
          </w:p>
        </w:tc>
        <w:tc>
          <w:tcPr>
            <w:tcW w:type="dxa" w:w="3231"/>
          </w:tcPr>
          <w:p>
            <w:pPr>
              <w:spacing w:line="288" w:lineRule="auto" w:before="20" w:after="20"/>
              <w:jc w:val="center"/>
            </w:pPr>
            <w:r/>
            <w:r>
              <w:rPr>
                <w:rFonts w:ascii="Times New Roman" w:hAnsi="Times New Roman" w:eastAsia="宋体"/>
                <w:b w:val="0"/>
                <w:color w:val="000000"/>
                <w:sz w:val="21"/>
              </w:rPr>
              <w:t>提示词约束最小抽取数量</w:t>
            </w:r>
          </w:p>
        </w:tc>
      </w:tr>
      <w:tr>
        <w:tc>
          <w:tcPr>
            <w:tcW w:type="dxa" w:w="907"/>
          </w:tcPr>
          <w:p>
            <w:pPr>
              <w:spacing w:line="288" w:lineRule="auto" w:before="20" w:after="20"/>
              <w:jc w:val="center"/>
            </w:pPr>
            <w:r/>
            <w:r>
              <w:rPr>
                <w:rFonts w:ascii="Times New Roman" w:hAnsi="Times New Roman" w:eastAsia="宋体"/>
                <w:b w:val="0"/>
                <w:color w:val="000000"/>
                <w:sz w:val="21"/>
              </w:rPr>
              <w:t>NFR-05</w:t>
            </w:r>
          </w:p>
        </w:tc>
        <w:tc>
          <w:tcPr>
            <w:tcW w:type="dxa" w:w="1077"/>
          </w:tcPr>
          <w:p>
            <w:pPr>
              <w:spacing w:line="288" w:lineRule="auto" w:before="20" w:after="20"/>
              <w:jc w:val="center"/>
            </w:pPr>
            <w:r/>
            <w:r>
              <w:rPr>
                <w:rFonts w:ascii="Times New Roman" w:hAnsi="Times New Roman" w:eastAsia="宋体"/>
                <w:b w:val="0"/>
                <w:color w:val="000000"/>
                <w:sz w:val="21"/>
              </w:rPr>
              <w:t>可用性</w:t>
            </w:r>
          </w:p>
        </w:tc>
        <w:tc>
          <w:tcPr>
            <w:tcW w:type="dxa" w:w="3175"/>
          </w:tcPr>
          <w:p>
            <w:pPr>
              <w:spacing w:line="288" w:lineRule="auto" w:before="20" w:after="20"/>
              <w:jc w:val="center"/>
            </w:pPr>
            <w:r/>
            <w:r>
              <w:rPr>
                <w:rFonts w:ascii="Times New Roman" w:hAnsi="Times New Roman" w:eastAsia="宋体"/>
                <w:b w:val="0"/>
                <w:color w:val="000000"/>
                <w:sz w:val="21"/>
              </w:rPr>
              <w:t>普通电脑可运行，无GPU依赖</w:t>
            </w:r>
          </w:p>
        </w:tc>
        <w:tc>
          <w:tcPr>
            <w:tcW w:type="dxa" w:w="3231"/>
          </w:tcPr>
          <w:p>
            <w:pPr>
              <w:spacing w:line="288" w:lineRule="auto" w:before="20" w:after="20"/>
              <w:jc w:val="center"/>
            </w:pPr>
            <w:r/>
            <w:r>
              <w:rPr>
                <w:rFonts w:ascii="Times New Roman" w:hAnsi="Times New Roman" w:eastAsia="宋体"/>
                <w:b w:val="0"/>
                <w:color w:val="000000"/>
                <w:sz w:val="21"/>
              </w:rPr>
              <w:t>存储自动降级；无密钥可离线演示</w:t>
            </w:r>
          </w:p>
        </w:tc>
      </w:tr>
      <w:tr>
        <w:tc>
          <w:tcPr>
            <w:tcW w:type="dxa" w:w="907"/>
          </w:tcPr>
          <w:p>
            <w:pPr>
              <w:spacing w:line="288" w:lineRule="auto" w:before="20" w:after="20"/>
              <w:jc w:val="center"/>
            </w:pPr>
            <w:r/>
            <w:r>
              <w:rPr>
                <w:rFonts w:ascii="Times New Roman" w:hAnsi="Times New Roman" w:eastAsia="宋体"/>
                <w:b w:val="0"/>
                <w:color w:val="000000"/>
                <w:sz w:val="21"/>
              </w:rPr>
              <w:t>NFR-06</w:t>
            </w:r>
          </w:p>
        </w:tc>
        <w:tc>
          <w:tcPr>
            <w:tcW w:type="dxa" w:w="1077"/>
          </w:tcPr>
          <w:p>
            <w:pPr>
              <w:spacing w:line="288" w:lineRule="auto" w:before="20" w:after="20"/>
              <w:jc w:val="center"/>
            </w:pPr>
            <w:r/>
            <w:r>
              <w:rPr>
                <w:rFonts w:ascii="Times New Roman" w:hAnsi="Times New Roman" w:eastAsia="宋体"/>
                <w:b w:val="0"/>
                <w:color w:val="000000"/>
                <w:sz w:val="21"/>
              </w:rPr>
              <w:t>安全性</w:t>
            </w:r>
          </w:p>
        </w:tc>
        <w:tc>
          <w:tcPr>
            <w:tcW w:type="dxa" w:w="3175"/>
          </w:tcPr>
          <w:p>
            <w:pPr>
              <w:spacing w:line="288" w:lineRule="auto" w:before="20" w:after="20"/>
              <w:jc w:val="center"/>
            </w:pPr>
            <w:r/>
            <w:r>
              <w:rPr>
                <w:rFonts w:ascii="Times New Roman" w:hAnsi="Times New Roman" w:eastAsia="宋体"/>
                <w:b w:val="0"/>
                <w:color w:val="000000"/>
                <w:sz w:val="21"/>
              </w:rPr>
              <w:t>防注入、防服务端请求伪造、防越权</w:t>
            </w:r>
          </w:p>
        </w:tc>
        <w:tc>
          <w:tcPr>
            <w:tcW w:type="dxa" w:w="3231"/>
          </w:tcPr>
          <w:p>
            <w:pPr>
              <w:spacing w:line="288" w:lineRule="auto" w:before="20" w:after="20"/>
              <w:jc w:val="center"/>
            </w:pPr>
            <w:r/>
            <w:r>
              <w:rPr>
                <w:rFonts w:ascii="Times New Roman" w:hAnsi="Times New Roman" w:eastAsia="宋体"/>
                <w:b w:val="0"/>
                <w:color w:val="000000"/>
                <w:sz w:val="21"/>
              </w:rPr>
              <w:t>地址白名单校验；标识符白名单；双层鉴权</w:t>
            </w:r>
          </w:p>
        </w:tc>
      </w:tr>
      <w:tr>
        <w:tc>
          <w:tcPr>
            <w:tcW w:type="dxa" w:w="907"/>
          </w:tcPr>
          <w:p>
            <w:pPr>
              <w:spacing w:line="288" w:lineRule="auto" w:before="20" w:after="20"/>
              <w:jc w:val="center"/>
            </w:pPr>
            <w:r/>
            <w:r>
              <w:rPr>
                <w:rFonts w:ascii="Times New Roman" w:hAnsi="Times New Roman" w:eastAsia="宋体"/>
                <w:b w:val="0"/>
                <w:color w:val="000000"/>
                <w:sz w:val="21"/>
              </w:rPr>
              <w:t>NFR-07</w:t>
            </w:r>
          </w:p>
        </w:tc>
        <w:tc>
          <w:tcPr>
            <w:tcW w:type="dxa" w:w="1077"/>
          </w:tcPr>
          <w:p>
            <w:pPr>
              <w:spacing w:line="288" w:lineRule="auto" w:before="20" w:after="20"/>
              <w:jc w:val="center"/>
            </w:pPr>
            <w:r/>
            <w:r>
              <w:rPr>
                <w:rFonts w:ascii="Times New Roman" w:hAnsi="Times New Roman" w:eastAsia="宋体"/>
                <w:b w:val="0"/>
                <w:color w:val="000000"/>
                <w:sz w:val="21"/>
              </w:rPr>
              <w:t>安全性</w:t>
            </w:r>
          </w:p>
        </w:tc>
        <w:tc>
          <w:tcPr>
            <w:tcW w:type="dxa" w:w="3175"/>
          </w:tcPr>
          <w:p>
            <w:pPr>
              <w:spacing w:line="288" w:lineRule="auto" w:before="20" w:after="20"/>
              <w:jc w:val="center"/>
            </w:pPr>
            <w:r/>
            <w:r>
              <w:rPr>
                <w:rFonts w:ascii="Times New Roman" w:hAnsi="Times New Roman" w:eastAsia="宋体"/>
                <w:b w:val="0"/>
                <w:color w:val="000000"/>
                <w:sz w:val="21"/>
              </w:rPr>
              <w:t>模型密钥不得泄露</w:t>
            </w:r>
          </w:p>
        </w:tc>
        <w:tc>
          <w:tcPr>
            <w:tcW w:type="dxa" w:w="3231"/>
          </w:tcPr>
          <w:p>
            <w:pPr>
              <w:spacing w:line="288" w:lineRule="auto" w:before="20" w:after="20"/>
              <w:jc w:val="center"/>
            </w:pPr>
            <w:r/>
            <w:r>
              <w:rPr>
                <w:rFonts w:ascii="Times New Roman" w:hAnsi="Times New Roman" w:eastAsia="宋体"/>
                <w:b w:val="0"/>
                <w:color w:val="000000"/>
                <w:sz w:val="21"/>
              </w:rPr>
              <w:t>密钥仅存服务端；接口一律掩码回显</w:t>
            </w:r>
          </w:p>
        </w:tc>
      </w:tr>
      <w:tr>
        <w:tc>
          <w:tcPr>
            <w:tcW w:type="dxa" w:w="907"/>
          </w:tcPr>
          <w:p>
            <w:pPr>
              <w:spacing w:line="288" w:lineRule="auto" w:before="20" w:after="20"/>
              <w:jc w:val="center"/>
            </w:pPr>
            <w:r/>
            <w:r>
              <w:rPr>
                <w:rFonts w:ascii="Times New Roman" w:hAnsi="Times New Roman" w:eastAsia="宋体"/>
                <w:b w:val="0"/>
                <w:color w:val="000000"/>
                <w:sz w:val="21"/>
              </w:rPr>
              <w:t>NFR-08</w:t>
            </w:r>
          </w:p>
        </w:tc>
        <w:tc>
          <w:tcPr>
            <w:tcW w:type="dxa" w:w="1077"/>
          </w:tcPr>
          <w:p>
            <w:pPr>
              <w:spacing w:line="288" w:lineRule="auto" w:before="20" w:after="20"/>
              <w:jc w:val="center"/>
            </w:pPr>
            <w:r/>
            <w:r>
              <w:rPr>
                <w:rFonts w:ascii="Times New Roman" w:hAnsi="Times New Roman" w:eastAsia="宋体"/>
                <w:b w:val="0"/>
                <w:color w:val="000000"/>
                <w:sz w:val="21"/>
              </w:rPr>
              <w:t>可访问性</w:t>
            </w:r>
          </w:p>
        </w:tc>
        <w:tc>
          <w:tcPr>
            <w:tcW w:type="dxa" w:w="3175"/>
          </w:tcPr>
          <w:p>
            <w:pPr>
              <w:spacing w:line="288" w:lineRule="auto" w:before="20" w:after="20"/>
              <w:jc w:val="center"/>
            </w:pPr>
            <w:r/>
            <w:r>
              <w:rPr>
                <w:rFonts w:ascii="Times New Roman" w:hAnsi="Times New Roman" w:eastAsia="宋体"/>
                <w:b w:val="0"/>
                <w:color w:val="000000"/>
                <w:sz w:val="21"/>
              </w:rPr>
              <w:t>键盘可达、对比度达标、屏幕阅读器可辨</w:t>
            </w:r>
          </w:p>
        </w:tc>
        <w:tc>
          <w:tcPr>
            <w:tcW w:type="dxa" w:w="3231"/>
          </w:tcPr>
          <w:p>
            <w:pPr>
              <w:spacing w:line="288" w:lineRule="auto" w:before="20" w:after="20"/>
              <w:jc w:val="center"/>
            </w:pPr>
            <w:r/>
            <w:r>
              <w:rPr>
                <w:rFonts w:ascii="Times New Roman" w:hAnsi="Times New Roman" w:eastAsia="宋体"/>
                <w:b w:val="0"/>
                <w:color w:val="000000"/>
                <w:sz w:val="21"/>
              </w:rPr>
              <w:t>画布提供文字替代；焦点环统一</w:t>
            </w:r>
          </w:p>
        </w:tc>
      </w:tr>
      <w:tr>
        <w:tc>
          <w:tcPr>
            <w:tcW w:type="dxa" w:w="907"/>
          </w:tcPr>
          <w:p>
            <w:pPr>
              <w:spacing w:line="288" w:lineRule="auto" w:before="20" w:after="20"/>
              <w:jc w:val="center"/>
            </w:pPr>
            <w:r/>
            <w:r>
              <w:rPr>
                <w:rFonts w:ascii="Times New Roman" w:hAnsi="Times New Roman" w:eastAsia="宋体"/>
                <w:b w:val="0"/>
                <w:color w:val="000000"/>
                <w:sz w:val="21"/>
              </w:rPr>
              <w:t>NFR-09</w:t>
            </w:r>
          </w:p>
        </w:tc>
        <w:tc>
          <w:tcPr>
            <w:tcW w:type="dxa" w:w="1077"/>
          </w:tcPr>
          <w:p>
            <w:pPr>
              <w:spacing w:line="288" w:lineRule="auto" w:before="20" w:after="20"/>
              <w:jc w:val="center"/>
            </w:pPr>
            <w:r/>
            <w:r>
              <w:rPr>
                <w:rFonts w:ascii="Times New Roman" w:hAnsi="Times New Roman" w:eastAsia="宋体"/>
                <w:b w:val="0"/>
                <w:color w:val="000000"/>
                <w:sz w:val="21"/>
              </w:rPr>
              <w:t>可维护性</w:t>
            </w:r>
          </w:p>
        </w:tc>
        <w:tc>
          <w:tcPr>
            <w:tcW w:type="dxa" w:w="3175"/>
          </w:tcPr>
          <w:p>
            <w:pPr>
              <w:spacing w:line="288" w:lineRule="auto" w:before="20" w:after="20"/>
              <w:jc w:val="center"/>
            </w:pPr>
            <w:r/>
            <w:r>
              <w:rPr>
                <w:rFonts w:ascii="Times New Roman" w:hAnsi="Times New Roman" w:eastAsia="宋体"/>
                <w:b w:val="0"/>
                <w:color w:val="000000"/>
                <w:sz w:val="21"/>
              </w:rPr>
              <w:t>核心逻辑可独立单元测试</w:t>
            </w:r>
          </w:p>
        </w:tc>
        <w:tc>
          <w:tcPr>
            <w:tcW w:type="dxa" w:w="3231"/>
          </w:tcPr>
          <w:p>
            <w:pPr>
              <w:spacing w:line="288" w:lineRule="auto" w:before="20" w:after="20"/>
              <w:jc w:val="center"/>
            </w:pPr>
            <w:r/>
            <w:r>
              <w:rPr>
                <w:rFonts w:ascii="Times New Roman" w:hAnsi="Times New Roman" w:eastAsia="宋体"/>
                <w:b w:val="0"/>
                <w:color w:val="000000"/>
                <w:sz w:val="21"/>
              </w:rPr>
              <w:t>权限判定、检索打分、推荐均为纯函数</w:t>
            </w:r>
          </w:p>
        </w:tc>
      </w:tr>
      <w:tr>
        <w:tc>
          <w:tcPr>
            <w:tcW w:type="dxa" w:w="907"/>
          </w:tcPr>
          <w:p>
            <w:pPr>
              <w:spacing w:line="288" w:lineRule="auto" w:before="20" w:after="20"/>
              <w:jc w:val="center"/>
            </w:pPr>
            <w:r/>
            <w:r>
              <w:rPr>
                <w:rFonts w:ascii="Times New Roman" w:hAnsi="Times New Roman" w:eastAsia="宋体"/>
                <w:b w:val="0"/>
                <w:color w:val="000000"/>
                <w:sz w:val="21"/>
              </w:rPr>
              <w:t>NFR-10</w:t>
            </w:r>
          </w:p>
        </w:tc>
        <w:tc>
          <w:tcPr>
            <w:tcW w:type="dxa" w:w="1077"/>
          </w:tcPr>
          <w:p>
            <w:pPr>
              <w:spacing w:line="288" w:lineRule="auto" w:before="20" w:after="20"/>
              <w:jc w:val="center"/>
            </w:pPr>
            <w:r/>
            <w:r>
              <w:rPr>
                <w:rFonts w:ascii="Times New Roman" w:hAnsi="Times New Roman" w:eastAsia="宋体"/>
                <w:b w:val="0"/>
                <w:color w:val="000000"/>
                <w:sz w:val="21"/>
              </w:rPr>
              <w:t>兼容性</w:t>
            </w:r>
          </w:p>
        </w:tc>
        <w:tc>
          <w:tcPr>
            <w:tcW w:type="dxa" w:w="3175"/>
          </w:tcPr>
          <w:p>
            <w:pPr>
              <w:spacing w:line="288" w:lineRule="auto" w:before="20" w:after="20"/>
              <w:jc w:val="center"/>
            </w:pPr>
            <w:r/>
            <w:r>
              <w:rPr>
                <w:rFonts w:ascii="Times New Roman" w:hAnsi="Times New Roman" w:eastAsia="宋体"/>
                <w:b w:val="0"/>
                <w:color w:val="000000"/>
                <w:sz w:val="21"/>
              </w:rPr>
              <w:t>主流浏览器可用</w:t>
            </w:r>
          </w:p>
        </w:tc>
        <w:tc>
          <w:tcPr>
            <w:tcW w:type="dxa" w:w="3231"/>
          </w:tcPr>
          <w:p>
            <w:pPr>
              <w:spacing w:line="288" w:lineRule="auto" w:before="20" w:after="20"/>
              <w:jc w:val="center"/>
            </w:pPr>
            <w:r/>
            <w:r>
              <w:rPr>
                <w:rFonts w:ascii="Times New Roman" w:hAnsi="Times New Roman" w:eastAsia="宋体"/>
                <w:b w:val="0"/>
                <w:color w:val="000000"/>
                <w:sz w:val="21"/>
              </w:rPr>
              <w:t>三种浏览器内核端到端冒烟测试</w:t>
            </w:r>
          </w:p>
        </w:tc>
      </w:tr>
      <w:tr>
        <w:tc>
          <w:tcPr>
            <w:tcW w:type="dxa" w:w="907"/>
          </w:tcPr>
          <w:p>
            <w:pPr>
              <w:spacing w:line="288" w:lineRule="auto" w:before="20" w:after="20"/>
              <w:jc w:val="center"/>
            </w:pPr>
            <w:r/>
            <w:r>
              <w:rPr>
                <w:rFonts w:ascii="Times New Roman" w:hAnsi="Times New Roman" w:eastAsia="宋体"/>
                <w:b w:val="0"/>
                <w:color w:val="000000"/>
                <w:sz w:val="21"/>
              </w:rPr>
              <w:t>NFR-11</w:t>
            </w:r>
          </w:p>
        </w:tc>
        <w:tc>
          <w:tcPr>
            <w:tcW w:type="dxa" w:w="1077"/>
          </w:tcPr>
          <w:p>
            <w:pPr>
              <w:spacing w:line="288" w:lineRule="auto" w:before="20" w:after="20"/>
              <w:jc w:val="center"/>
            </w:pPr>
            <w:r/>
            <w:r>
              <w:rPr>
                <w:rFonts w:ascii="Times New Roman" w:hAnsi="Times New Roman" w:eastAsia="宋体"/>
                <w:b w:val="0"/>
                <w:color w:val="000000"/>
                <w:sz w:val="21"/>
              </w:rPr>
              <w:t>合规性</w:t>
            </w:r>
          </w:p>
        </w:tc>
        <w:tc>
          <w:tcPr>
            <w:tcW w:type="dxa" w:w="3175"/>
          </w:tcPr>
          <w:p>
            <w:pPr>
              <w:spacing w:line="288" w:lineRule="auto" w:before="20" w:after="20"/>
              <w:jc w:val="center"/>
            </w:pPr>
            <w:r/>
            <w:r>
              <w:rPr>
                <w:rFonts w:ascii="Times New Roman" w:hAnsi="Times New Roman" w:eastAsia="宋体"/>
                <w:b w:val="0"/>
                <w:color w:val="000000"/>
                <w:sz w:val="21"/>
              </w:rPr>
              <w:t>教材资料版权合规</w:t>
            </w:r>
          </w:p>
        </w:tc>
        <w:tc>
          <w:tcPr>
            <w:tcW w:type="dxa" w:w="3231"/>
          </w:tcPr>
          <w:p>
            <w:pPr>
              <w:spacing w:line="288" w:lineRule="auto" w:before="20" w:after="20"/>
              <w:jc w:val="center"/>
            </w:pPr>
            <w:r/>
            <w:r>
              <w:rPr>
                <w:rFonts w:ascii="Times New Roman" w:hAnsi="Times New Roman" w:eastAsia="宋体"/>
                <w:b w:val="0"/>
                <w:color w:val="000000"/>
                <w:sz w:val="21"/>
              </w:rPr>
              <w:t>使用项目组自编示例教材并注明性质</w:t>
            </w:r>
          </w:p>
        </w:tc>
      </w:tr>
    </w:tbl>
    <w:p>
      <w:pPr>
        <w:spacing w:before="40" w:after="120" w:line="360" w:lineRule="auto"/>
        <w:jc w:val="left"/>
      </w:pPr>
      <w:r>
        <w:rPr>
          <w:rFonts w:ascii="Times New Roman" w:hAnsi="Times New Roman" w:eastAsia="宋体"/>
          <w:b w:val="0"/>
          <w:color w:val="000000"/>
          <w:sz w:val="18"/>
        </w:rPr>
        <w:t>资料来源：作者根据赛题性能指标与工程规范编制，2026年</w:t>
      </w:r>
    </w:p>
    <w:p>
      <w:pPr>
        <w:spacing w:before="120" w:after="120" w:line="360" w:lineRule="auto"/>
        <w:jc w:val="left"/>
      </w:pPr>
      <w:r>
        <w:rPr>
          <w:rFonts w:ascii="Times New Roman" w:hAnsi="Times New Roman" w:eastAsia="宋体"/>
          <w:b/>
          <w:color w:val="000000"/>
          <w:sz w:val="28"/>
        </w:rPr>
        <w:t>2.4 需求追踪矩阵</w:t>
      </w:r>
    </w:p>
    <w:p>
      <w:pPr>
        <w:spacing w:before="0" w:after="0" w:line="360" w:lineRule="auto"/>
        <w:ind w:firstLine="480"/>
        <w:jc w:val="both"/>
      </w:pPr>
      <w:r>
        <w:rPr>
          <w:rFonts w:ascii="Times New Roman" w:hAnsi="Times New Roman" w:eastAsia="宋体"/>
          <w:b w:val="0"/>
          <w:color w:val="000000"/>
          <w:sz w:val="24"/>
        </w:rPr>
        <w:t>为保证每项需求均可追溯至实现与验证证据，建立需求追踪矩阵。矩阵将赛题条目、需求编号、实现位置与验证方式四者关联，作为验收依据。</w:t>
      </w:r>
    </w:p>
    <w:p>
      <w:pPr>
        <w:spacing w:before="120" w:after="60" w:line="360" w:lineRule="auto"/>
        <w:jc w:val="center"/>
      </w:pPr>
      <w:r>
        <w:rPr>
          <w:rFonts w:ascii="Times New Roman" w:hAnsi="Times New Roman" w:eastAsia="宋体"/>
          <w:b w:val="0"/>
          <w:color w:val="000000"/>
          <w:sz w:val="21"/>
        </w:rPr>
        <w:t>表2-4 需求追踪矩阵（节选）</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2183"/>
        <w:gridCol w:w="2183"/>
        <w:gridCol w:w="2183"/>
        <w:gridCol w:w="2183"/>
      </w:tblGrid>
      <w:tr>
        <w:tc>
          <w:tcPr>
            <w:tcW w:type="dxa" w:w="2268"/>
            <w:tcBorders>
              <w:bottom w:val="single" w:sz="4" w:space="0" w:color="000000"/>
            </w:tcBorders>
          </w:tcPr>
          <w:p>
            <w:pPr>
              <w:spacing w:line="288" w:lineRule="auto" w:before="20" w:after="20"/>
              <w:jc w:val="center"/>
            </w:pPr>
            <w:r/>
            <w:r>
              <w:rPr>
                <w:rFonts w:ascii="Times New Roman" w:hAnsi="Times New Roman" w:eastAsia="宋体"/>
                <w:b/>
                <w:color w:val="000000"/>
                <w:sz w:val="21"/>
              </w:rPr>
              <w:t>赛题条目</w:t>
            </w:r>
          </w:p>
        </w:tc>
        <w:tc>
          <w:tcPr>
            <w:tcW w:type="dxa" w:w="1701"/>
            <w:tcBorders>
              <w:bottom w:val="single" w:sz="4" w:space="0" w:color="000000"/>
            </w:tcBorders>
          </w:tcPr>
          <w:p>
            <w:pPr>
              <w:spacing w:line="288" w:lineRule="auto" w:before="20" w:after="20"/>
              <w:jc w:val="center"/>
            </w:pPr>
            <w:r/>
            <w:r>
              <w:rPr>
                <w:rFonts w:ascii="Times New Roman" w:hAnsi="Times New Roman" w:eastAsia="宋体"/>
                <w:b/>
                <w:color w:val="000000"/>
                <w:sz w:val="21"/>
              </w:rPr>
              <w:t>需求编号</w:t>
            </w:r>
          </w:p>
        </w:tc>
        <w:tc>
          <w:tcPr>
            <w:tcW w:type="dxa" w:w="2608"/>
            <w:tcBorders>
              <w:bottom w:val="single" w:sz="4" w:space="0" w:color="000000"/>
            </w:tcBorders>
          </w:tcPr>
          <w:p>
            <w:pPr>
              <w:spacing w:line="288" w:lineRule="auto" w:before="20" w:after="20"/>
              <w:jc w:val="center"/>
            </w:pPr>
            <w:r/>
            <w:r>
              <w:rPr>
                <w:rFonts w:ascii="Times New Roman" w:hAnsi="Times New Roman" w:eastAsia="宋体"/>
                <w:b/>
                <w:color w:val="000000"/>
                <w:sz w:val="21"/>
              </w:rPr>
              <w:t>验证方式</w:t>
            </w:r>
          </w:p>
        </w:tc>
        <w:tc>
          <w:tcPr>
            <w:tcW w:type="dxa" w:w="907"/>
            <w:tcBorders>
              <w:bottom w:val="single" w:sz="4" w:space="0" w:color="000000"/>
            </w:tcBorders>
          </w:tcPr>
          <w:p>
            <w:pPr>
              <w:spacing w:line="288" w:lineRule="auto" w:before="20" w:after="20"/>
              <w:jc w:val="center"/>
            </w:pPr>
            <w:r/>
            <w:r>
              <w:rPr>
                <w:rFonts w:ascii="Times New Roman" w:hAnsi="Times New Roman" w:eastAsia="宋体"/>
                <w:b/>
                <w:color w:val="000000"/>
                <w:sz w:val="21"/>
              </w:rPr>
              <w:t>状态</w:t>
            </w:r>
          </w:p>
        </w:tc>
      </w:tr>
      <w:tr>
        <w:tc>
          <w:tcPr>
            <w:tcW w:type="dxa" w:w="2268"/>
          </w:tcPr>
          <w:p>
            <w:pPr>
              <w:spacing w:line="288" w:lineRule="auto" w:before="20" w:after="20"/>
              <w:jc w:val="center"/>
            </w:pPr>
            <w:r/>
            <w:r>
              <w:rPr>
                <w:rFonts w:ascii="Times New Roman" w:hAnsi="Times New Roman" w:eastAsia="宋体"/>
                <w:b w:val="0"/>
                <w:color w:val="000000"/>
                <w:sz w:val="21"/>
              </w:rPr>
              <w:t>两种文档格式解析</w:t>
            </w:r>
          </w:p>
        </w:tc>
        <w:tc>
          <w:tcPr>
            <w:tcW w:type="dxa" w:w="1701"/>
          </w:tcPr>
          <w:p>
            <w:pPr>
              <w:spacing w:line="288" w:lineRule="auto" w:before="20" w:after="20"/>
              <w:jc w:val="center"/>
            </w:pPr>
            <w:r/>
            <w:r>
              <w:rPr>
                <w:rFonts w:ascii="Times New Roman" w:hAnsi="Times New Roman" w:eastAsia="宋体"/>
                <w:b w:val="0"/>
                <w:color w:val="000000"/>
                <w:sz w:val="21"/>
              </w:rPr>
              <w:t>FR-01</w:t>
            </w:r>
          </w:p>
        </w:tc>
        <w:tc>
          <w:tcPr>
            <w:tcW w:type="dxa" w:w="2608"/>
          </w:tcPr>
          <w:p>
            <w:pPr>
              <w:spacing w:line="288" w:lineRule="auto" w:before="20" w:after="20"/>
              <w:jc w:val="center"/>
            </w:pPr>
            <w:r/>
            <w:r>
              <w:rPr>
                <w:rFonts w:ascii="Times New Roman" w:hAnsi="Times New Roman" w:eastAsia="宋体"/>
                <w:b w:val="0"/>
                <w:color w:val="000000"/>
                <w:sz w:val="21"/>
              </w:rPr>
              <w:t>单元测试与上传实测</w:t>
            </w:r>
          </w:p>
        </w:tc>
        <w:tc>
          <w:tcPr>
            <w:tcW w:type="dxa" w:w="907"/>
          </w:tcPr>
          <w:p>
            <w:pPr>
              <w:spacing w:line="288" w:lineRule="auto" w:before="20" w:after="20"/>
              <w:jc w:val="center"/>
            </w:pPr>
            <w:r/>
            <w:r>
              <w:rPr>
                <w:rFonts w:ascii="Times New Roman" w:hAnsi="Times New Roman" w:eastAsia="宋体"/>
                <w:b w:val="0"/>
                <w:color w:val="000000"/>
                <w:sz w:val="21"/>
              </w:rPr>
              <w:t>达成</w:t>
            </w:r>
          </w:p>
        </w:tc>
      </w:tr>
      <w:tr>
        <w:tc>
          <w:tcPr>
            <w:tcW w:type="dxa" w:w="2268"/>
          </w:tcPr>
          <w:p>
            <w:pPr>
              <w:spacing w:line="288" w:lineRule="auto" w:before="20" w:after="20"/>
              <w:jc w:val="center"/>
            </w:pPr>
            <w:r/>
            <w:r>
              <w:rPr>
                <w:rFonts w:ascii="Times New Roman" w:hAnsi="Times New Roman" w:eastAsia="宋体"/>
                <w:b w:val="0"/>
                <w:color w:val="000000"/>
                <w:sz w:val="21"/>
              </w:rPr>
              <w:t>知识点不少于20个</w:t>
            </w:r>
          </w:p>
        </w:tc>
        <w:tc>
          <w:tcPr>
            <w:tcW w:type="dxa" w:w="1701"/>
          </w:tcPr>
          <w:p>
            <w:pPr>
              <w:spacing w:line="288" w:lineRule="auto" w:before="20" w:after="20"/>
              <w:jc w:val="center"/>
            </w:pPr>
            <w:r/>
            <w:r>
              <w:rPr>
                <w:rFonts w:ascii="Times New Roman" w:hAnsi="Times New Roman" w:eastAsia="宋体"/>
                <w:b w:val="0"/>
                <w:color w:val="000000"/>
                <w:sz w:val="21"/>
              </w:rPr>
              <w:t>FR-03</w:t>
            </w:r>
          </w:p>
        </w:tc>
        <w:tc>
          <w:tcPr>
            <w:tcW w:type="dxa" w:w="2608"/>
          </w:tcPr>
          <w:p>
            <w:pPr>
              <w:spacing w:line="288" w:lineRule="auto" w:before="20" w:after="20"/>
              <w:jc w:val="center"/>
            </w:pPr>
            <w:r/>
            <w:r>
              <w:rPr>
                <w:rFonts w:ascii="Times New Roman" w:hAnsi="Times New Roman" w:eastAsia="宋体"/>
                <w:b w:val="0"/>
                <w:color w:val="000000"/>
                <w:sz w:val="21"/>
              </w:rPr>
              <w:t>真实模型抽取结果计数</w:t>
            </w:r>
          </w:p>
        </w:tc>
        <w:tc>
          <w:tcPr>
            <w:tcW w:type="dxa" w:w="907"/>
          </w:tcPr>
          <w:p>
            <w:pPr>
              <w:spacing w:line="288" w:lineRule="auto" w:before="20" w:after="20"/>
              <w:jc w:val="center"/>
            </w:pPr>
            <w:r/>
            <w:r>
              <w:rPr>
                <w:rFonts w:ascii="Times New Roman" w:hAnsi="Times New Roman" w:eastAsia="宋体"/>
                <w:b w:val="0"/>
                <w:color w:val="000000"/>
                <w:sz w:val="21"/>
              </w:rPr>
              <w:t>达成</w:t>
            </w:r>
          </w:p>
        </w:tc>
      </w:tr>
      <w:tr>
        <w:tc>
          <w:tcPr>
            <w:tcW w:type="dxa" w:w="2268"/>
          </w:tcPr>
          <w:p>
            <w:pPr>
              <w:spacing w:line="288" w:lineRule="auto" w:before="20" w:after="20"/>
              <w:jc w:val="center"/>
            </w:pPr>
            <w:r/>
            <w:r>
              <w:rPr>
                <w:rFonts w:ascii="Times New Roman" w:hAnsi="Times New Roman" w:eastAsia="宋体"/>
                <w:b w:val="0"/>
                <w:color w:val="000000"/>
                <w:sz w:val="21"/>
              </w:rPr>
              <w:t>关系类型不少于3种</w:t>
            </w:r>
          </w:p>
        </w:tc>
        <w:tc>
          <w:tcPr>
            <w:tcW w:type="dxa" w:w="1701"/>
          </w:tcPr>
          <w:p>
            <w:pPr>
              <w:spacing w:line="288" w:lineRule="auto" w:before="20" w:after="20"/>
              <w:jc w:val="center"/>
            </w:pPr>
            <w:r/>
            <w:r>
              <w:rPr>
                <w:rFonts w:ascii="Times New Roman" w:hAnsi="Times New Roman" w:eastAsia="宋体"/>
                <w:b w:val="0"/>
                <w:color w:val="000000"/>
                <w:sz w:val="21"/>
              </w:rPr>
              <w:t>FR-04</w:t>
            </w:r>
          </w:p>
        </w:tc>
        <w:tc>
          <w:tcPr>
            <w:tcW w:type="dxa" w:w="2608"/>
          </w:tcPr>
          <w:p>
            <w:pPr>
              <w:spacing w:line="288" w:lineRule="auto" w:before="20" w:after="20"/>
              <w:jc w:val="center"/>
            </w:pPr>
            <w:r/>
            <w:r>
              <w:rPr>
                <w:rFonts w:ascii="Times New Roman" w:hAnsi="Times New Roman" w:eastAsia="宋体"/>
                <w:b w:val="0"/>
                <w:color w:val="000000"/>
                <w:sz w:val="21"/>
              </w:rPr>
              <w:t>抽取结果分类统计</w:t>
            </w:r>
          </w:p>
        </w:tc>
        <w:tc>
          <w:tcPr>
            <w:tcW w:type="dxa" w:w="907"/>
          </w:tcPr>
          <w:p>
            <w:pPr>
              <w:spacing w:line="288" w:lineRule="auto" w:before="20" w:after="20"/>
              <w:jc w:val="center"/>
            </w:pPr>
            <w:r/>
            <w:r>
              <w:rPr>
                <w:rFonts w:ascii="Times New Roman" w:hAnsi="Times New Roman" w:eastAsia="宋体"/>
                <w:b w:val="0"/>
                <w:color w:val="000000"/>
                <w:sz w:val="21"/>
              </w:rPr>
              <w:t>达成</w:t>
            </w:r>
          </w:p>
        </w:tc>
      </w:tr>
      <w:tr>
        <w:tc>
          <w:tcPr>
            <w:tcW w:type="dxa" w:w="2268"/>
          </w:tcPr>
          <w:p>
            <w:pPr>
              <w:spacing w:line="288" w:lineRule="auto" w:before="20" w:after="20"/>
              <w:jc w:val="center"/>
            </w:pPr>
            <w:r/>
            <w:r>
              <w:rPr>
                <w:rFonts w:ascii="Times New Roman" w:hAnsi="Times New Roman" w:eastAsia="宋体"/>
                <w:b w:val="0"/>
                <w:color w:val="000000"/>
                <w:sz w:val="21"/>
              </w:rPr>
              <w:t>抽取准确率不低于70%</w:t>
            </w:r>
          </w:p>
        </w:tc>
        <w:tc>
          <w:tcPr>
            <w:tcW w:type="dxa" w:w="1701"/>
          </w:tcPr>
          <w:p>
            <w:pPr>
              <w:spacing w:line="288" w:lineRule="auto" w:before="20" w:after="20"/>
              <w:jc w:val="center"/>
            </w:pPr>
            <w:r/>
            <w:r>
              <w:rPr>
                <w:rFonts w:ascii="Times New Roman" w:hAnsi="Times New Roman" w:eastAsia="宋体"/>
                <w:b w:val="0"/>
                <w:color w:val="000000"/>
                <w:sz w:val="21"/>
              </w:rPr>
              <w:t>FR-03、FR-04</w:t>
            </w:r>
          </w:p>
        </w:tc>
        <w:tc>
          <w:tcPr>
            <w:tcW w:type="dxa" w:w="2608"/>
          </w:tcPr>
          <w:p>
            <w:pPr>
              <w:spacing w:line="288" w:lineRule="auto" w:before="20" w:after="20"/>
              <w:jc w:val="center"/>
            </w:pPr>
            <w:r/>
            <w:r>
              <w:rPr>
                <w:rFonts w:ascii="Times New Roman" w:hAnsi="Times New Roman" w:eastAsia="宋体"/>
                <w:b w:val="0"/>
                <w:color w:val="000000"/>
                <w:sz w:val="21"/>
              </w:rPr>
              <w:t>人工逐条对照教材原文</w:t>
            </w:r>
          </w:p>
        </w:tc>
        <w:tc>
          <w:tcPr>
            <w:tcW w:type="dxa" w:w="907"/>
          </w:tcPr>
          <w:p>
            <w:pPr>
              <w:spacing w:line="288" w:lineRule="auto" w:before="20" w:after="20"/>
              <w:jc w:val="center"/>
            </w:pPr>
            <w:r/>
            <w:r>
              <w:rPr>
                <w:rFonts w:ascii="Times New Roman" w:hAnsi="Times New Roman" w:eastAsia="宋体"/>
                <w:b w:val="0"/>
                <w:color w:val="000000"/>
                <w:sz w:val="21"/>
              </w:rPr>
              <w:t>达成</w:t>
            </w:r>
          </w:p>
        </w:tc>
      </w:tr>
      <w:tr>
        <w:tc>
          <w:tcPr>
            <w:tcW w:type="dxa" w:w="2268"/>
          </w:tcPr>
          <w:p>
            <w:pPr>
              <w:spacing w:line="288" w:lineRule="auto" w:before="20" w:after="20"/>
              <w:jc w:val="center"/>
            </w:pPr>
            <w:r/>
            <w:r>
              <w:rPr>
                <w:rFonts w:ascii="Times New Roman" w:hAnsi="Times New Roman" w:eastAsia="宋体"/>
                <w:b w:val="0"/>
                <w:color w:val="000000"/>
                <w:sz w:val="21"/>
              </w:rPr>
              <w:t>交互式可视化图谱</w:t>
            </w:r>
          </w:p>
        </w:tc>
        <w:tc>
          <w:tcPr>
            <w:tcW w:type="dxa" w:w="1701"/>
          </w:tcPr>
          <w:p>
            <w:pPr>
              <w:spacing w:line="288" w:lineRule="auto" w:before="20" w:after="20"/>
              <w:jc w:val="center"/>
            </w:pPr>
            <w:r/>
            <w:r>
              <w:rPr>
                <w:rFonts w:ascii="Times New Roman" w:hAnsi="Times New Roman" w:eastAsia="宋体"/>
                <w:b w:val="0"/>
                <w:color w:val="000000"/>
                <w:sz w:val="21"/>
              </w:rPr>
              <w:t>FR-07</w:t>
            </w:r>
          </w:p>
        </w:tc>
        <w:tc>
          <w:tcPr>
            <w:tcW w:type="dxa" w:w="2608"/>
          </w:tcPr>
          <w:p>
            <w:pPr>
              <w:spacing w:line="288" w:lineRule="auto" w:before="20" w:after="20"/>
              <w:jc w:val="center"/>
            </w:pPr>
            <w:r/>
            <w:r>
              <w:rPr>
                <w:rFonts w:ascii="Times New Roman" w:hAnsi="Times New Roman" w:eastAsia="宋体"/>
                <w:b w:val="0"/>
                <w:color w:val="000000"/>
                <w:sz w:val="21"/>
              </w:rPr>
              <w:t>运行截图与手动验证</w:t>
            </w:r>
          </w:p>
        </w:tc>
        <w:tc>
          <w:tcPr>
            <w:tcW w:type="dxa" w:w="907"/>
          </w:tcPr>
          <w:p>
            <w:pPr>
              <w:spacing w:line="288" w:lineRule="auto" w:before="20" w:after="20"/>
              <w:jc w:val="center"/>
            </w:pPr>
            <w:r/>
            <w:r>
              <w:rPr>
                <w:rFonts w:ascii="Times New Roman" w:hAnsi="Times New Roman" w:eastAsia="宋体"/>
                <w:b w:val="0"/>
                <w:color w:val="000000"/>
                <w:sz w:val="21"/>
              </w:rPr>
              <w:t>达成</w:t>
            </w:r>
          </w:p>
        </w:tc>
      </w:tr>
      <w:tr>
        <w:tc>
          <w:tcPr>
            <w:tcW w:type="dxa" w:w="2268"/>
          </w:tcPr>
          <w:p>
            <w:pPr>
              <w:spacing w:line="288" w:lineRule="auto" w:before="20" w:after="20"/>
              <w:jc w:val="center"/>
            </w:pPr>
            <w:r/>
            <w:r>
              <w:rPr>
                <w:rFonts w:ascii="Times New Roman" w:hAnsi="Times New Roman" w:eastAsia="宋体"/>
                <w:b w:val="0"/>
                <w:color w:val="000000"/>
                <w:sz w:val="21"/>
              </w:rPr>
              <w:t>基于图谱的智能问答</w:t>
            </w:r>
          </w:p>
        </w:tc>
        <w:tc>
          <w:tcPr>
            <w:tcW w:type="dxa" w:w="1701"/>
          </w:tcPr>
          <w:p>
            <w:pPr>
              <w:spacing w:line="288" w:lineRule="auto" w:before="20" w:after="20"/>
              <w:jc w:val="center"/>
            </w:pPr>
            <w:r/>
            <w:r>
              <w:rPr>
                <w:rFonts w:ascii="Times New Roman" w:hAnsi="Times New Roman" w:eastAsia="宋体"/>
                <w:b w:val="0"/>
                <w:color w:val="000000"/>
                <w:sz w:val="21"/>
              </w:rPr>
              <w:t>FR-08</w:t>
            </w:r>
          </w:p>
        </w:tc>
        <w:tc>
          <w:tcPr>
            <w:tcW w:type="dxa" w:w="2608"/>
          </w:tcPr>
          <w:p>
            <w:pPr>
              <w:spacing w:line="288" w:lineRule="auto" w:before="20" w:after="20"/>
              <w:jc w:val="center"/>
            </w:pPr>
            <w:r/>
            <w:r>
              <w:rPr>
                <w:rFonts w:ascii="Times New Roman" w:hAnsi="Times New Roman" w:eastAsia="宋体"/>
                <w:b w:val="0"/>
                <w:color w:val="000000"/>
                <w:sz w:val="21"/>
              </w:rPr>
              <w:t>八题测试集含拒答用例</w:t>
            </w:r>
          </w:p>
        </w:tc>
        <w:tc>
          <w:tcPr>
            <w:tcW w:type="dxa" w:w="907"/>
          </w:tcPr>
          <w:p>
            <w:pPr>
              <w:spacing w:line="288" w:lineRule="auto" w:before="20" w:after="20"/>
              <w:jc w:val="center"/>
            </w:pPr>
            <w:r/>
            <w:r>
              <w:rPr>
                <w:rFonts w:ascii="Times New Roman" w:hAnsi="Times New Roman" w:eastAsia="宋体"/>
                <w:b w:val="0"/>
                <w:color w:val="000000"/>
                <w:sz w:val="21"/>
              </w:rPr>
              <w:t>达成</w:t>
            </w:r>
          </w:p>
        </w:tc>
      </w:tr>
      <w:tr>
        <w:tc>
          <w:tcPr>
            <w:tcW w:type="dxa" w:w="2268"/>
          </w:tcPr>
          <w:p>
            <w:pPr>
              <w:spacing w:line="288" w:lineRule="auto" w:before="20" w:after="20"/>
              <w:jc w:val="center"/>
            </w:pPr>
            <w:r/>
            <w:r>
              <w:rPr>
                <w:rFonts w:ascii="Times New Roman" w:hAnsi="Times New Roman" w:eastAsia="宋体"/>
                <w:b w:val="0"/>
                <w:color w:val="000000"/>
                <w:sz w:val="21"/>
              </w:rPr>
              <w:t>个性化路径推荐</w:t>
            </w:r>
          </w:p>
        </w:tc>
        <w:tc>
          <w:tcPr>
            <w:tcW w:type="dxa" w:w="1701"/>
          </w:tcPr>
          <w:p>
            <w:pPr>
              <w:spacing w:line="288" w:lineRule="auto" w:before="20" w:after="20"/>
              <w:jc w:val="center"/>
            </w:pPr>
            <w:r/>
            <w:r>
              <w:rPr>
                <w:rFonts w:ascii="Times New Roman" w:hAnsi="Times New Roman" w:eastAsia="宋体"/>
                <w:b w:val="0"/>
                <w:color w:val="000000"/>
                <w:sz w:val="21"/>
              </w:rPr>
              <w:t>FR-09</w:t>
            </w:r>
          </w:p>
        </w:tc>
        <w:tc>
          <w:tcPr>
            <w:tcW w:type="dxa" w:w="2608"/>
          </w:tcPr>
          <w:p>
            <w:pPr>
              <w:spacing w:line="288" w:lineRule="auto" w:before="20" w:after="20"/>
              <w:jc w:val="center"/>
            </w:pPr>
            <w:r/>
            <w:r>
              <w:rPr>
                <w:rFonts w:ascii="Times New Roman" w:hAnsi="Times New Roman" w:eastAsia="宋体"/>
                <w:b w:val="0"/>
                <w:color w:val="000000"/>
                <w:sz w:val="21"/>
              </w:rPr>
              <w:t>单元测试四例与页面实测</w:t>
            </w:r>
          </w:p>
        </w:tc>
        <w:tc>
          <w:tcPr>
            <w:tcW w:type="dxa" w:w="907"/>
          </w:tcPr>
          <w:p>
            <w:pPr>
              <w:spacing w:line="288" w:lineRule="auto" w:before="20" w:after="20"/>
              <w:jc w:val="center"/>
            </w:pPr>
            <w:r/>
            <w:r>
              <w:rPr>
                <w:rFonts w:ascii="Times New Roman" w:hAnsi="Times New Roman" w:eastAsia="宋体"/>
                <w:b w:val="0"/>
                <w:color w:val="000000"/>
                <w:sz w:val="21"/>
              </w:rPr>
              <w:t>达成</w:t>
            </w:r>
          </w:p>
        </w:tc>
      </w:tr>
      <w:tr>
        <w:tc>
          <w:tcPr>
            <w:tcW w:type="dxa" w:w="2268"/>
          </w:tcPr>
          <w:p>
            <w:pPr>
              <w:spacing w:line="288" w:lineRule="auto" w:before="20" w:after="20"/>
              <w:jc w:val="center"/>
            </w:pPr>
            <w:r/>
            <w:r>
              <w:rPr>
                <w:rFonts w:ascii="Times New Roman" w:hAnsi="Times New Roman" w:eastAsia="宋体"/>
                <w:b w:val="0"/>
                <w:color w:val="000000"/>
                <w:sz w:val="21"/>
              </w:rPr>
              <w:t>双端界面与多课程</w:t>
            </w:r>
          </w:p>
        </w:tc>
        <w:tc>
          <w:tcPr>
            <w:tcW w:type="dxa" w:w="1701"/>
          </w:tcPr>
          <w:p>
            <w:pPr>
              <w:spacing w:line="288" w:lineRule="auto" w:before="20" w:after="20"/>
              <w:jc w:val="center"/>
            </w:pPr>
            <w:r/>
            <w:r>
              <w:rPr>
                <w:rFonts w:ascii="Times New Roman" w:hAnsi="Times New Roman" w:eastAsia="宋体"/>
                <w:b w:val="0"/>
                <w:color w:val="000000"/>
                <w:sz w:val="21"/>
              </w:rPr>
              <w:t>FR-10、FR-12、FR-13</w:t>
            </w:r>
          </w:p>
        </w:tc>
        <w:tc>
          <w:tcPr>
            <w:tcW w:type="dxa" w:w="2608"/>
          </w:tcPr>
          <w:p>
            <w:pPr>
              <w:spacing w:line="288" w:lineRule="auto" w:before="20" w:after="20"/>
              <w:jc w:val="center"/>
            </w:pPr>
            <w:r/>
            <w:r>
              <w:rPr>
                <w:rFonts w:ascii="Times New Roman" w:hAnsi="Times New Roman" w:eastAsia="宋体"/>
                <w:b w:val="0"/>
                <w:color w:val="000000"/>
                <w:sz w:val="21"/>
              </w:rPr>
              <w:t>端到端测试与课程切换</w:t>
            </w:r>
          </w:p>
        </w:tc>
        <w:tc>
          <w:tcPr>
            <w:tcW w:type="dxa" w:w="907"/>
          </w:tcPr>
          <w:p>
            <w:pPr>
              <w:spacing w:line="288" w:lineRule="auto" w:before="20" w:after="20"/>
              <w:jc w:val="center"/>
            </w:pPr>
            <w:r/>
            <w:r>
              <w:rPr>
                <w:rFonts w:ascii="Times New Roman" w:hAnsi="Times New Roman" w:eastAsia="宋体"/>
                <w:b w:val="0"/>
                <w:color w:val="000000"/>
                <w:sz w:val="21"/>
              </w:rPr>
              <w:t>达成</w:t>
            </w:r>
          </w:p>
        </w:tc>
      </w:tr>
      <w:tr>
        <w:tc>
          <w:tcPr>
            <w:tcW w:type="dxa" w:w="2268"/>
          </w:tcPr>
          <w:p>
            <w:pPr>
              <w:spacing w:line="288" w:lineRule="auto" w:before="20" w:after="20"/>
              <w:jc w:val="center"/>
            </w:pPr>
            <w:r/>
            <w:r>
              <w:rPr>
                <w:rFonts w:ascii="Times New Roman" w:hAnsi="Times New Roman" w:eastAsia="宋体"/>
                <w:b w:val="0"/>
                <w:color w:val="000000"/>
                <w:sz w:val="21"/>
              </w:rPr>
              <w:t>解析与抽取不超过60秒</w:t>
            </w:r>
          </w:p>
        </w:tc>
        <w:tc>
          <w:tcPr>
            <w:tcW w:type="dxa" w:w="1701"/>
          </w:tcPr>
          <w:p>
            <w:pPr>
              <w:spacing w:line="288" w:lineRule="auto" w:before="20" w:after="20"/>
              <w:jc w:val="center"/>
            </w:pPr>
            <w:r/>
            <w:r>
              <w:rPr>
                <w:rFonts w:ascii="Times New Roman" w:hAnsi="Times New Roman" w:eastAsia="宋体"/>
                <w:b w:val="0"/>
                <w:color w:val="000000"/>
                <w:sz w:val="21"/>
              </w:rPr>
              <w:t>NFR-01</w:t>
            </w:r>
          </w:p>
        </w:tc>
        <w:tc>
          <w:tcPr>
            <w:tcW w:type="dxa" w:w="2608"/>
          </w:tcPr>
          <w:p>
            <w:pPr>
              <w:spacing w:line="288" w:lineRule="auto" w:before="20" w:after="20"/>
              <w:jc w:val="center"/>
            </w:pPr>
            <w:r/>
            <w:r>
              <w:rPr>
                <w:rFonts w:ascii="Times New Roman" w:hAnsi="Times New Roman" w:eastAsia="宋体"/>
                <w:b w:val="0"/>
                <w:color w:val="000000"/>
                <w:sz w:val="21"/>
              </w:rPr>
              <w:t>在线模式实测</w:t>
            </w:r>
          </w:p>
        </w:tc>
        <w:tc>
          <w:tcPr>
            <w:tcW w:type="dxa" w:w="907"/>
          </w:tcPr>
          <w:p>
            <w:pPr>
              <w:spacing w:line="288" w:lineRule="auto" w:before="20" w:after="20"/>
              <w:jc w:val="center"/>
            </w:pPr>
            <w:r/>
            <w:r>
              <w:rPr>
                <w:rFonts w:ascii="Times New Roman" w:hAnsi="Times New Roman" w:eastAsia="宋体"/>
                <w:b w:val="0"/>
                <w:color w:val="000000"/>
                <w:sz w:val="21"/>
              </w:rPr>
              <w:t>达成</w:t>
            </w:r>
          </w:p>
        </w:tc>
      </w:tr>
      <w:tr>
        <w:tc>
          <w:tcPr>
            <w:tcW w:type="dxa" w:w="2268"/>
          </w:tcPr>
          <w:p>
            <w:pPr>
              <w:spacing w:line="288" w:lineRule="auto" w:before="20" w:after="20"/>
              <w:jc w:val="center"/>
            </w:pPr>
            <w:r/>
            <w:r>
              <w:rPr>
                <w:rFonts w:ascii="Times New Roman" w:hAnsi="Times New Roman" w:eastAsia="宋体"/>
                <w:b w:val="0"/>
                <w:color w:val="000000"/>
                <w:sz w:val="21"/>
              </w:rPr>
              <w:t>问答不超过15秒</w:t>
            </w:r>
          </w:p>
        </w:tc>
        <w:tc>
          <w:tcPr>
            <w:tcW w:type="dxa" w:w="1701"/>
          </w:tcPr>
          <w:p>
            <w:pPr>
              <w:spacing w:line="288" w:lineRule="auto" w:before="20" w:after="20"/>
              <w:jc w:val="center"/>
            </w:pPr>
            <w:r/>
            <w:r>
              <w:rPr>
                <w:rFonts w:ascii="Times New Roman" w:hAnsi="Times New Roman" w:eastAsia="宋体"/>
                <w:b w:val="0"/>
                <w:color w:val="000000"/>
                <w:sz w:val="21"/>
              </w:rPr>
              <w:t>NFR-02</w:t>
            </w:r>
          </w:p>
        </w:tc>
        <w:tc>
          <w:tcPr>
            <w:tcW w:type="dxa" w:w="2608"/>
          </w:tcPr>
          <w:p>
            <w:pPr>
              <w:spacing w:line="288" w:lineRule="auto" w:before="20" w:after="20"/>
              <w:jc w:val="center"/>
            </w:pPr>
            <w:r/>
            <w:r>
              <w:rPr>
                <w:rFonts w:ascii="Times New Roman" w:hAnsi="Times New Roman" w:eastAsia="宋体"/>
                <w:b w:val="0"/>
                <w:color w:val="000000"/>
                <w:sz w:val="21"/>
              </w:rPr>
              <w:t>八题逐题计时</w:t>
            </w:r>
          </w:p>
        </w:tc>
        <w:tc>
          <w:tcPr>
            <w:tcW w:type="dxa" w:w="907"/>
          </w:tcPr>
          <w:p>
            <w:pPr>
              <w:spacing w:line="288" w:lineRule="auto" w:before="20" w:after="20"/>
              <w:jc w:val="center"/>
            </w:pPr>
            <w:r/>
            <w:r>
              <w:rPr>
                <w:rFonts w:ascii="Times New Roman" w:hAnsi="Times New Roman" w:eastAsia="宋体"/>
                <w:b w:val="0"/>
                <w:color w:val="000000"/>
                <w:sz w:val="21"/>
              </w:rPr>
              <w:t>达成</w:t>
            </w:r>
          </w:p>
        </w:tc>
      </w:tr>
      <w:tr>
        <w:tc>
          <w:tcPr>
            <w:tcW w:type="dxa" w:w="2268"/>
          </w:tcPr>
          <w:p>
            <w:pPr>
              <w:spacing w:line="288" w:lineRule="auto" w:before="20" w:after="20"/>
              <w:jc w:val="center"/>
            </w:pPr>
            <w:r/>
            <w:r>
              <w:rPr>
                <w:rFonts w:ascii="Times New Roman" w:hAnsi="Times New Roman" w:eastAsia="宋体"/>
                <w:b w:val="0"/>
                <w:color w:val="000000"/>
                <w:sz w:val="21"/>
              </w:rPr>
              <w:t>普通电脑可运行</w:t>
            </w:r>
          </w:p>
        </w:tc>
        <w:tc>
          <w:tcPr>
            <w:tcW w:type="dxa" w:w="1701"/>
          </w:tcPr>
          <w:p>
            <w:pPr>
              <w:spacing w:line="288" w:lineRule="auto" w:before="20" w:after="20"/>
              <w:jc w:val="center"/>
            </w:pPr>
            <w:r/>
            <w:r>
              <w:rPr>
                <w:rFonts w:ascii="Times New Roman" w:hAnsi="Times New Roman" w:eastAsia="宋体"/>
                <w:b w:val="0"/>
                <w:color w:val="000000"/>
                <w:sz w:val="21"/>
              </w:rPr>
              <w:t>NFR-05</w:t>
            </w:r>
          </w:p>
        </w:tc>
        <w:tc>
          <w:tcPr>
            <w:tcW w:type="dxa" w:w="2608"/>
          </w:tcPr>
          <w:p>
            <w:pPr>
              <w:spacing w:line="288" w:lineRule="auto" w:before="20" w:after="20"/>
              <w:jc w:val="center"/>
            </w:pPr>
            <w:r/>
            <w:r>
              <w:rPr>
                <w:rFonts w:ascii="Times New Roman" w:hAnsi="Times New Roman" w:eastAsia="宋体"/>
                <w:b w:val="0"/>
                <w:color w:val="000000"/>
                <w:sz w:val="21"/>
              </w:rPr>
              <w:t>部署文档与构建验证</w:t>
            </w:r>
          </w:p>
        </w:tc>
        <w:tc>
          <w:tcPr>
            <w:tcW w:type="dxa" w:w="907"/>
          </w:tcPr>
          <w:p>
            <w:pPr>
              <w:spacing w:line="288" w:lineRule="auto" w:before="20" w:after="20"/>
              <w:jc w:val="center"/>
            </w:pPr>
            <w:r/>
            <w:r>
              <w:rPr>
                <w:rFonts w:ascii="Times New Roman" w:hAnsi="Times New Roman" w:eastAsia="宋体"/>
                <w:b w:val="0"/>
                <w:color w:val="000000"/>
                <w:sz w:val="21"/>
              </w:rPr>
              <w:t>达成</w:t>
            </w:r>
          </w:p>
        </w:tc>
      </w:tr>
    </w:tbl>
    <w:p>
      <w:pPr>
        <w:spacing w:before="40" w:after="120" w:line="360" w:lineRule="auto"/>
        <w:jc w:val="left"/>
      </w:pPr>
      <w:r>
        <w:rPr>
          <w:rFonts w:ascii="Times New Roman" w:hAnsi="Times New Roman" w:eastAsia="宋体"/>
          <w:b w:val="0"/>
          <w:color w:val="000000"/>
          <w:sz w:val="18"/>
        </w:rPr>
        <w:t>资料来源：作者根据项目交付文档整理，2026年</w:t>
      </w:r>
    </w:p>
    <w:p>
      <w:r>
        <w:br w:type="page"/>
      </w:r>
    </w:p>
    <w:p>
      <w:pPr>
        <w:spacing w:before="240" w:after="240" w:line="360" w:lineRule="auto"/>
        <w:jc w:val="center"/>
      </w:pPr>
      <w:r>
        <w:rPr>
          <w:rFonts w:ascii="Times New Roman" w:hAnsi="Times New Roman" w:eastAsia="宋体"/>
          <w:b/>
          <w:color w:val="000000"/>
          <w:sz w:val="32"/>
        </w:rPr>
        <w:t>第3章 系统设计</w:t>
      </w:r>
    </w:p>
    <w:p>
      <w:pPr>
        <w:spacing w:before="120" w:after="120" w:line="360" w:lineRule="auto"/>
        <w:jc w:val="left"/>
      </w:pPr>
      <w:r>
        <w:rPr>
          <w:rFonts w:ascii="Times New Roman" w:hAnsi="Times New Roman" w:eastAsia="宋体"/>
          <w:b/>
          <w:color w:val="000000"/>
          <w:sz w:val="28"/>
        </w:rPr>
        <w:t>3.1 设计目标与约束</w:t>
      </w:r>
    </w:p>
    <w:p>
      <w:pPr>
        <w:spacing w:before="0" w:after="0" w:line="360" w:lineRule="auto"/>
        <w:ind w:firstLine="480"/>
        <w:jc w:val="both"/>
      </w:pPr>
      <w:r>
        <w:rPr>
          <w:rFonts w:ascii="Times New Roman" w:hAnsi="Times New Roman" w:eastAsia="宋体"/>
          <w:b w:val="0"/>
          <w:color w:val="000000"/>
          <w:sz w:val="24"/>
        </w:rPr>
        <w:t>系统设计遵循三项架构级目标。其一是零配置可评审，即图存储与大模型均为可选依赖，缺失时自动降级，评审者仅需安装依赖并构建即可运行完整功能。其二是可替换性，存储引擎与模型供应商的切换不触及业务代码。其三是数据正确性，通过运行时校验与结果清洗，禁止脏数据入图。</w:t>
      </w:r>
    </w:p>
    <w:p>
      <w:pPr>
        <w:spacing w:before="0" w:after="0" w:line="360" w:lineRule="auto"/>
        <w:ind w:firstLine="480"/>
        <w:jc w:val="both"/>
      </w:pPr>
      <w:r>
        <w:rPr>
          <w:rFonts w:ascii="Times New Roman" w:hAnsi="Times New Roman" w:eastAsia="宋体"/>
          <w:b w:val="0"/>
          <w:color w:val="000000"/>
          <w:sz w:val="24"/>
        </w:rPr>
        <w:t>设计需同时满足来自课题的六项约束：支持不少于两种文档格式、单章抽取知识点不少于20个、关系类型不少于三种、抽取准确率不低于70%、解析与抽取不超过60秒且问答不超过15秒、支持不少于两门独立课程。</w:t>
      </w:r>
    </w:p>
    <w:p>
      <w:pPr>
        <w:spacing w:before="120" w:after="120" w:line="360" w:lineRule="auto"/>
        <w:jc w:val="left"/>
      </w:pPr>
      <w:r>
        <w:rPr>
          <w:rFonts w:ascii="Times New Roman" w:hAnsi="Times New Roman" w:eastAsia="宋体"/>
          <w:b/>
          <w:color w:val="000000"/>
          <w:sz w:val="28"/>
        </w:rPr>
        <w:t>3.2 总体架构设计</w:t>
      </w:r>
    </w:p>
    <w:p>
      <w:pPr>
        <w:spacing w:before="0" w:after="0" w:line="360" w:lineRule="auto"/>
        <w:ind w:firstLine="480"/>
        <w:jc w:val="both"/>
      </w:pPr>
      <w:r>
        <w:rPr>
          <w:rFonts w:ascii="Times New Roman" w:hAnsi="Times New Roman" w:eastAsia="宋体"/>
          <w:b w:val="0"/>
          <w:color w:val="000000"/>
          <w:sz w:val="24"/>
        </w:rPr>
        <w:t>系统采用浏览器/服务器架构，服务端与前端同仓部署、单进程运行。运行时结构自上而下划分为六层：表示层提供教师端与学生端页面；接口层以路由处理器对外提供能力；服务层承载业务编排；领域能力层封装解析、抽取、检索与推荐等核心算法；存储抽象层统一图数据读写；基础设施层对接图数据库与外部大模型服务。</w:t>
      </w:r>
    </w:p>
    <w:p>
      <w:pPr>
        <w:spacing w:before="0" w:after="0" w:line="360" w:lineRule="auto"/>
        <w:ind w:firstLine="480"/>
        <w:jc w:val="both"/>
      </w:pPr>
      <w:r>
        <w:rPr>
          <w:rFonts w:ascii="Times New Roman" w:hAnsi="Times New Roman" w:eastAsia="宋体"/>
          <w:b w:val="0"/>
          <w:color w:val="000000"/>
          <w:sz w:val="24"/>
        </w:rPr>
        <w:t>在模型调用与数据存储两处设置模式切换点。模型侧依据密钥是否配置，在在线模式与离线演示模式间切换；存储侧依据连通性探测结果，在图数据库与文件存储间切换。该设计使系统在最简环境下仍可完整演示。</w:t>
      </w:r>
    </w:p>
    <w:p>
      <w:pPr>
        <w:spacing w:before="120"/>
        <w:jc w:val="center"/>
      </w:pPr>
      <w:r>
        <w:drawing>
          <wp:inline xmlns:a="http://schemas.openxmlformats.org/drawingml/2006/main" xmlns:pic="http://schemas.openxmlformats.org/drawingml/2006/picture">
            <wp:extent cx="4752000" cy="4274069"/>
            <wp:docPr id="1" name="Picture 1"/>
            <wp:cNvGraphicFramePr>
              <a:graphicFrameLocks noChangeAspect="1"/>
            </wp:cNvGraphicFramePr>
            <a:graphic>
              <a:graphicData uri="http://schemas.openxmlformats.org/drawingml/2006/picture">
                <pic:pic>
                  <pic:nvPicPr>
                    <pic:cNvPr id="0" name="arch-01.png"/>
                    <pic:cNvPicPr/>
                  </pic:nvPicPr>
                  <pic:blipFill>
                    <a:blip r:embed="rId11"/>
                    <a:stretch>
                      <a:fillRect/>
                    </a:stretch>
                  </pic:blipFill>
                  <pic:spPr>
                    <a:xfrm>
                      <a:off x="0" y="0"/>
                      <a:ext cx="4752000" cy="4274069"/>
                    </a:xfrm>
                    <a:prstGeom prst="rect"/>
                  </pic:spPr>
                </pic:pic>
              </a:graphicData>
            </a:graphic>
          </wp:inline>
        </w:drawing>
      </w:r>
    </w:p>
    <w:p>
      <w:pPr>
        <w:spacing w:before="60" w:after="120" w:line="360" w:lineRule="auto"/>
        <w:jc w:val="center"/>
      </w:pPr>
      <w:r>
        <w:rPr>
          <w:rFonts w:ascii="Times New Roman" w:hAnsi="Times New Roman" w:eastAsia="宋体"/>
          <w:b w:val="0"/>
          <w:color w:val="000000"/>
          <w:sz w:val="21"/>
        </w:rPr>
        <w:t>图3-1 系统总体架构</w:t>
      </w:r>
    </w:p>
    <w:p>
      <w:pPr>
        <w:spacing w:before="0" w:after="120" w:line="360" w:lineRule="auto"/>
        <w:jc w:val="left"/>
      </w:pPr>
      <w:r>
        <w:rPr>
          <w:rFonts w:ascii="Times New Roman" w:hAnsi="Times New Roman" w:eastAsia="宋体"/>
          <w:b w:val="0"/>
          <w:color w:val="000000"/>
          <w:sz w:val="18"/>
        </w:rPr>
        <w:t>资料来源：作者绘制，2026年</w:t>
      </w:r>
    </w:p>
    <w:p>
      <w:pPr>
        <w:spacing w:before="120"/>
        <w:jc w:val="center"/>
      </w:pPr>
      <w:r>
        <w:drawing>
          <wp:inline xmlns:a="http://schemas.openxmlformats.org/drawingml/2006/main" xmlns:pic="http://schemas.openxmlformats.org/drawingml/2006/picture">
            <wp:extent cx="4752000" cy="2691148"/>
            <wp:docPr id="2" name="Picture 2"/>
            <wp:cNvGraphicFramePr>
              <a:graphicFrameLocks noChangeAspect="1"/>
            </wp:cNvGraphicFramePr>
            <a:graphic>
              <a:graphicData uri="http://schemas.openxmlformats.org/drawingml/2006/picture">
                <pic:pic>
                  <pic:nvPicPr>
                    <pic:cNvPr id="0" name="arch-05.png"/>
                    <pic:cNvPicPr/>
                  </pic:nvPicPr>
                  <pic:blipFill>
                    <a:blip r:embed="rId12"/>
                    <a:stretch>
                      <a:fillRect/>
                    </a:stretch>
                  </pic:blipFill>
                  <pic:spPr>
                    <a:xfrm>
                      <a:off x="0" y="0"/>
                      <a:ext cx="4752000" cy="2691148"/>
                    </a:xfrm>
                    <a:prstGeom prst="rect"/>
                  </pic:spPr>
                </pic:pic>
              </a:graphicData>
            </a:graphic>
          </wp:inline>
        </w:drawing>
      </w:r>
    </w:p>
    <w:p>
      <w:pPr>
        <w:spacing w:before="60" w:after="120" w:line="360" w:lineRule="auto"/>
        <w:jc w:val="center"/>
      </w:pPr>
      <w:r>
        <w:rPr>
          <w:rFonts w:ascii="Times New Roman" w:hAnsi="Times New Roman" w:eastAsia="宋体"/>
          <w:b w:val="0"/>
          <w:color w:val="000000"/>
          <w:sz w:val="21"/>
        </w:rPr>
        <w:t>图3-2 模块组件与依赖关系</w:t>
      </w:r>
    </w:p>
    <w:p>
      <w:pPr>
        <w:spacing w:before="0" w:after="120" w:line="360" w:lineRule="auto"/>
        <w:jc w:val="left"/>
      </w:pPr>
      <w:r>
        <w:rPr>
          <w:rFonts w:ascii="Times New Roman" w:hAnsi="Times New Roman" w:eastAsia="宋体"/>
          <w:b w:val="0"/>
          <w:color w:val="000000"/>
          <w:sz w:val="18"/>
        </w:rPr>
        <w:t>资料来源：作者绘制，2026年</w:t>
      </w:r>
    </w:p>
    <w:p>
      <w:pPr>
        <w:spacing w:before="120" w:after="120" w:line="360" w:lineRule="auto"/>
        <w:jc w:val="left"/>
      </w:pPr>
      <w:r>
        <w:rPr>
          <w:rFonts w:ascii="Times New Roman" w:hAnsi="Times New Roman" w:eastAsia="宋体"/>
          <w:b/>
          <w:color w:val="000000"/>
          <w:sz w:val="28"/>
        </w:rPr>
        <w:t>3.3 技术选型</w:t>
      </w:r>
    </w:p>
    <w:p>
      <w:pPr>
        <w:spacing w:before="0" w:after="0" w:line="360" w:lineRule="auto"/>
        <w:ind w:firstLine="480"/>
        <w:jc w:val="both"/>
      </w:pPr>
      <w:r>
        <w:rPr>
          <w:rFonts w:ascii="Times New Roman" w:hAnsi="Times New Roman" w:eastAsia="宋体"/>
          <w:b w:val="0"/>
          <w:color w:val="000000"/>
          <w:sz w:val="24"/>
        </w:rPr>
        <w:t>技术选型以达成约束为首要依据，兼顾部署门槛与工程可维护性，如表3-1所示。</w:t>
      </w:r>
    </w:p>
    <w:p>
      <w:pPr>
        <w:spacing w:before="120" w:after="60" w:line="360" w:lineRule="auto"/>
        <w:jc w:val="center"/>
      </w:pPr>
      <w:r>
        <w:rPr>
          <w:rFonts w:ascii="Times New Roman" w:hAnsi="Times New Roman" w:eastAsia="宋体"/>
          <w:b w:val="0"/>
          <w:color w:val="000000"/>
          <w:sz w:val="21"/>
        </w:rPr>
        <w:t>表3-1 技术选型及理由</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2910"/>
        <w:gridCol w:w="2910"/>
        <w:gridCol w:w="2910"/>
      </w:tblGrid>
      <w:tr>
        <w:tc>
          <w:tcPr>
            <w:tcW w:type="dxa" w:w="1361"/>
            <w:tcBorders>
              <w:bottom w:val="single" w:sz="4" w:space="0" w:color="000000"/>
            </w:tcBorders>
          </w:tcPr>
          <w:p>
            <w:pPr>
              <w:spacing w:line="288" w:lineRule="auto" w:before="20" w:after="20"/>
              <w:jc w:val="center"/>
            </w:pPr>
            <w:r/>
            <w:r>
              <w:rPr>
                <w:rFonts w:ascii="Times New Roman" w:hAnsi="Times New Roman" w:eastAsia="宋体"/>
                <w:b/>
                <w:color w:val="000000"/>
                <w:sz w:val="21"/>
              </w:rPr>
              <w:t>维度</w:t>
            </w:r>
          </w:p>
        </w:tc>
        <w:tc>
          <w:tcPr>
            <w:tcW w:type="dxa" w:w="2835"/>
            <w:tcBorders>
              <w:bottom w:val="single" w:sz="4" w:space="0" w:color="000000"/>
            </w:tcBorders>
          </w:tcPr>
          <w:p>
            <w:pPr>
              <w:spacing w:line="288" w:lineRule="auto" w:before="20" w:after="20"/>
              <w:jc w:val="center"/>
            </w:pPr>
            <w:r/>
            <w:r>
              <w:rPr>
                <w:rFonts w:ascii="Times New Roman" w:hAnsi="Times New Roman" w:eastAsia="宋体"/>
                <w:b/>
                <w:color w:val="000000"/>
                <w:sz w:val="21"/>
              </w:rPr>
              <w:t>选型</w:t>
            </w:r>
          </w:p>
        </w:tc>
        <w:tc>
          <w:tcPr>
            <w:tcW w:type="dxa" w:w="4195"/>
            <w:tcBorders>
              <w:bottom w:val="single" w:sz="4" w:space="0" w:color="000000"/>
            </w:tcBorders>
          </w:tcPr>
          <w:p>
            <w:pPr>
              <w:spacing w:line="288" w:lineRule="auto" w:before="20" w:after="20"/>
              <w:jc w:val="center"/>
            </w:pPr>
            <w:r/>
            <w:r>
              <w:rPr>
                <w:rFonts w:ascii="Times New Roman" w:hAnsi="Times New Roman" w:eastAsia="宋体"/>
                <w:b/>
                <w:color w:val="000000"/>
                <w:sz w:val="21"/>
              </w:rPr>
              <w:t>选择理由</w:t>
            </w:r>
          </w:p>
        </w:tc>
      </w:tr>
      <w:tr>
        <w:tc>
          <w:tcPr>
            <w:tcW w:type="dxa" w:w="1361"/>
          </w:tcPr>
          <w:p>
            <w:pPr>
              <w:spacing w:line="288" w:lineRule="auto" w:before="20" w:after="20"/>
              <w:jc w:val="center"/>
            </w:pPr>
            <w:r/>
            <w:r>
              <w:rPr>
                <w:rFonts w:ascii="Times New Roman" w:hAnsi="Times New Roman" w:eastAsia="宋体"/>
                <w:b w:val="0"/>
                <w:color w:val="000000"/>
                <w:sz w:val="21"/>
              </w:rPr>
              <w:t>全栈框架</w:t>
            </w:r>
          </w:p>
        </w:tc>
        <w:tc>
          <w:tcPr>
            <w:tcW w:type="dxa" w:w="2835"/>
          </w:tcPr>
          <w:p>
            <w:pPr>
              <w:spacing w:line="288" w:lineRule="auto" w:before="20" w:after="20"/>
              <w:jc w:val="center"/>
            </w:pPr>
            <w:r/>
            <w:r>
              <w:rPr>
                <w:rFonts w:ascii="Times New Roman" w:hAnsi="Times New Roman" w:eastAsia="宋体"/>
                <w:b w:val="0"/>
                <w:color w:val="000000"/>
                <w:sz w:val="21"/>
              </w:rPr>
              <w:t>Next.js（App Router）</w:t>
            </w:r>
          </w:p>
        </w:tc>
        <w:tc>
          <w:tcPr>
            <w:tcW w:type="dxa" w:w="4195"/>
          </w:tcPr>
          <w:p>
            <w:pPr>
              <w:spacing w:line="288" w:lineRule="auto" w:before="20" w:after="20"/>
              <w:jc w:val="center"/>
            </w:pPr>
            <w:r/>
            <w:r>
              <w:rPr>
                <w:rFonts w:ascii="Times New Roman" w:hAnsi="Times New Roman" w:eastAsia="宋体"/>
                <w:b w:val="0"/>
                <w:color w:val="000000"/>
                <w:sz w:val="21"/>
              </w:rPr>
              <w:t>页面与接口同仓单进程部署，无需独立后端服务</w:t>
            </w:r>
          </w:p>
        </w:tc>
      </w:tr>
      <w:tr>
        <w:tc>
          <w:tcPr>
            <w:tcW w:type="dxa" w:w="1361"/>
          </w:tcPr>
          <w:p>
            <w:pPr>
              <w:spacing w:line="288" w:lineRule="auto" w:before="20" w:after="20"/>
              <w:jc w:val="center"/>
            </w:pPr>
            <w:r/>
            <w:r>
              <w:rPr>
                <w:rFonts w:ascii="Times New Roman" w:hAnsi="Times New Roman" w:eastAsia="宋体"/>
                <w:b w:val="0"/>
                <w:color w:val="000000"/>
                <w:sz w:val="21"/>
              </w:rPr>
              <w:t>界面库</w:t>
            </w:r>
          </w:p>
        </w:tc>
        <w:tc>
          <w:tcPr>
            <w:tcW w:type="dxa" w:w="2835"/>
          </w:tcPr>
          <w:p>
            <w:pPr>
              <w:spacing w:line="288" w:lineRule="auto" w:before="20" w:after="20"/>
              <w:jc w:val="center"/>
            </w:pPr>
            <w:r/>
            <w:r>
              <w:rPr>
                <w:rFonts w:ascii="Times New Roman" w:hAnsi="Times New Roman" w:eastAsia="宋体"/>
                <w:b w:val="0"/>
                <w:color w:val="000000"/>
                <w:sz w:val="21"/>
              </w:rPr>
              <w:t>React 与 TypeScript</w:t>
            </w:r>
          </w:p>
        </w:tc>
        <w:tc>
          <w:tcPr>
            <w:tcW w:type="dxa" w:w="4195"/>
          </w:tcPr>
          <w:p>
            <w:pPr>
              <w:spacing w:line="288" w:lineRule="auto" w:before="20" w:after="20"/>
              <w:jc w:val="center"/>
            </w:pPr>
            <w:r/>
            <w:r>
              <w:rPr>
                <w:rFonts w:ascii="Times New Roman" w:hAnsi="Times New Roman" w:eastAsia="宋体"/>
                <w:b w:val="0"/>
                <w:color w:val="000000"/>
                <w:sz w:val="21"/>
              </w:rPr>
              <w:t>类型约束降低协作成本，组件复用度高</w:t>
            </w:r>
          </w:p>
        </w:tc>
      </w:tr>
      <w:tr>
        <w:tc>
          <w:tcPr>
            <w:tcW w:type="dxa" w:w="1361"/>
          </w:tcPr>
          <w:p>
            <w:pPr>
              <w:spacing w:line="288" w:lineRule="auto" w:before="20" w:after="20"/>
              <w:jc w:val="center"/>
            </w:pPr>
            <w:r/>
            <w:r>
              <w:rPr>
                <w:rFonts w:ascii="Times New Roman" w:hAnsi="Times New Roman" w:eastAsia="宋体"/>
                <w:b w:val="0"/>
                <w:color w:val="000000"/>
                <w:sz w:val="21"/>
              </w:rPr>
              <w:t>样式方案</w:t>
            </w:r>
          </w:p>
        </w:tc>
        <w:tc>
          <w:tcPr>
            <w:tcW w:type="dxa" w:w="2835"/>
          </w:tcPr>
          <w:p>
            <w:pPr>
              <w:spacing w:line="288" w:lineRule="auto" w:before="20" w:after="20"/>
              <w:jc w:val="center"/>
            </w:pPr>
            <w:r/>
            <w:r>
              <w:rPr>
                <w:rFonts w:ascii="Times New Roman" w:hAnsi="Times New Roman" w:eastAsia="宋体"/>
                <w:b w:val="0"/>
                <w:color w:val="000000"/>
                <w:sz w:val="21"/>
              </w:rPr>
              <w:t>Tailwind CSS 与设计变量</w:t>
            </w:r>
          </w:p>
        </w:tc>
        <w:tc>
          <w:tcPr>
            <w:tcW w:type="dxa" w:w="4195"/>
          </w:tcPr>
          <w:p>
            <w:pPr>
              <w:spacing w:line="288" w:lineRule="auto" w:before="20" w:after="20"/>
              <w:jc w:val="center"/>
            </w:pPr>
            <w:r/>
            <w:r>
              <w:rPr>
                <w:rFonts w:ascii="Times New Roman" w:hAnsi="Times New Roman" w:eastAsia="宋体"/>
                <w:b w:val="0"/>
                <w:color w:val="000000"/>
                <w:sz w:val="21"/>
              </w:rPr>
              <w:t>令牌化配色便于深浅主题切换与全站一致性</w:t>
            </w:r>
          </w:p>
        </w:tc>
      </w:tr>
      <w:tr>
        <w:tc>
          <w:tcPr>
            <w:tcW w:type="dxa" w:w="1361"/>
          </w:tcPr>
          <w:p>
            <w:pPr>
              <w:spacing w:line="288" w:lineRule="auto" w:before="20" w:after="20"/>
              <w:jc w:val="center"/>
            </w:pPr>
            <w:r/>
            <w:r>
              <w:rPr>
                <w:rFonts w:ascii="Times New Roman" w:hAnsi="Times New Roman" w:eastAsia="宋体"/>
                <w:b w:val="0"/>
                <w:color w:val="000000"/>
                <w:sz w:val="21"/>
              </w:rPr>
              <w:t>模型接入</w:t>
            </w:r>
          </w:p>
        </w:tc>
        <w:tc>
          <w:tcPr>
            <w:tcW w:type="dxa" w:w="2835"/>
          </w:tcPr>
          <w:p>
            <w:pPr>
              <w:spacing w:line="288" w:lineRule="auto" w:before="20" w:after="20"/>
              <w:jc w:val="center"/>
            </w:pPr>
            <w:r/>
            <w:r>
              <w:rPr>
                <w:rFonts w:ascii="Times New Roman" w:hAnsi="Times New Roman" w:eastAsia="宋体"/>
                <w:b w:val="0"/>
                <w:color w:val="000000"/>
                <w:sz w:val="21"/>
              </w:rPr>
              <w:t>Vercel AI SDK 及多提供商适配</w:t>
            </w:r>
          </w:p>
        </w:tc>
        <w:tc>
          <w:tcPr>
            <w:tcW w:type="dxa" w:w="4195"/>
          </w:tcPr>
          <w:p>
            <w:pPr>
              <w:spacing w:line="288" w:lineRule="auto" w:before="20" w:after="20"/>
              <w:jc w:val="center"/>
            </w:pPr>
            <w:r/>
            <w:r>
              <w:rPr>
                <w:rFonts w:ascii="Times New Roman" w:hAnsi="Times New Roman" w:eastAsia="宋体"/>
                <w:b w:val="0"/>
                <w:color w:val="000000"/>
                <w:sz w:val="21"/>
              </w:rPr>
              <w:t>统一接口支持结构化输出与流式生成</w:t>
            </w:r>
          </w:p>
        </w:tc>
      </w:tr>
      <w:tr>
        <w:tc>
          <w:tcPr>
            <w:tcW w:type="dxa" w:w="1361"/>
          </w:tcPr>
          <w:p>
            <w:pPr>
              <w:spacing w:line="288" w:lineRule="auto" w:before="20" w:after="20"/>
              <w:jc w:val="center"/>
            </w:pPr>
            <w:r/>
            <w:r>
              <w:rPr>
                <w:rFonts w:ascii="Times New Roman" w:hAnsi="Times New Roman" w:eastAsia="宋体"/>
                <w:b w:val="0"/>
                <w:color w:val="000000"/>
                <w:sz w:val="21"/>
              </w:rPr>
              <w:t>图数据库</w:t>
            </w:r>
          </w:p>
        </w:tc>
        <w:tc>
          <w:tcPr>
            <w:tcW w:type="dxa" w:w="2835"/>
          </w:tcPr>
          <w:p>
            <w:pPr>
              <w:spacing w:line="288" w:lineRule="auto" w:before="20" w:after="20"/>
              <w:jc w:val="center"/>
            </w:pPr>
            <w:r/>
            <w:r>
              <w:rPr>
                <w:rFonts w:ascii="Times New Roman" w:hAnsi="Times New Roman" w:eastAsia="宋体"/>
                <w:b w:val="0"/>
                <w:color w:val="000000"/>
                <w:sz w:val="21"/>
              </w:rPr>
              <w:t>Neo4j 与 JSON 文件双引擎</w:t>
            </w:r>
          </w:p>
        </w:tc>
        <w:tc>
          <w:tcPr>
            <w:tcW w:type="dxa" w:w="4195"/>
          </w:tcPr>
          <w:p>
            <w:pPr>
              <w:spacing w:line="288" w:lineRule="auto" w:before="20" w:after="20"/>
              <w:jc w:val="center"/>
            </w:pPr>
            <w:r/>
            <w:r>
              <w:rPr>
                <w:rFonts w:ascii="Times New Roman" w:hAnsi="Times New Roman" w:eastAsia="宋体"/>
                <w:b w:val="0"/>
                <w:color w:val="000000"/>
                <w:sz w:val="21"/>
              </w:rPr>
              <w:t>抽象接口下可切换，自动探测降级</w:t>
            </w:r>
          </w:p>
        </w:tc>
      </w:tr>
      <w:tr>
        <w:tc>
          <w:tcPr>
            <w:tcW w:type="dxa" w:w="1361"/>
          </w:tcPr>
          <w:p>
            <w:pPr>
              <w:spacing w:line="288" w:lineRule="auto" w:before="20" w:after="20"/>
              <w:jc w:val="center"/>
            </w:pPr>
            <w:r/>
            <w:r>
              <w:rPr>
                <w:rFonts w:ascii="Times New Roman" w:hAnsi="Times New Roman" w:eastAsia="宋体"/>
                <w:b w:val="0"/>
                <w:color w:val="000000"/>
                <w:sz w:val="21"/>
              </w:rPr>
              <w:t>图谱可视化</w:t>
            </w:r>
          </w:p>
        </w:tc>
        <w:tc>
          <w:tcPr>
            <w:tcW w:type="dxa" w:w="2835"/>
          </w:tcPr>
          <w:p>
            <w:pPr>
              <w:spacing w:line="288" w:lineRule="auto" w:before="20" w:after="20"/>
              <w:jc w:val="center"/>
            </w:pPr>
            <w:r/>
            <w:r>
              <w:rPr>
                <w:rFonts w:ascii="Times New Roman" w:hAnsi="Times New Roman" w:eastAsia="宋体"/>
                <w:b w:val="0"/>
                <w:color w:val="000000"/>
                <w:sz w:val="21"/>
              </w:rPr>
              <w:t>ECharts 力导向图</w:t>
            </w:r>
          </w:p>
        </w:tc>
        <w:tc>
          <w:tcPr>
            <w:tcW w:type="dxa" w:w="4195"/>
          </w:tcPr>
          <w:p>
            <w:pPr>
              <w:spacing w:line="288" w:lineRule="auto" w:before="20" w:after="20"/>
              <w:jc w:val="center"/>
            </w:pPr>
            <w:r/>
            <w:r>
              <w:rPr>
                <w:rFonts w:ascii="Times New Roman" w:hAnsi="Times New Roman" w:eastAsia="宋体"/>
                <w:b w:val="0"/>
                <w:color w:val="000000"/>
                <w:sz w:val="21"/>
              </w:rPr>
              <w:t>内置缩放拖拽与关系样式定制能力</w:t>
            </w:r>
          </w:p>
        </w:tc>
      </w:tr>
      <w:tr>
        <w:tc>
          <w:tcPr>
            <w:tcW w:type="dxa" w:w="1361"/>
          </w:tcPr>
          <w:p>
            <w:pPr>
              <w:spacing w:line="288" w:lineRule="auto" w:before="20" w:after="20"/>
              <w:jc w:val="center"/>
            </w:pPr>
            <w:r/>
            <w:r>
              <w:rPr>
                <w:rFonts w:ascii="Times New Roman" w:hAnsi="Times New Roman" w:eastAsia="宋体"/>
                <w:b w:val="0"/>
                <w:color w:val="000000"/>
                <w:sz w:val="21"/>
              </w:rPr>
              <w:t>文档解析</w:t>
            </w:r>
          </w:p>
        </w:tc>
        <w:tc>
          <w:tcPr>
            <w:tcW w:type="dxa" w:w="2835"/>
          </w:tcPr>
          <w:p>
            <w:pPr>
              <w:spacing w:line="288" w:lineRule="auto" w:before="20" w:after="20"/>
              <w:jc w:val="center"/>
            </w:pPr>
            <w:r/>
            <w:r>
              <w:rPr>
                <w:rFonts w:ascii="Times New Roman" w:hAnsi="Times New Roman" w:eastAsia="宋体"/>
                <w:b w:val="0"/>
                <w:color w:val="000000"/>
                <w:sz w:val="21"/>
              </w:rPr>
              <w:t>pdf-parse 与自研文本解码</w:t>
            </w:r>
          </w:p>
        </w:tc>
        <w:tc>
          <w:tcPr>
            <w:tcW w:type="dxa" w:w="4195"/>
          </w:tcPr>
          <w:p>
            <w:pPr>
              <w:spacing w:line="288" w:lineRule="auto" w:before="20" w:after="20"/>
              <w:jc w:val="center"/>
            </w:pPr>
            <w:r/>
            <w:r>
              <w:rPr>
                <w:rFonts w:ascii="Times New Roman" w:hAnsi="Times New Roman" w:eastAsia="宋体"/>
                <w:b w:val="0"/>
                <w:color w:val="000000"/>
                <w:sz w:val="21"/>
              </w:rPr>
              <w:t>同语言栈避免跨进程，支持GBK自动回退</w:t>
            </w:r>
          </w:p>
        </w:tc>
      </w:tr>
      <w:tr>
        <w:tc>
          <w:tcPr>
            <w:tcW w:type="dxa" w:w="1361"/>
          </w:tcPr>
          <w:p>
            <w:pPr>
              <w:spacing w:line="288" w:lineRule="auto" w:before="20" w:after="20"/>
              <w:jc w:val="center"/>
            </w:pPr>
            <w:r/>
            <w:r>
              <w:rPr>
                <w:rFonts w:ascii="Times New Roman" w:hAnsi="Times New Roman" w:eastAsia="宋体"/>
                <w:b w:val="0"/>
                <w:color w:val="000000"/>
                <w:sz w:val="21"/>
              </w:rPr>
              <w:t>身份认证</w:t>
            </w:r>
          </w:p>
        </w:tc>
        <w:tc>
          <w:tcPr>
            <w:tcW w:type="dxa" w:w="2835"/>
          </w:tcPr>
          <w:p>
            <w:pPr>
              <w:spacing w:line="288" w:lineRule="auto" w:before="20" w:after="20"/>
              <w:jc w:val="center"/>
            </w:pPr>
            <w:r/>
            <w:r>
              <w:rPr>
                <w:rFonts w:ascii="Times New Roman" w:hAnsi="Times New Roman" w:eastAsia="宋体"/>
                <w:b w:val="0"/>
                <w:color w:val="000000"/>
                <w:sz w:val="21"/>
              </w:rPr>
              <w:t>NextAuth 凭证模式</w:t>
            </w:r>
          </w:p>
        </w:tc>
        <w:tc>
          <w:tcPr>
            <w:tcW w:type="dxa" w:w="4195"/>
          </w:tcPr>
          <w:p>
            <w:pPr>
              <w:spacing w:line="288" w:lineRule="auto" w:before="20" w:after="20"/>
              <w:jc w:val="center"/>
            </w:pPr>
            <w:r/>
            <w:r>
              <w:rPr>
                <w:rFonts w:ascii="Times New Roman" w:hAnsi="Times New Roman" w:eastAsia="宋体"/>
                <w:b w:val="0"/>
                <w:color w:val="000000"/>
                <w:sz w:val="21"/>
              </w:rPr>
              <w:t>基于令牌的会话，无需额外数据库</w:t>
            </w:r>
          </w:p>
        </w:tc>
      </w:tr>
      <w:tr>
        <w:tc>
          <w:tcPr>
            <w:tcW w:type="dxa" w:w="1361"/>
          </w:tcPr>
          <w:p>
            <w:pPr>
              <w:spacing w:line="288" w:lineRule="auto" w:before="20" w:after="20"/>
              <w:jc w:val="center"/>
            </w:pPr>
            <w:r/>
            <w:r>
              <w:rPr>
                <w:rFonts w:ascii="Times New Roman" w:hAnsi="Times New Roman" w:eastAsia="宋体"/>
                <w:b w:val="0"/>
                <w:color w:val="000000"/>
                <w:sz w:val="21"/>
              </w:rPr>
              <w:t>测试框架</w:t>
            </w:r>
          </w:p>
        </w:tc>
        <w:tc>
          <w:tcPr>
            <w:tcW w:type="dxa" w:w="2835"/>
          </w:tcPr>
          <w:p>
            <w:pPr>
              <w:spacing w:line="288" w:lineRule="auto" w:before="20" w:after="20"/>
              <w:jc w:val="center"/>
            </w:pPr>
            <w:r/>
            <w:r>
              <w:rPr>
                <w:rFonts w:ascii="Times New Roman" w:hAnsi="Times New Roman" w:eastAsia="宋体"/>
                <w:b w:val="0"/>
                <w:color w:val="000000"/>
                <w:sz w:val="21"/>
              </w:rPr>
              <w:t>Vitest 与 Playwright</w:t>
            </w:r>
          </w:p>
        </w:tc>
        <w:tc>
          <w:tcPr>
            <w:tcW w:type="dxa" w:w="4195"/>
          </w:tcPr>
          <w:p>
            <w:pPr>
              <w:spacing w:line="288" w:lineRule="auto" w:before="20" w:after="20"/>
              <w:jc w:val="center"/>
            </w:pPr>
            <w:r/>
            <w:r>
              <w:rPr>
                <w:rFonts w:ascii="Times New Roman" w:hAnsi="Times New Roman" w:eastAsia="宋体"/>
                <w:b w:val="0"/>
                <w:color w:val="000000"/>
                <w:sz w:val="21"/>
              </w:rPr>
              <w:t>分别支撑单元测试与跨浏览器端到端测试</w:t>
            </w:r>
          </w:p>
        </w:tc>
      </w:tr>
    </w:tbl>
    <w:p>
      <w:pPr>
        <w:spacing w:before="40" w:after="120" w:line="360" w:lineRule="auto"/>
        <w:jc w:val="left"/>
      </w:pPr>
      <w:r>
        <w:rPr>
          <w:rFonts w:ascii="Times New Roman" w:hAnsi="Times New Roman" w:eastAsia="宋体"/>
          <w:b w:val="0"/>
          <w:color w:val="000000"/>
          <w:sz w:val="18"/>
        </w:rPr>
        <w:t>资料来源：作者根据项目实现整理，2026年</w:t>
      </w:r>
    </w:p>
    <w:p>
      <w:pPr>
        <w:spacing w:before="120" w:after="120" w:line="360" w:lineRule="auto"/>
        <w:jc w:val="left"/>
      </w:pPr>
      <w:r>
        <w:rPr>
          <w:rFonts w:ascii="Times New Roman" w:hAnsi="Times New Roman" w:eastAsia="宋体"/>
          <w:b/>
          <w:color w:val="000000"/>
          <w:sz w:val="28"/>
        </w:rPr>
        <w:t>3.4 数据模型设计</w:t>
      </w:r>
    </w:p>
    <w:p>
      <w:pPr>
        <w:spacing w:before="0" w:after="0" w:line="360" w:lineRule="auto"/>
        <w:ind w:firstLine="480"/>
        <w:jc w:val="both"/>
      </w:pPr>
      <w:r>
        <w:rPr>
          <w:rFonts w:ascii="Times New Roman" w:hAnsi="Times New Roman" w:eastAsia="宋体"/>
          <w:b w:val="0"/>
          <w:color w:val="000000"/>
          <w:sz w:val="24"/>
        </w:rPr>
        <w:t>领域模型共定义九个实体。课程实体承载多课程隔离；文档实体记录上传资料及其解析结果；文本块实体保存切块内容与章节元数据，是检索语料的来源；知识点实体包含名称、定义、所属章节与难度四个属性；关系实体以源节点、目标节点与类型三元组表达知识关联；学生掌握状态实体以"学生—课程—知识点"三元键记录掌握标记；用户与会话实体支撑角色判定；模型配置实体保存运行时的大模型接入参数。</w:t>
      </w:r>
    </w:p>
    <w:p>
      <w:pPr>
        <w:spacing w:before="0" w:after="0" w:line="360" w:lineRule="auto"/>
        <w:ind w:firstLine="480"/>
        <w:jc w:val="both"/>
      </w:pPr>
      <w:r>
        <w:rPr>
          <w:rFonts w:ascii="Times New Roman" w:hAnsi="Times New Roman" w:eastAsia="宋体"/>
          <w:b w:val="0"/>
          <w:color w:val="000000"/>
          <w:sz w:val="24"/>
        </w:rPr>
        <w:t>实体间关系遵循明确的基数约束：一门课程对应多份文档与多个知识点，一个知识点可归属一个章节，知识点之间通过关系实体形成有向图。关系类型在数据层以枚举约束，仅允许前置、包含、相关三种，其中前置关系具有方向语义，规定由先修指向后学，是路径推荐的唯一依据。</w:t>
      </w:r>
    </w:p>
    <w:p>
      <w:pPr>
        <w:spacing w:before="120"/>
        <w:jc w:val="center"/>
      </w:pPr>
      <w:r>
        <w:drawing>
          <wp:inline xmlns:a="http://schemas.openxmlformats.org/drawingml/2006/main" xmlns:pic="http://schemas.openxmlformats.org/drawingml/2006/picture">
            <wp:extent cx="4752000" cy="2514226"/>
            <wp:docPr id="3" name="Picture 3"/>
            <wp:cNvGraphicFramePr>
              <a:graphicFrameLocks noChangeAspect="1"/>
            </wp:cNvGraphicFramePr>
            <a:graphic>
              <a:graphicData uri="http://schemas.openxmlformats.org/drawingml/2006/picture">
                <pic:pic>
                  <pic:nvPicPr>
                    <pic:cNvPr id="0" name="arch-04.png"/>
                    <pic:cNvPicPr/>
                  </pic:nvPicPr>
                  <pic:blipFill>
                    <a:blip r:embed="rId13"/>
                    <a:stretch>
                      <a:fillRect/>
                    </a:stretch>
                  </pic:blipFill>
                  <pic:spPr>
                    <a:xfrm>
                      <a:off x="0" y="0"/>
                      <a:ext cx="4752000" cy="2514226"/>
                    </a:xfrm>
                    <a:prstGeom prst="rect"/>
                  </pic:spPr>
                </pic:pic>
              </a:graphicData>
            </a:graphic>
          </wp:inline>
        </w:drawing>
      </w:r>
    </w:p>
    <w:p>
      <w:pPr>
        <w:spacing w:before="60" w:after="120" w:line="360" w:lineRule="auto"/>
        <w:jc w:val="center"/>
      </w:pPr>
      <w:r>
        <w:rPr>
          <w:rFonts w:ascii="Times New Roman" w:hAnsi="Times New Roman" w:eastAsia="宋体"/>
          <w:b w:val="0"/>
          <w:color w:val="000000"/>
          <w:sz w:val="21"/>
        </w:rPr>
        <w:t>图3-3 数据模型与实体关系</w:t>
      </w:r>
    </w:p>
    <w:p>
      <w:pPr>
        <w:spacing w:before="0" w:after="120" w:line="360" w:lineRule="auto"/>
        <w:jc w:val="left"/>
      </w:pPr>
      <w:r>
        <w:rPr>
          <w:rFonts w:ascii="Times New Roman" w:hAnsi="Times New Roman" w:eastAsia="宋体"/>
          <w:b w:val="0"/>
          <w:color w:val="000000"/>
          <w:sz w:val="18"/>
        </w:rPr>
        <w:t>资料来源：作者绘制，2026年</w:t>
      </w:r>
    </w:p>
    <w:p>
      <w:pPr>
        <w:spacing w:before="120" w:after="120" w:line="360" w:lineRule="auto"/>
        <w:jc w:val="left"/>
      </w:pPr>
      <w:r>
        <w:rPr>
          <w:rFonts w:ascii="Times New Roman" w:hAnsi="Times New Roman" w:eastAsia="宋体"/>
          <w:b/>
          <w:color w:val="000000"/>
          <w:sz w:val="28"/>
        </w:rPr>
        <w:t>3.5 核心流程设计</w:t>
      </w:r>
    </w:p>
    <w:p>
      <w:pPr>
        <w:spacing w:before="0" w:after="0" w:line="360" w:lineRule="auto"/>
        <w:ind w:firstLine="480"/>
        <w:jc w:val="both"/>
      </w:pPr>
      <w:r>
        <w:rPr>
          <w:rFonts w:ascii="Times New Roman" w:hAnsi="Times New Roman" w:eastAsia="宋体"/>
          <w:b w:val="0"/>
          <w:color w:val="000000"/>
          <w:sz w:val="24"/>
        </w:rPr>
        <w:t>系统包含三条主链路。上传建图链路自教师提交文件起，依次完成类型与魔数校验、文本解析与清洗、章节感知切块、分批结构化抽取、名称归一化去重、关系抽取与三重清洗，最终写入存储并返回耗时分解。该链路的设计要点在于以文本块数量上限控制总时延预算，并允许单块失败不中断整体流程。</w:t>
      </w:r>
    </w:p>
    <w:p>
      <w:pPr>
        <w:spacing w:before="0" w:after="0" w:line="360" w:lineRule="auto"/>
        <w:ind w:firstLine="480"/>
        <w:jc w:val="both"/>
      </w:pPr>
      <w:r>
        <w:rPr>
          <w:rFonts w:ascii="Times New Roman" w:hAnsi="Times New Roman" w:eastAsia="宋体"/>
          <w:b w:val="0"/>
          <w:color w:val="000000"/>
          <w:sz w:val="24"/>
        </w:rPr>
        <w:t>智能问答链路自学生提问起，先对问题执行双字与单字混合分词，对课程文本块按词频打分排序并取前若干项，随后将检索结果连同章节标注注入上下文交由模型生成，回答以流式方式返回并附带参考章节。当检索无命中或模型不可用时，链路分别降级为兜底上下文与抽取式回答。</w:t>
      </w:r>
    </w:p>
    <w:p>
      <w:pPr>
        <w:spacing w:before="0" w:after="0" w:line="360" w:lineRule="auto"/>
        <w:ind w:firstLine="480"/>
        <w:jc w:val="both"/>
      </w:pPr>
      <w:r>
        <w:rPr>
          <w:rFonts w:ascii="Times New Roman" w:hAnsi="Times New Roman" w:eastAsia="宋体"/>
          <w:b w:val="0"/>
          <w:color w:val="000000"/>
          <w:sz w:val="24"/>
        </w:rPr>
        <w:t>路径推荐链路读取学生在当前课程下的掌握集合，遍历前置关系图，筛出先修条件已全部满足的候选知识点，再按解锁价值、难度与章节顺序三重排序输出，并为每条结果生成推荐理由。</w:t>
      </w:r>
    </w:p>
    <w:p>
      <w:pPr>
        <w:spacing w:before="120"/>
        <w:jc w:val="center"/>
      </w:pPr>
      <w:r>
        <w:drawing>
          <wp:inline xmlns:a="http://schemas.openxmlformats.org/drawingml/2006/main" xmlns:pic="http://schemas.openxmlformats.org/drawingml/2006/picture">
            <wp:extent cx="4752000" cy="2589799"/>
            <wp:docPr id="4" name="Picture 4"/>
            <wp:cNvGraphicFramePr>
              <a:graphicFrameLocks noChangeAspect="1"/>
            </wp:cNvGraphicFramePr>
            <a:graphic>
              <a:graphicData uri="http://schemas.openxmlformats.org/drawingml/2006/picture">
                <pic:pic>
                  <pic:nvPicPr>
                    <pic:cNvPr id="0" name="arch-03.png"/>
                    <pic:cNvPicPr/>
                  </pic:nvPicPr>
                  <pic:blipFill>
                    <a:blip r:embed="rId14"/>
                    <a:stretch>
                      <a:fillRect/>
                    </a:stretch>
                  </pic:blipFill>
                  <pic:spPr>
                    <a:xfrm>
                      <a:off x="0" y="0"/>
                      <a:ext cx="4752000" cy="2589799"/>
                    </a:xfrm>
                    <a:prstGeom prst="rect"/>
                  </pic:spPr>
                </pic:pic>
              </a:graphicData>
            </a:graphic>
          </wp:inline>
        </w:drawing>
      </w:r>
    </w:p>
    <w:p>
      <w:pPr>
        <w:spacing w:before="60" w:after="120" w:line="360" w:lineRule="auto"/>
        <w:jc w:val="center"/>
      </w:pPr>
      <w:r>
        <w:rPr>
          <w:rFonts w:ascii="Times New Roman" w:hAnsi="Times New Roman" w:eastAsia="宋体"/>
          <w:b w:val="0"/>
          <w:color w:val="000000"/>
          <w:sz w:val="21"/>
        </w:rPr>
        <w:t>图3-4 核心流程时序</w:t>
      </w:r>
    </w:p>
    <w:p>
      <w:pPr>
        <w:spacing w:before="0" w:after="120" w:line="360" w:lineRule="auto"/>
        <w:jc w:val="left"/>
      </w:pPr>
      <w:r>
        <w:rPr>
          <w:rFonts w:ascii="Times New Roman" w:hAnsi="Times New Roman" w:eastAsia="宋体"/>
          <w:b w:val="0"/>
          <w:color w:val="000000"/>
          <w:sz w:val="18"/>
        </w:rPr>
        <w:t>资料来源：作者绘制，2026年</w:t>
      </w:r>
    </w:p>
    <w:p>
      <w:pPr>
        <w:spacing w:before="0" w:after="0" w:line="360" w:lineRule="auto"/>
        <w:ind w:firstLine="480"/>
        <w:jc w:val="both"/>
      </w:pPr>
      <w:r>
        <w:rPr>
          <w:rFonts w:ascii="Times New Roman" w:hAnsi="Times New Roman" w:eastAsia="宋体"/>
          <w:b w:val="0"/>
          <w:color w:val="000000"/>
          <w:sz w:val="24"/>
        </w:rPr>
        <w:t>部署形态上，系统支持本地直接运行、容器化部署与编排部署等多种方案，图数据库作为可选组件，其缺失不影响功能完整性。</w:t>
      </w:r>
    </w:p>
    <w:p>
      <w:pPr>
        <w:spacing w:before="120"/>
        <w:jc w:val="center"/>
      </w:pPr>
      <w:r>
        <w:drawing>
          <wp:inline xmlns:a="http://schemas.openxmlformats.org/drawingml/2006/main" xmlns:pic="http://schemas.openxmlformats.org/drawingml/2006/picture">
            <wp:extent cx="4752000" cy="2013972"/>
            <wp:docPr id="5" name="Picture 5"/>
            <wp:cNvGraphicFramePr>
              <a:graphicFrameLocks noChangeAspect="1"/>
            </wp:cNvGraphicFramePr>
            <a:graphic>
              <a:graphicData uri="http://schemas.openxmlformats.org/drawingml/2006/picture">
                <pic:pic>
                  <pic:nvPicPr>
                    <pic:cNvPr id="0" name="arch-02.png"/>
                    <pic:cNvPicPr/>
                  </pic:nvPicPr>
                  <pic:blipFill>
                    <a:blip r:embed="rId15"/>
                    <a:stretch>
                      <a:fillRect/>
                    </a:stretch>
                  </pic:blipFill>
                  <pic:spPr>
                    <a:xfrm>
                      <a:off x="0" y="0"/>
                      <a:ext cx="4752000" cy="2013972"/>
                    </a:xfrm>
                    <a:prstGeom prst="rect"/>
                  </pic:spPr>
                </pic:pic>
              </a:graphicData>
            </a:graphic>
          </wp:inline>
        </w:drawing>
      </w:r>
    </w:p>
    <w:p>
      <w:pPr>
        <w:spacing w:before="60" w:after="120" w:line="360" w:lineRule="auto"/>
        <w:jc w:val="center"/>
      </w:pPr>
      <w:r>
        <w:rPr>
          <w:rFonts w:ascii="Times New Roman" w:hAnsi="Times New Roman" w:eastAsia="宋体"/>
          <w:b w:val="0"/>
          <w:color w:val="000000"/>
          <w:sz w:val="21"/>
        </w:rPr>
        <w:t>图3-5 部署架构</w:t>
      </w:r>
    </w:p>
    <w:p>
      <w:pPr>
        <w:spacing w:before="0" w:after="120" w:line="360" w:lineRule="auto"/>
        <w:jc w:val="left"/>
      </w:pPr>
      <w:r>
        <w:rPr>
          <w:rFonts w:ascii="Times New Roman" w:hAnsi="Times New Roman" w:eastAsia="宋体"/>
          <w:b w:val="0"/>
          <w:color w:val="000000"/>
          <w:sz w:val="18"/>
        </w:rPr>
        <w:t>资料来源：作者绘制，2026年</w:t>
      </w:r>
    </w:p>
    <w:p>
      <w:r>
        <w:br w:type="page"/>
      </w:r>
    </w:p>
    <w:p>
      <w:pPr>
        <w:spacing w:before="240" w:after="240" w:line="360" w:lineRule="auto"/>
        <w:jc w:val="center"/>
      </w:pPr>
      <w:r>
        <w:rPr>
          <w:rFonts w:ascii="Times New Roman" w:hAnsi="Times New Roman" w:eastAsia="宋体"/>
          <w:b/>
          <w:color w:val="000000"/>
          <w:sz w:val="32"/>
        </w:rPr>
        <w:t>第4章 系统实现</w:t>
      </w:r>
    </w:p>
    <w:p>
      <w:pPr>
        <w:spacing w:before="120" w:after="120" w:line="360" w:lineRule="auto"/>
        <w:jc w:val="left"/>
      </w:pPr>
      <w:r>
        <w:rPr>
          <w:rFonts w:ascii="Times New Roman" w:hAnsi="Times New Roman" w:eastAsia="宋体"/>
          <w:b/>
          <w:color w:val="000000"/>
          <w:sz w:val="28"/>
        </w:rPr>
        <w:t>4.1 文档解析与预处理</w:t>
      </w:r>
    </w:p>
    <w:p>
      <w:pPr>
        <w:spacing w:before="0" w:after="0" w:line="360" w:lineRule="auto"/>
        <w:ind w:firstLine="480"/>
        <w:jc w:val="both"/>
      </w:pPr>
      <w:r>
        <w:rPr>
          <w:rFonts w:ascii="Times New Roman" w:hAnsi="Times New Roman" w:eastAsia="宋体"/>
          <w:b w:val="0"/>
          <w:color w:val="000000"/>
          <w:sz w:val="24"/>
        </w:rPr>
        <w:t>解析模块首先依据扩展名与文件魔数双重判据确定类型，对以文本扩展名伪装的二进制文件予以拒绝。文本类文件按UTF-8解码，出现解码异常时回退GBK编码，以兼容国内常见教材导出格式。解析后执行清洗，去除页码、页眉残留与控制字符，随后按章节标题模式切分，在保持段落语义完整的前提下打包为定长文本块，章节信息作为元数据随块保留，供后续抽取与检索阶段直接引用，避免在切块边界处产生章节归属误判。</w:t>
      </w:r>
    </w:p>
    <w:p>
      <w:pPr>
        <w:spacing w:before="120" w:after="120" w:line="360" w:lineRule="auto"/>
        <w:jc w:val="left"/>
      </w:pPr>
      <w:r>
        <w:rPr>
          <w:rFonts w:ascii="Times New Roman" w:hAnsi="Times New Roman" w:eastAsia="宋体"/>
          <w:b/>
          <w:color w:val="000000"/>
          <w:sz w:val="28"/>
        </w:rPr>
        <w:t>4.2 知识抽取与清洗</w:t>
      </w:r>
    </w:p>
    <w:p>
      <w:pPr>
        <w:spacing w:before="0" w:after="0" w:line="360" w:lineRule="auto"/>
        <w:ind w:firstLine="480"/>
        <w:jc w:val="both"/>
      </w:pPr>
      <w:r>
        <w:rPr>
          <w:rFonts w:ascii="Times New Roman" w:hAnsi="Times New Roman" w:eastAsia="宋体"/>
          <w:b w:val="0"/>
          <w:color w:val="000000"/>
          <w:sz w:val="24"/>
        </w:rPr>
        <w:t>知识点抽取采用分批并行策略。系统对文本块序列设置参与上限，在时延预算内尽可能覆盖全篇；每块以受约束的结构化输出方式调用模型，返回结果经模式校验后映射为知识点实体，包含名称、定义、章节与难度四项。难度取值被归一至1至5的整数区间。</w:t>
      </w:r>
    </w:p>
    <w:p>
      <w:pPr>
        <w:spacing w:before="0" w:after="0" w:line="360" w:lineRule="auto"/>
        <w:ind w:firstLine="480"/>
        <w:jc w:val="both"/>
      </w:pPr>
      <w:r>
        <w:rPr>
          <w:rFonts w:ascii="Times New Roman" w:hAnsi="Times New Roman" w:eastAsia="宋体"/>
          <w:b w:val="0"/>
          <w:color w:val="000000"/>
          <w:sz w:val="24"/>
        </w:rPr>
        <w:t>提示词层面设置多重质量约束：要求仅抽取教材中真实出现且值得作为独立教学单元的概念，限定定义长度，明确章节归属规则，并规定输出为顶层对象包裹的数组结构。该约束的确立源于实测中发现的模型行为差异，详见第5章缺陷记录。</w:t>
      </w:r>
    </w:p>
    <w:p>
      <w:pPr>
        <w:spacing w:before="0" w:after="0" w:line="360" w:lineRule="auto"/>
        <w:ind w:firstLine="480"/>
        <w:jc w:val="both"/>
      </w:pPr>
      <w:r>
        <w:rPr>
          <w:rFonts w:ascii="Times New Roman" w:hAnsi="Times New Roman" w:eastAsia="宋体"/>
          <w:b w:val="0"/>
          <w:color w:val="000000"/>
          <w:sz w:val="24"/>
        </w:rPr>
        <w:t>关系抽取在知识点集合之上二次调用模型，仅允许三类关系，并对返回结果执行三重清洗：首先按类型白名单过滤非法取值；其次校验源与目标节点确实存在于知识点集合中；最后剔除自环与重复三元组。抽取结果按名称归一化去重合并，并设置总量上限防止异常膨胀。</w:t>
      </w:r>
    </w:p>
    <w:p>
      <w:pPr>
        <w:spacing w:before="120" w:after="120" w:line="360" w:lineRule="auto"/>
        <w:jc w:val="left"/>
      </w:pPr>
      <w:r>
        <w:rPr>
          <w:rFonts w:ascii="Times New Roman" w:hAnsi="Times New Roman" w:eastAsia="宋体"/>
          <w:b/>
          <w:color w:val="000000"/>
          <w:sz w:val="28"/>
        </w:rPr>
        <w:t>4.3 多提供商大模型接入</w:t>
      </w:r>
    </w:p>
    <w:p>
      <w:pPr>
        <w:spacing w:before="0" w:after="0" w:line="360" w:lineRule="auto"/>
        <w:ind w:firstLine="480"/>
        <w:jc w:val="both"/>
      </w:pPr>
      <w:r>
        <w:rPr>
          <w:rFonts w:ascii="Times New Roman" w:hAnsi="Times New Roman" w:eastAsia="宋体"/>
          <w:b w:val="0"/>
          <w:color w:val="000000"/>
          <w:sz w:val="24"/>
        </w:rPr>
        <w:t>为支持使用者自助更换模型服务，系统将模型接入层由静态配置改为按需构建。配置来源具有优先级：运行时配置覆盖环境变量默认值。运行时配置持久化于服务端，对外接口一律以掩码形式回显密钥，任何路径均不返回明文。</w:t>
      </w:r>
    </w:p>
    <w:p>
      <w:pPr>
        <w:spacing w:before="0" w:after="0" w:line="360" w:lineRule="auto"/>
        <w:ind w:firstLine="480"/>
        <w:jc w:val="both"/>
      </w:pPr>
      <w:r>
        <w:rPr>
          <w:rFonts w:ascii="Times New Roman" w:hAnsi="Times New Roman" w:eastAsia="宋体"/>
          <w:b w:val="0"/>
          <w:color w:val="000000"/>
          <w:sz w:val="24"/>
        </w:rPr>
        <w:t>模型工厂依据协议类型分派至相应适配实现，共支持五种协议格式，如表4-1所示。</w:t>
      </w:r>
    </w:p>
    <w:p>
      <w:pPr>
        <w:spacing w:before="120" w:after="60" w:line="360" w:lineRule="auto"/>
        <w:jc w:val="center"/>
      </w:pPr>
      <w:r>
        <w:rPr>
          <w:rFonts w:ascii="Times New Roman" w:hAnsi="Times New Roman" w:eastAsia="宋体"/>
          <w:b w:val="0"/>
          <w:color w:val="000000"/>
          <w:sz w:val="21"/>
        </w:rPr>
        <w:t>表4-1 支持的大模型协议格式</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2910"/>
        <w:gridCol w:w="2910"/>
        <w:gridCol w:w="2910"/>
      </w:tblGrid>
      <w:tr>
        <w:tc>
          <w:tcPr>
            <w:tcW w:type="dxa" w:w="1928"/>
            <w:tcBorders>
              <w:bottom w:val="single" w:sz="4" w:space="0" w:color="000000"/>
            </w:tcBorders>
          </w:tcPr>
          <w:p>
            <w:pPr>
              <w:spacing w:line="288" w:lineRule="auto" w:before="20" w:after="20"/>
              <w:jc w:val="center"/>
            </w:pPr>
            <w:r/>
            <w:r>
              <w:rPr>
                <w:rFonts w:ascii="Times New Roman" w:hAnsi="Times New Roman" w:eastAsia="宋体"/>
                <w:b/>
                <w:color w:val="000000"/>
                <w:sz w:val="21"/>
              </w:rPr>
              <w:t>协议类型</w:t>
            </w:r>
          </w:p>
        </w:tc>
        <w:tc>
          <w:tcPr>
            <w:tcW w:type="dxa" w:w="2608"/>
            <w:tcBorders>
              <w:bottom w:val="single" w:sz="4" w:space="0" w:color="000000"/>
            </w:tcBorders>
          </w:tcPr>
          <w:p>
            <w:pPr>
              <w:spacing w:line="288" w:lineRule="auto" w:before="20" w:after="20"/>
              <w:jc w:val="center"/>
            </w:pPr>
            <w:r/>
            <w:r>
              <w:rPr>
                <w:rFonts w:ascii="Times New Roman" w:hAnsi="Times New Roman" w:eastAsia="宋体"/>
                <w:b/>
                <w:color w:val="000000"/>
                <w:sz w:val="21"/>
              </w:rPr>
              <w:t>接口形态</w:t>
            </w:r>
          </w:p>
        </w:tc>
        <w:tc>
          <w:tcPr>
            <w:tcW w:type="dxa" w:w="3855"/>
            <w:tcBorders>
              <w:bottom w:val="single" w:sz="4" w:space="0" w:color="000000"/>
            </w:tcBorders>
          </w:tcPr>
          <w:p>
            <w:pPr>
              <w:spacing w:line="288" w:lineRule="auto" w:before="20" w:after="20"/>
              <w:jc w:val="center"/>
            </w:pPr>
            <w:r/>
            <w:r>
              <w:rPr>
                <w:rFonts w:ascii="Times New Roman" w:hAnsi="Times New Roman" w:eastAsia="宋体"/>
                <w:b/>
                <w:color w:val="000000"/>
                <w:sz w:val="21"/>
              </w:rPr>
              <w:t>典型服务</w:t>
            </w:r>
          </w:p>
        </w:tc>
      </w:tr>
      <w:tr>
        <w:tc>
          <w:tcPr>
            <w:tcW w:type="dxa" w:w="1928"/>
          </w:tcPr>
          <w:p>
            <w:pPr>
              <w:spacing w:line="288" w:lineRule="auto" w:before="20" w:after="20"/>
              <w:jc w:val="center"/>
            </w:pPr>
            <w:r/>
            <w:r>
              <w:rPr>
                <w:rFonts w:ascii="Times New Roman" w:hAnsi="Times New Roman" w:eastAsia="宋体"/>
                <w:b w:val="0"/>
                <w:color w:val="000000"/>
                <w:sz w:val="21"/>
              </w:rPr>
              <w:t>OpenAI 兼容</w:t>
            </w:r>
          </w:p>
        </w:tc>
        <w:tc>
          <w:tcPr>
            <w:tcW w:type="dxa" w:w="2608"/>
          </w:tcPr>
          <w:p>
            <w:pPr>
              <w:spacing w:line="288" w:lineRule="auto" w:before="20" w:after="20"/>
              <w:jc w:val="center"/>
            </w:pPr>
            <w:r/>
            <w:r>
              <w:rPr>
                <w:rFonts w:ascii="Times New Roman" w:hAnsi="Times New Roman" w:eastAsia="宋体"/>
                <w:b w:val="0"/>
                <w:color w:val="000000"/>
                <w:sz w:val="21"/>
              </w:rPr>
              <w:t>聊天补全接口</w:t>
            </w:r>
          </w:p>
        </w:tc>
        <w:tc>
          <w:tcPr>
            <w:tcW w:type="dxa" w:w="3855"/>
          </w:tcPr>
          <w:p>
            <w:pPr>
              <w:spacing w:line="288" w:lineRule="auto" w:before="20" w:after="20"/>
              <w:jc w:val="center"/>
            </w:pPr>
            <w:r/>
            <w:r>
              <w:rPr>
                <w:rFonts w:ascii="Times New Roman" w:hAnsi="Times New Roman" w:eastAsia="宋体"/>
                <w:b w:val="0"/>
                <w:color w:val="000000"/>
                <w:sz w:val="21"/>
              </w:rPr>
              <w:t>DeepSeek、通义千问、Moonshot 等</w:t>
            </w:r>
          </w:p>
        </w:tc>
      </w:tr>
      <w:tr>
        <w:tc>
          <w:tcPr>
            <w:tcW w:type="dxa" w:w="1928"/>
          </w:tcPr>
          <w:p>
            <w:pPr>
              <w:spacing w:line="288" w:lineRule="auto" w:before="20" w:after="20"/>
              <w:jc w:val="center"/>
            </w:pPr>
            <w:r/>
            <w:r>
              <w:rPr>
                <w:rFonts w:ascii="Times New Roman" w:hAnsi="Times New Roman" w:eastAsia="宋体"/>
                <w:b w:val="0"/>
                <w:color w:val="000000"/>
                <w:sz w:val="21"/>
              </w:rPr>
              <w:t>OpenAI Chat</w:t>
            </w:r>
          </w:p>
        </w:tc>
        <w:tc>
          <w:tcPr>
            <w:tcW w:type="dxa" w:w="2608"/>
          </w:tcPr>
          <w:p>
            <w:pPr>
              <w:spacing w:line="288" w:lineRule="auto" w:before="20" w:after="20"/>
              <w:jc w:val="center"/>
            </w:pPr>
            <w:r/>
            <w:r>
              <w:rPr>
                <w:rFonts w:ascii="Times New Roman" w:hAnsi="Times New Roman" w:eastAsia="宋体"/>
                <w:b w:val="0"/>
                <w:color w:val="000000"/>
                <w:sz w:val="21"/>
              </w:rPr>
              <w:t>聊天补全接口</w:t>
            </w:r>
          </w:p>
        </w:tc>
        <w:tc>
          <w:tcPr>
            <w:tcW w:type="dxa" w:w="3855"/>
          </w:tcPr>
          <w:p>
            <w:pPr>
              <w:spacing w:line="288" w:lineRule="auto" w:before="20" w:after="20"/>
              <w:jc w:val="center"/>
            </w:pPr>
            <w:r/>
            <w:r>
              <w:rPr>
                <w:rFonts w:ascii="Times New Roman" w:hAnsi="Times New Roman" w:eastAsia="宋体"/>
                <w:b w:val="0"/>
                <w:color w:val="000000"/>
                <w:sz w:val="21"/>
              </w:rPr>
              <w:t>OpenAI 官方服务</w:t>
            </w:r>
          </w:p>
        </w:tc>
      </w:tr>
      <w:tr>
        <w:tc>
          <w:tcPr>
            <w:tcW w:type="dxa" w:w="1928"/>
          </w:tcPr>
          <w:p>
            <w:pPr>
              <w:spacing w:line="288" w:lineRule="auto" w:before="20" w:after="20"/>
              <w:jc w:val="center"/>
            </w:pPr>
            <w:r/>
            <w:r>
              <w:rPr>
                <w:rFonts w:ascii="Times New Roman" w:hAnsi="Times New Roman" w:eastAsia="宋体"/>
                <w:b w:val="0"/>
                <w:color w:val="000000"/>
                <w:sz w:val="21"/>
              </w:rPr>
              <w:t>OpenAI Responses</w:t>
            </w:r>
          </w:p>
        </w:tc>
        <w:tc>
          <w:tcPr>
            <w:tcW w:type="dxa" w:w="2608"/>
          </w:tcPr>
          <w:p>
            <w:pPr>
              <w:spacing w:line="288" w:lineRule="auto" w:before="20" w:after="20"/>
              <w:jc w:val="center"/>
            </w:pPr>
            <w:r/>
            <w:r>
              <w:rPr>
                <w:rFonts w:ascii="Times New Roman" w:hAnsi="Times New Roman" w:eastAsia="宋体"/>
                <w:b w:val="0"/>
                <w:color w:val="000000"/>
                <w:sz w:val="21"/>
              </w:rPr>
              <w:t>回复接口</w:t>
            </w:r>
          </w:p>
        </w:tc>
        <w:tc>
          <w:tcPr>
            <w:tcW w:type="dxa" w:w="3855"/>
          </w:tcPr>
          <w:p>
            <w:pPr>
              <w:spacing w:line="288" w:lineRule="auto" w:before="20" w:after="20"/>
              <w:jc w:val="center"/>
            </w:pPr>
            <w:r/>
            <w:r>
              <w:rPr>
                <w:rFonts w:ascii="Times New Roman" w:hAnsi="Times New Roman" w:eastAsia="宋体"/>
                <w:b w:val="0"/>
                <w:color w:val="000000"/>
                <w:sz w:val="21"/>
              </w:rPr>
              <w:t>OpenAI 新一代接口形态</w:t>
            </w:r>
          </w:p>
        </w:tc>
      </w:tr>
      <w:tr>
        <w:tc>
          <w:tcPr>
            <w:tcW w:type="dxa" w:w="1928"/>
          </w:tcPr>
          <w:p>
            <w:pPr>
              <w:spacing w:line="288" w:lineRule="auto" w:before="20" w:after="20"/>
              <w:jc w:val="center"/>
            </w:pPr>
            <w:r/>
            <w:r>
              <w:rPr>
                <w:rFonts w:ascii="Times New Roman" w:hAnsi="Times New Roman" w:eastAsia="宋体"/>
                <w:b w:val="0"/>
                <w:color w:val="000000"/>
                <w:sz w:val="21"/>
              </w:rPr>
              <w:t>Anthropic</w:t>
            </w:r>
          </w:p>
        </w:tc>
        <w:tc>
          <w:tcPr>
            <w:tcW w:type="dxa" w:w="2608"/>
          </w:tcPr>
          <w:p>
            <w:pPr>
              <w:spacing w:line="288" w:lineRule="auto" w:before="20" w:after="20"/>
              <w:jc w:val="center"/>
            </w:pPr>
            <w:r/>
            <w:r>
              <w:rPr>
                <w:rFonts w:ascii="Times New Roman" w:hAnsi="Times New Roman" w:eastAsia="宋体"/>
                <w:b w:val="0"/>
                <w:color w:val="000000"/>
                <w:sz w:val="21"/>
              </w:rPr>
              <w:t>消息接口</w:t>
            </w:r>
          </w:p>
        </w:tc>
        <w:tc>
          <w:tcPr>
            <w:tcW w:type="dxa" w:w="3855"/>
          </w:tcPr>
          <w:p>
            <w:pPr>
              <w:spacing w:line="288" w:lineRule="auto" w:before="20" w:after="20"/>
              <w:jc w:val="center"/>
            </w:pPr>
            <w:r/>
            <w:r>
              <w:rPr>
                <w:rFonts w:ascii="Times New Roman" w:hAnsi="Times New Roman" w:eastAsia="宋体"/>
                <w:b w:val="0"/>
                <w:color w:val="000000"/>
                <w:sz w:val="21"/>
              </w:rPr>
              <w:t>Claude 系列模型</w:t>
            </w:r>
          </w:p>
        </w:tc>
      </w:tr>
      <w:tr>
        <w:tc>
          <w:tcPr>
            <w:tcW w:type="dxa" w:w="1928"/>
          </w:tcPr>
          <w:p>
            <w:pPr>
              <w:spacing w:line="288" w:lineRule="auto" w:before="20" w:after="20"/>
              <w:jc w:val="center"/>
            </w:pPr>
            <w:r/>
            <w:r>
              <w:rPr>
                <w:rFonts w:ascii="Times New Roman" w:hAnsi="Times New Roman" w:eastAsia="宋体"/>
                <w:b w:val="0"/>
                <w:color w:val="000000"/>
                <w:sz w:val="21"/>
              </w:rPr>
              <w:t>Google Gemini</w:t>
            </w:r>
          </w:p>
        </w:tc>
        <w:tc>
          <w:tcPr>
            <w:tcW w:type="dxa" w:w="2608"/>
          </w:tcPr>
          <w:p>
            <w:pPr>
              <w:spacing w:line="288" w:lineRule="auto" w:before="20" w:after="20"/>
              <w:jc w:val="center"/>
            </w:pPr>
            <w:r/>
            <w:r>
              <w:rPr>
                <w:rFonts w:ascii="Times New Roman" w:hAnsi="Times New Roman" w:eastAsia="宋体"/>
                <w:b w:val="0"/>
                <w:color w:val="000000"/>
                <w:sz w:val="21"/>
              </w:rPr>
              <w:t>内容生成接口</w:t>
            </w:r>
          </w:p>
        </w:tc>
        <w:tc>
          <w:tcPr>
            <w:tcW w:type="dxa" w:w="3855"/>
          </w:tcPr>
          <w:p>
            <w:pPr>
              <w:spacing w:line="288" w:lineRule="auto" w:before="20" w:after="20"/>
              <w:jc w:val="center"/>
            </w:pPr>
            <w:r/>
            <w:r>
              <w:rPr>
                <w:rFonts w:ascii="Times New Roman" w:hAnsi="Times New Roman" w:eastAsia="宋体"/>
                <w:b w:val="0"/>
                <w:color w:val="000000"/>
                <w:sz w:val="21"/>
              </w:rPr>
              <w:t>Gemini 系列模型</w:t>
            </w:r>
          </w:p>
        </w:tc>
      </w:tr>
    </w:tbl>
    <w:p>
      <w:pPr>
        <w:spacing w:before="40" w:after="120" w:line="360" w:lineRule="auto"/>
        <w:jc w:val="left"/>
      </w:pPr>
      <w:r>
        <w:rPr>
          <w:rFonts w:ascii="Times New Roman" w:hAnsi="Times New Roman" w:eastAsia="宋体"/>
          <w:b w:val="0"/>
          <w:color w:val="000000"/>
          <w:sz w:val="18"/>
        </w:rPr>
        <w:t>资料来源：作者根据系统实现整理，2026年</w:t>
      </w:r>
    </w:p>
    <w:p>
      <w:pPr>
        <w:spacing w:before="0" w:after="0" w:line="360" w:lineRule="auto"/>
        <w:ind w:firstLine="480"/>
        <w:jc w:val="both"/>
      </w:pPr>
      <w:r>
        <w:rPr>
          <w:rFonts w:ascii="Times New Roman" w:hAnsi="Times New Roman" w:eastAsia="宋体"/>
          <w:b w:val="0"/>
          <w:color w:val="000000"/>
          <w:sz w:val="24"/>
        </w:rPr>
        <w:t>配套实现三项支撑能力：模型列表拉取，按协议差异调用相应端点获取可用模型供选择；连通性测试，向目标模型发送最小请求并回报时延与响应，用于配置校验；地址安全校验，强制使用加密协议并拒绝指向内网与回环地址的请求，防止服务端请求伪造。</w:t>
      </w:r>
    </w:p>
    <w:p>
      <w:pPr>
        <w:spacing w:before="120" w:after="120" w:line="360" w:lineRule="auto"/>
        <w:jc w:val="left"/>
      </w:pPr>
      <w:r>
        <w:rPr>
          <w:rFonts w:ascii="Times New Roman" w:hAnsi="Times New Roman" w:eastAsia="宋体"/>
          <w:b/>
          <w:color w:val="000000"/>
          <w:sz w:val="28"/>
        </w:rPr>
        <w:t>4.4 图存储双引擎与自动降级</w:t>
      </w:r>
    </w:p>
    <w:p>
      <w:pPr>
        <w:spacing w:before="0" w:after="0" w:line="360" w:lineRule="auto"/>
        <w:ind w:firstLine="480"/>
        <w:jc w:val="both"/>
      </w:pPr>
      <w:r>
        <w:rPr>
          <w:rFonts w:ascii="Times New Roman" w:hAnsi="Times New Roman" w:eastAsia="宋体"/>
          <w:b w:val="0"/>
          <w:color w:val="000000"/>
          <w:sz w:val="24"/>
        </w:rPr>
        <w:t>存储层定义统一抽象接口，涵盖课程注册、知识点读写、关系读写、图数据查询与连通性校验等操作。接口下提供两种实现：面向图数据库的实现以属性图查询语言完成读写；面向文件存储的实现以结构化JSON文件承载同类语义，并采用临时文件原子替换的写入方式，避免进程中断导致数据损坏。</w:t>
      </w:r>
    </w:p>
    <w:p>
      <w:pPr>
        <w:spacing w:before="0" w:after="0" w:line="360" w:lineRule="auto"/>
        <w:ind w:firstLine="480"/>
        <w:jc w:val="both"/>
      </w:pPr>
      <w:r>
        <w:rPr>
          <w:rFonts w:ascii="Times New Roman" w:hAnsi="Times New Roman" w:eastAsia="宋体"/>
          <w:b w:val="0"/>
          <w:color w:val="000000"/>
          <w:sz w:val="24"/>
        </w:rPr>
        <w:t>工厂在自动模式下执行连通性探测，可用时选择图数据库，不可用时降级至文件存储并记录原因。该机制使系统在未安装图数据库的普通计算机上功能完整，仅性能特征不同。</w:t>
      </w:r>
    </w:p>
    <w:p>
      <w:pPr>
        <w:spacing w:before="120" w:after="120" w:line="360" w:lineRule="auto"/>
        <w:jc w:val="left"/>
      </w:pPr>
      <w:r>
        <w:rPr>
          <w:rFonts w:ascii="Times New Roman" w:hAnsi="Times New Roman" w:eastAsia="宋体"/>
          <w:b/>
          <w:color w:val="000000"/>
          <w:sz w:val="28"/>
        </w:rPr>
        <w:t>4.5 知识图谱可视化</w:t>
      </w:r>
    </w:p>
    <w:p>
      <w:pPr>
        <w:spacing w:before="0" w:after="0" w:line="360" w:lineRule="auto"/>
        <w:ind w:firstLine="480"/>
        <w:jc w:val="both"/>
      </w:pPr>
      <w:r>
        <w:rPr>
          <w:rFonts w:ascii="Times New Roman" w:hAnsi="Times New Roman" w:eastAsia="宋体"/>
          <w:b w:val="0"/>
          <w:color w:val="000000"/>
          <w:sz w:val="24"/>
        </w:rPr>
        <w:t>图谱以力导向布局渲染，支持滚轮缩放、拖拽平移与节点点击。节点直径由名称长度与难度共同决定，使知识点文字得以在节点内部居中显示，避免文字外飘造成的对应关系混乱；高难度节点以强调色边框标识。</w:t>
      </w:r>
    </w:p>
    <w:p>
      <w:pPr>
        <w:spacing w:before="0" w:after="0" w:line="360" w:lineRule="auto"/>
        <w:ind w:firstLine="480"/>
        <w:jc w:val="both"/>
      </w:pPr>
      <w:r>
        <w:rPr>
          <w:rFonts w:ascii="Times New Roman" w:hAnsi="Times New Roman" w:eastAsia="宋体"/>
          <w:b w:val="0"/>
          <w:color w:val="000000"/>
          <w:sz w:val="24"/>
        </w:rPr>
        <w:t>三类关系采用颜色与线型双通道编码：前置关系为红色实线，包含关系为蓝色虚线，相关关系为灰色点线。引入线型维度的目的在于，当色觉障碍用户或灰度打印场景下颜色不可辨时，关系类型仍可区分。边标签默认隐藏，改为悬停时经提示框呈现，以降低密集图形的视觉噪声。</w:t>
      </w:r>
    </w:p>
    <w:p>
      <w:pPr>
        <w:spacing w:before="0" w:after="0" w:line="360" w:lineRule="auto"/>
        <w:ind w:firstLine="480"/>
        <w:jc w:val="both"/>
      </w:pPr>
      <w:r>
        <w:rPr>
          <w:rFonts w:ascii="Times New Roman" w:hAnsi="Times New Roman" w:eastAsia="宋体"/>
          <w:b w:val="0"/>
          <w:color w:val="000000"/>
          <w:sz w:val="24"/>
        </w:rPr>
        <w:t>图例以标准文档对象模型渲染于画布上方，并附操作提示文字。画布同时提供等价的文字替代内容，供屏幕阅读器读取节点与关系清单。</w:t>
      </w:r>
    </w:p>
    <w:p>
      <w:pPr>
        <w:spacing w:before="120"/>
        <w:jc w:val="center"/>
      </w:pPr>
      <w:r>
        <w:drawing>
          <wp:inline xmlns:a="http://schemas.openxmlformats.org/drawingml/2006/main" xmlns:pic="http://schemas.openxmlformats.org/drawingml/2006/picture">
            <wp:extent cx="5040000" cy="2242076"/>
            <wp:docPr id="6" name="Picture 6"/>
            <wp:cNvGraphicFramePr>
              <a:graphicFrameLocks noChangeAspect="1"/>
            </wp:cNvGraphicFramePr>
            <a:graphic>
              <a:graphicData uri="http://schemas.openxmlformats.org/drawingml/2006/picture">
                <pic:pic>
                  <pic:nvPicPr>
                    <pic:cNvPr id="0" name="shot-graph.png"/>
                    <pic:cNvPicPr/>
                  </pic:nvPicPr>
                  <pic:blipFill>
                    <a:blip r:embed="rId16"/>
                    <a:stretch>
                      <a:fillRect/>
                    </a:stretch>
                  </pic:blipFill>
                  <pic:spPr>
                    <a:xfrm>
                      <a:off x="0" y="0"/>
                      <a:ext cx="5040000" cy="2242076"/>
                    </a:xfrm>
                    <a:prstGeom prst="rect"/>
                  </pic:spPr>
                </pic:pic>
              </a:graphicData>
            </a:graphic>
          </wp:inline>
        </w:drawing>
      </w:r>
    </w:p>
    <w:p>
      <w:pPr>
        <w:spacing w:before="60" w:after="120" w:line="360" w:lineRule="auto"/>
        <w:jc w:val="center"/>
      </w:pPr>
      <w:r>
        <w:rPr>
          <w:rFonts w:ascii="Times New Roman" w:hAnsi="Times New Roman" w:eastAsia="宋体"/>
          <w:b w:val="0"/>
          <w:color w:val="000000"/>
          <w:sz w:val="21"/>
        </w:rPr>
        <w:t>图4-1 知识图谱可视化界面</w:t>
      </w:r>
    </w:p>
    <w:p>
      <w:pPr>
        <w:spacing w:before="0" w:after="120" w:line="360" w:lineRule="auto"/>
        <w:jc w:val="left"/>
      </w:pPr>
      <w:r>
        <w:rPr>
          <w:rFonts w:ascii="Times New Roman" w:hAnsi="Times New Roman" w:eastAsia="宋体"/>
          <w:b w:val="0"/>
          <w:color w:val="000000"/>
          <w:sz w:val="18"/>
        </w:rPr>
        <w:t>资料来源：作者实测截图，2026年</w:t>
      </w:r>
    </w:p>
    <w:p>
      <w:pPr>
        <w:spacing w:before="120" w:after="120" w:line="360" w:lineRule="auto"/>
        <w:jc w:val="left"/>
      </w:pPr>
      <w:r>
        <w:rPr>
          <w:rFonts w:ascii="Times New Roman" w:hAnsi="Times New Roman" w:eastAsia="宋体"/>
          <w:b/>
          <w:color w:val="000000"/>
          <w:sz w:val="28"/>
        </w:rPr>
        <w:t>4.6 检索增强问答</w:t>
      </w:r>
    </w:p>
    <w:p>
      <w:pPr>
        <w:spacing w:before="0" w:after="0" w:line="360" w:lineRule="auto"/>
        <w:ind w:firstLine="480"/>
        <w:jc w:val="both"/>
      </w:pPr>
      <w:r>
        <w:rPr>
          <w:rFonts w:ascii="Times New Roman" w:hAnsi="Times New Roman" w:eastAsia="宋体"/>
          <w:b w:val="0"/>
          <w:color w:val="000000"/>
          <w:sz w:val="24"/>
        </w:rPr>
        <w:t>检索模块不依赖向量数据库。中文按相邻双字切分、英文与数字按连续串切分，并对文本块统计词频命中；同时以单字命中作为低权重辅助信号，用于应对问句措辞与教材表述不一致的情形；章节名命中给予额外加权。得分经查询长度归一化后排序，取前若干块构成上下文。若全部块得分为零，仍返回前若干块作为兜底，使模型可据此判断教材未涉及该问题。</w:t>
      </w:r>
    </w:p>
    <w:p>
      <w:pPr>
        <w:spacing w:before="0" w:after="0" w:line="360" w:lineRule="auto"/>
        <w:ind w:firstLine="480"/>
        <w:jc w:val="both"/>
      </w:pPr>
      <w:r>
        <w:rPr>
          <w:rFonts w:ascii="Times New Roman" w:hAnsi="Times New Roman" w:eastAsia="宋体"/>
          <w:b w:val="0"/>
          <w:color w:val="000000"/>
          <w:sz w:val="24"/>
        </w:rPr>
        <w:t>生成阶段将检索到的文本块连同章节标注注入系统提示，明确要求仅依据教材内容作答并标注来源章节。回答以流式方式返回，引用信息先于正文写入数据部件，前端可在生成过程中同步展示参考章节。当模型不可用时，降级为抽取式回答，直接摘录教材原句并标注章节，保证演示链路不中断。</w:t>
      </w:r>
    </w:p>
    <w:p>
      <w:pPr>
        <w:spacing w:before="120"/>
        <w:jc w:val="center"/>
      </w:pPr>
      <w:r>
        <w:drawing>
          <wp:inline xmlns:a="http://schemas.openxmlformats.org/drawingml/2006/main" xmlns:pic="http://schemas.openxmlformats.org/drawingml/2006/picture">
            <wp:extent cx="5040000" cy="2835000"/>
            <wp:docPr id="7" name="Picture 7"/>
            <wp:cNvGraphicFramePr>
              <a:graphicFrameLocks noChangeAspect="1"/>
            </wp:cNvGraphicFramePr>
            <a:graphic>
              <a:graphicData uri="http://schemas.openxmlformats.org/drawingml/2006/picture">
                <pic:pic>
                  <pic:nvPicPr>
                    <pic:cNvPr id="0" name="shot-qa.png"/>
                    <pic:cNvPicPr/>
                  </pic:nvPicPr>
                  <pic:blipFill>
                    <a:blip r:embed="rId17"/>
                    <a:stretch>
                      <a:fillRect/>
                    </a:stretch>
                  </pic:blipFill>
                  <pic:spPr>
                    <a:xfrm>
                      <a:off x="0" y="0"/>
                      <a:ext cx="5040000" cy="2835000"/>
                    </a:xfrm>
                    <a:prstGeom prst="rect"/>
                  </pic:spPr>
                </pic:pic>
              </a:graphicData>
            </a:graphic>
          </wp:inline>
        </w:drawing>
      </w:r>
    </w:p>
    <w:p>
      <w:pPr>
        <w:spacing w:before="60" w:after="120" w:line="360" w:lineRule="auto"/>
        <w:jc w:val="center"/>
      </w:pPr>
      <w:r>
        <w:rPr>
          <w:rFonts w:ascii="Times New Roman" w:hAnsi="Times New Roman" w:eastAsia="宋体"/>
          <w:b w:val="0"/>
          <w:color w:val="000000"/>
          <w:sz w:val="21"/>
        </w:rPr>
        <w:t>图4-2 智能问答与参考章节标注</w:t>
      </w:r>
    </w:p>
    <w:p>
      <w:pPr>
        <w:spacing w:before="0" w:after="120" w:line="360" w:lineRule="auto"/>
        <w:jc w:val="left"/>
      </w:pPr>
      <w:r>
        <w:rPr>
          <w:rFonts w:ascii="Times New Roman" w:hAnsi="Times New Roman" w:eastAsia="宋体"/>
          <w:b w:val="0"/>
          <w:color w:val="000000"/>
          <w:sz w:val="18"/>
        </w:rPr>
        <w:t>资料来源：作者实测截图，2026年</w:t>
      </w:r>
    </w:p>
    <w:p>
      <w:pPr>
        <w:spacing w:before="120" w:after="120" w:line="360" w:lineRule="auto"/>
        <w:jc w:val="left"/>
      </w:pPr>
      <w:r>
        <w:rPr>
          <w:rFonts w:ascii="Times New Roman" w:hAnsi="Times New Roman" w:eastAsia="宋体"/>
          <w:b/>
          <w:color w:val="000000"/>
          <w:sz w:val="28"/>
        </w:rPr>
        <w:t>4.7 学习路径推荐</w:t>
      </w:r>
    </w:p>
    <w:p>
      <w:pPr>
        <w:spacing w:before="0" w:after="0" w:line="360" w:lineRule="auto"/>
        <w:ind w:firstLine="480"/>
        <w:jc w:val="both"/>
      </w:pPr>
      <w:r>
        <w:rPr>
          <w:rFonts w:ascii="Times New Roman" w:hAnsi="Times New Roman" w:eastAsia="宋体"/>
          <w:b w:val="0"/>
          <w:color w:val="000000"/>
          <w:sz w:val="24"/>
        </w:rPr>
        <w:t>推荐算法以前置关系图为输入，实现为不依赖外部状态的纯函数，便于单元测试精确固定其行为。算法首先遍历前置边，筛选出全部先修节点均已被学生标记掌握的候选知识点；随后计算每个候选的解锁价值，即掌握该节点后可继续解锁的后继数量；最终按解锁价值、难度与章节顺序三重排序输出，并为每条结果生成以先修条件为依据的推荐理由。整个遍历过程的时间复杂度与图规模线性相关。</w:t>
      </w:r>
    </w:p>
    <w:p>
      <w:pPr>
        <w:spacing w:before="0" w:after="0" w:line="360" w:lineRule="auto"/>
        <w:ind w:firstLine="480"/>
        <w:jc w:val="both"/>
      </w:pPr>
      <w:r>
        <w:rPr>
          <w:rFonts w:ascii="Times New Roman" w:hAnsi="Times New Roman" w:eastAsia="宋体"/>
          <w:b w:val="0"/>
          <w:color w:val="000000"/>
          <w:sz w:val="24"/>
        </w:rPr>
        <w:t>学生掌握状态经接口持久化，界面勾选后推荐列表即时重算，形成"学一个、勾一个、推荐立即更新"的学习闭环。</w:t>
      </w:r>
    </w:p>
    <w:p>
      <w:pPr>
        <w:spacing w:before="120"/>
        <w:jc w:val="center"/>
      </w:pPr>
      <w:r>
        <w:drawing>
          <wp:inline xmlns:a="http://schemas.openxmlformats.org/drawingml/2006/main" xmlns:pic="http://schemas.openxmlformats.org/drawingml/2006/picture">
            <wp:extent cx="5040000" cy="2835000"/>
            <wp:docPr id="8" name="Picture 8"/>
            <wp:cNvGraphicFramePr>
              <a:graphicFrameLocks noChangeAspect="1"/>
            </wp:cNvGraphicFramePr>
            <a:graphic>
              <a:graphicData uri="http://schemas.openxmlformats.org/drawingml/2006/picture">
                <pic:pic>
                  <pic:nvPicPr>
                    <pic:cNvPr id="0" name="shot-path.png"/>
                    <pic:cNvPicPr/>
                  </pic:nvPicPr>
                  <pic:blipFill>
                    <a:blip r:embed="rId18"/>
                    <a:stretch>
                      <a:fillRect/>
                    </a:stretch>
                  </pic:blipFill>
                  <pic:spPr>
                    <a:xfrm>
                      <a:off x="0" y="0"/>
                      <a:ext cx="5040000" cy="2835000"/>
                    </a:xfrm>
                    <a:prstGeom prst="rect"/>
                  </pic:spPr>
                </pic:pic>
              </a:graphicData>
            </a:graphic>
          </wp:inline>
        </w:drawing>
      </w:r>
    </w:p>
    <w:p>
      <w:pPr>
        <w:spacing w:before="60" w:after="120" w:line="360" w:lineRule="auto"/>
        <w:jc w:val="center"/>
      </w:pPr>
      <w:r>
        <w:rPr>
          <w:rFonts w:ascii="Times New Roman" w:hAnsi="Times New Roman" w:eastAsia="宋体"/>
          <w:b w:val="0"/>
          <w:color w:val="000000"/>
          <w:sz w:val="21"/>
        </w:rPr>
        <w:t>图4-3 学习路径推荐结果</w:t>
      </w:r>
    </w:p>
    <w:p>
      <w:pPr>
        <w:spacing w:before="0" w:after="120" w:line="360" w:lineRule="auto"/>
        <w:jc w:val="left"/>
      </w:pPr>
      <w:r>
        <w:rPr>
          <w:rFonts w:ascii="Times New Roman" w:hAnsi="Times New Roman" w:eastAsia="宋体"/>
          <w:b w:val="0"/>
          <w:color w:val="000000"/>
          <w:sz w:val="18"/>
        </w:rPr>
        <w:t>资料来源：作者实测截图，2026年</w:t>
      </w:r>
    </w:p>
    <w:p>
      <w:pPr>
        <w:spacing w:before="120" w:after="120" w:line="360" w:lineRule="auto"/>
        <w:jc w:val="left"/>
      </w:pPr>
      <w:r>
        <w:rPr>
          <w:rFonts w:ascii="Times New Roman" w:hAnsi="Times New Roman" w:eastAsia="宋体"/>
          <w:b/>
          <w:color w:val="000000"/>
          <w:sz w:val="28"/>
        </w:rPr>
        <w:t>4.8 账号权限与界面实现</w:t>
      </w:r>
    </w:p>
    <w:p>
      <w:pPr>
        <w:spacing w:before="0" w:after="0" w:line="360" w:lineRule="auto"/>
        <w:ind w:firstLine="480"/>
        <w:jc w:val="both"/>
      </w:pPr>
      <w:r>
        <w:rPr>
          <w:rFonts w:ascii="Times New Roman" w:hAnsi="Times New Roman" w:eastAsia="宋体"/>
          <w:b w:val="0"/>
          <w:color w:val="000000"/>
          <w:sz w:val="24"/>
        </w:rPr>
        <w:t>认证采用凭证模式与令牌会话，不引入额外数据库。角色判定实现为与运行时解耦的纯函数，未登录、角色不足与放行三种情形分别对应不同结果，使权限逻辑可独立测试。</w:t>
      </w:r>
    </w:p>
    <w:p>
      <w:pPr>
        <w:spacing w:before="0" w:after="0" w:line="360" w:lineRule="auto"/>
        <w:ind w:firstLine="480"/>
        <w:jc w:val="both"/>
      </w:pPr>
      <w:r>
        <w:rPr>
          <w:rFonts w:ascii="Times New Roman" w:hAnsi="Times New Roman" w:eastAsia="宋体"/>
          <w:b w:val="0"/>
          <w:color w:val="000000"/>
          <w:sz w:val="24"/>
        </w:rPr>
        <w:t>权限控制采取纵深防御：路由层在边缘运行时拦截教师页面与教师写接口，未登录重定向至登录页，角色不足重定向并携带错误标识；接口处理器内再次校验会话，形成第二道防线。界面层提供用户菜单，展示当前身份与角色并支持登出。</w:t>
      </w:r>
    </w:p>
    <w:p>
      <w:pPr>
        <w:spacing w:before="0" w:after="0" w:line="360" w:lineRule="auto"/>
        <w:ind w:firstLine="480"/>
        <w:jc w:val="both"/>
      </w:pPr>
      <w:r>
        <w:rPr>
          <w:rFonts w:ascii="Times New Roman" w:hAnsi="Times New Roman" w:eastAsia="宋体"/>
          <w:b w:val="0"/>
          <w:color w:val="000000"/>
          <w:sz w:val="24"/>
        </w:rPr>
        <w:t>界面实现采用令牌化配色体系，语义色集中于样式变量，深浅主题通过切换变量值实现，组件无需逐处声明主题变体。导航在窄屏折叠为抽屉式菜单，子页面附面包屑导航，操作反馈经统一的通知组件呈现。</w:t>
      </w:r>
    </w:p>
    <w:p>
      <w:pPr>
        <w:spacing w:before="120"/>
        <w:jc w:val="center"/>
      </w:pPr>
      <w:r>
        <w:drawing>
          <wp:inline xmlns:a="http://schemas.openxmlformats.org/drawingml/2006/main" xmlns:pic="http://schemas.openxmlformats.org/drawingml/2006/picture">
            <wp:extent cx="5040000" cy="2835000"/>
            <wp:docPr id="9" name="Picture 9"/>
            <wp:cNvGraphicFramePr>
              <a:graphicFrameLocks noChangeAspect="1"/>
            </wp:cNvGraphicFramePr>
            <a:graphic>
              <a:graphicData uri="http://schemas.openxmlformats.org/drawingml/2006/picture">
                <pic:pic>
                  <pic:nvPicPr>
                    <pic:cNvPr id="0" name="shot-upload.png"/>
                    <pic:cNvPicPr/>
                  </pic:nvPicPr>
                  <pic:blipFill>
                    <a:blip r:embed="rId19"/>
                    <a:stretch>
                      <a:fillRect/>
                    </a:stretch>
                  </pic:blipFill>
                  <pic:spPr>
                    <a:xfrm>
                      <a:off x="0" y="0"/>
                      <a:ext cx="5040000" cy="2835000"/>
                    </a:xfrm>
                    <a:prstGeom prst="rect"/>
                  </pic:spPr>
                </pic:pic>
              </a:graphicData>
            </a:graphic>
          </wp:inline>
        </w:drawing>
      </w:r>
    </w:p>
    <w:p>
      <w:pPr>
        <w:spacing w:before="60" w:after="120" w:line="360" w:lineRule="auto"/>
        <w:jc w:val="center"/>
      </w:pPr>
      <w:r>
        <w:rPr>
          <w:rFonts w:ascii="Times New Roman" w:hAnsi="Times New Roman" w:eastAsia="宋体"/>
          <w:b w:val="0"/>
          <w:color w:val="000000"/>
          <w:sz w:val="21"/>
        </w:rPr>
        <w:t>图4-4 教师端上传建图结果</w:t>
      </w:r>
    </w:p>
    <w:p>
      <w:pPr>
        <w:spacing w:before="0" w:after="120" w:line="360" w:lineRule="auto"/>
        <w:jc w:val="left"/>
      </w:pPr>
      <w:r>
        <w:rPr>
          <w:rFonts w:ascii="Times New Roman" w:hAnsi="Times New Roman" w:eastAsia="宋体"/>
          <w:b w:val="0"/>
          <w:color w:val="000000"/>
          <w:sz w:val="18"/>
        </w:rPr>
        <w:t>资料来源：作者实测截图，2026年</w:t>
      </w:r>
    </w:p>
    <w:p>
      <w:r>
        <w:br w:type="page"/>
      </w:r>
    </w:p>
    <w:p>
      <w:pPr>
        <w:spacing w:before="240" w:after="240" w:line="360" w:lineRule="auto"/>
        <w:jc w:val="center"/>
      </w:pPr>
      <w:r>
        <w:rPr>
          <w:rFonts w:ascii="Times New Roman" w:hAnsi="Times New Roman" w:eastAsia="宋体"/>
          <w:b/>
          <w:color w:val="000000"/>
          <w:sz w:val="32"/>
        </w:rPr>
        <w:t>第5章 系统测试与结果分析</w:t>
      </w:r>
    </w:p>
    <w:p>
      <w:pPr>
        <w:spacing w:before="120" w:after="120" w:line="360" w:lineRule="auto"/>
        <w:jc w:val="left"/>
      </w:pPr>
      <w:r>
        <w:rPr>
          <w:rFonts w:ascii="Times New Roman" w:hAnsi="Times New Roman" w:eastAsia="宋体"/>
          <w:b/>
          <w:color w:val="000000"/>
          <w:sz w:val="28"/>
        </w:rPr>
        <w:t>5.1 测试体系</w:t>
      </w:r>
    </w:p>
    <w:p>
      <w:pPr>
        <w:spacing w:before="0" w:after="0" w:line="360" w:lineRule="auto"/>
        <w:ind w:firstLine="480"/>
        <w:jc w:val="both"/>
      </w:pPr>
      <w:r>
        <w:rPr>
          <w:rFonts w:ascii="Times New Roman" w:hAnsi="Times New Roman" w:eastAsia="宋体"/>
          <w:b w:val="0"/>
          <w:color w:val="000000"/>
          <w:sz w:val="24"/>
        </w:rPr>
        <w:t>系统建立四层测试体系。单元测试针对服务层与领域能力层，覆盖解析、抽取清洗、检索打分、路径推荐、权限判定、存储读写与安全加固等纯逻辑，累计85个用例，其中接口契约测试22例；端到端测试以三种浏览器内核执行9条用例，验证登录、上传建图、图谱浏览、问答与推荐的完整链路；性能测试以三个独立脚本分别度量上传建图时延、问答首字延迟与图谱查询并发；静态检查包括类型检查、代码规范检查与构建验证。</w:t>
      </w:r>
    </w:p>
    <w:p>
      <w:pPr>
        <w:spacing w:before="0" w:after="0" w:line="360" w:lineRule="auto"/>
        <w:ind w:firstLine="480"/>
        <w:jc w:val="both"/>
      </w:pPr>
      <w:r>
        <w:rPr>
          <w:rFonts w:ascii="Times New Roman" w:hAnsi="Times New Roman" w:eastAsia="宋体"/>
          <w:b w:val="0"/>
          <w:color w:val="000000"/>
          <w:sz w:val="24"/>
        </w:rPr>
        <w:t>测试策略的关键约束是零外部依赖：单元测试与端到端测试默认在离线演示模式下运行，不访问真实模型服务与图数据库，从而保证在任何环境下均可复现。</w:t>
      </w:r>
    </w:p>
    <w:p>
      <w:pPr>
        <w:spacing w:before="120" w:after="120" w:line="360" w:lineRule="auto"/>
        <w:jc w:val="left"/>
      </w:pPr>
      <w:r>
        <w:rPr>
          <w:rFonts w:ascii="Times New Roman" w:hAnsi="Times New Roman" w:eastAsia="宋体"/>
          <w:b/>
          <w:color w:val="000000"/>
          <w:sz w:val="28"/>
        </w:rPr>
        <w:t>5.2 知识抽取准确率实测</w:t>
      </w:r>
    </w:p>
    <w:p>
      <w:pPr>
        <w:spacing w:before="0" w:after="0" w:line="360" w:lineRule="auto"/>
        <w:ind w:firstLine="480"/>
        <w:jc w:val="both"/>
      </w:pPr>
      <w:r>
        <w:rPr>
          <w:rFonts w:ascii="Times New Roman" w:hAnsi="Times New Roman" w:eastAsia="宋体"/>
          <w:b w:val="0"/>
          <w:color w:val="000000"/>
          <w:sz w:val="24"/>
        </w:rPr>
        <w:t>准确率验证以项目组自编《数据结构》示例教材为基准，该教材共7章。实验在真实模型服务下执行，配置为兼容OpenAI协议的对话模型，采样温度设为0.2。抽取完成后，将全部输出逐条与教材原文比对，按严格口径与零幻觉口径分别统计。</w:t>
      </w:r>
    </w:p>
    <w:p>
      <w:pPr>
        <w:spacing w:before="0" w:after="0" w:line="360" w:lineRule="auto"/>
        <w:ind w:firstLine="480"/>
        <w:jc w:val="both"/>
      </w:pPr>
      <w:r>
        <w:rPr>
          <w:rFonts w:ascii="Times New Roman" w:hAnsi="Times New Roman" w:eastAsia="宋体"/>
          <w:b w:val="0"/>
          <w:color w:val="000000"/>
          <w:sz w:val="24"/>
        </w:rPr>
        <w:t>实验共抽取知识点72个、关系104条，关系类型分布为包含45条、相关42条、前置17条，三类齐全。结果如表5-1所示。</w:t>
      </w:r>
    </w:p>
    <w:p>
      <w:pPr>
        <w:spacing w:before="120" w:after="60" w:line="360" w:lineRule="auto"/>
        <w:jc w:val="center"/>
      </w:pPr>
      <w:r>
        <w:rPr>
          <w:rFonts w:ascii="Times New Roman" w:hAnsi="Times New Roman" w:eastAsia="宋体"/>
          <w:b w:val="0"/>
          <w:color w:val="000000"/>
          <w:sz w:val="21"/>
        </w:rPr>
        <w:t>表5-1 知识抽取准确率实测结果</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2183"/>
        <w:gridCol w:w="2183"/>
        <w:gridCol w:w="2183"/>
        <w:gridCol w:w="2183"/>
      </w:tblGrid>
      <w:tr>
        <w:tc>
          <w:tcPr>
            <w:tcW w:type="dxa" w:w="2835"/>
            <w:tcBorders>
              <w:bottom w:val="single" w:sz="4" w:space="0" w:color="000000"/>
            </w:tcBorders>
          </w:tcPr>
          <w:p>
            <w:pPr>
              <w:spacing w:line="288" w:lineRule="auto" w:before="20" w:after="20"/>
              <w:jc w:val="center"/>
            </w:pPr>
            <w:r/>
            <w:r>
              <w:rPr>
                <w:rFonts w:ascii="Times New Roman" w:hAnsi="Times New Roman" w:eastAsia="宋体"/>
                <w:b/>
                <w:color w:val="000000"/>
                <w:sz w:val="21"/>
              </w:rPr>
              <w:t>指标</w:t>
            </w:r>
          </w:p>
        </w:tc>
        <w:tc>
          <w:tcPr>
            <w:tcW w:type="dxa" w:w="1587"/>
            <w:tcBorders>
              <w:bottom w:val="single" w:sz="4" w:space="0" w:color="000000"/>
            </w:tcBorders>
          </w:tcPr>
          <w:p>
            <w:pPr>
              <w:spacing w:line="288" w:lineRule="auto" w:before="20" w:after="20"/>
              <w:jc w:val="center"/>
            </w:pPr>
            <w:r/>
            <w:r>
              <w:rPr>
                <w:rFonts w:ascii="Times New Roman" w:hAnsi="Times New Roman" w:eastAsia="宋体"/>
                <w:b/>
                <w:color w:val="000000"/>
                <w:sz w:val="21"/>
              </w:rPr>
              <w:t>要求</w:t>
            </w:r>
          </w:p>
        </w:tc>
        <w:tc>
          <w:tcPr>
            <w:tcW w:type="dxa" w:w="2608"/>
            <w:tcBorders>
              <w:bottom w:val="single" w:sz="4" w:space="0" w:color="000000"/>
            </w:tcBorders>
          </w:tcPr>
          <w:p>
            <w:pPr>
              <w:spacing w:line="288" w:lineRule="auto" w:before="20" w:after="20"/>
              <w:jc w:val="center"/>
            </w:pPr>
            <w:r/>
            <w:r>
              <w:rPr>
                <w:rFonts w:ascii="Times New Roman" w:hAnsi="Times New Roman" w:eastAsia="宋体"/>
                <w:b/>
                <w:color w:val="000000"/>
                <w:sz w:val="21"/>
              </w:rPr>
              <w:t>实测值</w:t>
            </w:r>
          </w:p>
        </w:tc>
        <w:tc>
          <w:tcPr>
            <w:tcW w:type="dxa" w:w="1361"/>
            <w:tcBorders>
              <w:bottom w:val="single" w:sz="4" w:space="0" w:color="000000"/>
            </w:tcBorders>
          </w:tcPr>
          <w:p>
            <w:pPr>
              <w:spacing w:line="288" w:lineRule="auto" w:before="20" w:after="20"/>
              <w:jc w:val="center"/>
            </w:pPr>
            <w:r/>
            <w:r>
              <w:rPr>
                <w:rFonts w:ascii="Times New Roman" w:hAnsi="Times New Roman" w:eastAsia="宋体"/>
                <w:b/>
                <w:color w:val="000000"/>
                <w:sz w:val="21"/>
              </w:rPr>
              <w:t>判定</w:t>
            </w:r>
          </w:p>
        </w:tc>
      </w:tr>
      <w:tr>
        <w:tc>
          <w:tcPr>
            <w:tcW w:type="dxa" w:w="2835"/>
          </w:tcPr>
          <w:p>
            <w:pPr>
              <w:spacing w:line="288" w:lineRule="auto" w:before="20" w:after="20"/>
              <w:jc w:val="center"/>
            </w:pPr>
            <w:r/>
            <w:r>
              <w:rPr>
                <w:rFonts w:ascii="Times New Roman" w:hAnsi="Times New Roman" w:eastAsia="宋体"/>
                <w:b w:val="0"/>
                <w:color w:val="000000"/>
                <w:sz w:val="21"/>
              </w:rPr>
              <w:t>知识点数量</w:t>
            </w:r>
          </w:p>
        </w:tc>
        <w:tc>
          <w:tcPr>
            <w:tcW w:type="dxa" w:w="1587"/>
          </w:tcPr>
          <w:p>
            <w:pPr>
              <w:spacing w:line="288" w:lineRule="auto" w:before="20" w:after="20"/>
              <w:jc w:val="center"/>
            </w:pPr>
            <w:r/>
            <w:r>
              <w:rPr>
                <w:rFonts w:ascii="Times New Roman" w:hAnsi="Times New Roman" w:eastAsia="宋体"/>
                <w:b w:val="0"/>
                <w:color w:val="000000"/>
                <w:sz w:val="21"/>
              </w:rPr>
              <w:t>不少于20个</w:t>
            </w:r>
          </w:p>
        </w:tc>
        <w:tc>
          <w:tcPr>
            <w:tcW w:type="dxa" w:w="2608"/>
          </w:tcPr>
          <w:p>
            <w:pPr>
              <w:spacing w:line="288" w:lineRule="auto" w:before="20" w:after="20"/>
              <w:jc w:val="center"/>
            </w:pPr>
            <w:r/>
            <w:r>
              <w:rPr>
                <w:rFonts w:ascii="Times New Roman" w:hAnsi="Times New Roman" w:eastAsia="宋体"/>
                <w:b w:val="0"/>
                <w:color w:val="000000"/>
                <w:sz w:val="21"/>
              </w:rPr>
              <w:t>72个</w:t>
            </w:r>
          </w:p>
        </w:tc>
        <w:tc>
          <w:tcPr>
            <w:tcW w:type="dxa" w:w="1361"/>
          </w:tcPr>
          <w:p>
            <w:pPr>
              <w:spacing w:line="288" w:lineRule="auto" w:before="20" w:after="20"/>
              <w:jc w:val="center"/>
            </w:pPr>
            <w:r/>
            <w:r>
              <w:rPr>
                <w:rFonts w:ascii="Times New Roman" w:hAnsi="Times New Roman" w:eastAsia="宋体"/>
                <w:b w:val="0"/>
                <w:color w:val="000000"/>
                <w:sz w:val="21"/>
              </w:rPr>
              <w:t>达成</w:t>
            </w:r>
          </w:p>
        </w:tc>
      </w:tr>
      <w:tr>
        <w:tc>
          <w:tcPr>
            <w:tcW w:type="dxa" w:w="2835"/>
          </w:tcPr>
          <w:p>
            <w:pPr>
              <w:spacing w:line="288" w:lineRule="auto" w:before="20" w:after="20"/>
              <w:jc w:val="center"/>
            </w:pPr>
            <w:r/>
            <w:r>
              <w:rPr>
                <w:rFonts w:ascii="Times New Roman" w:hAnsi="Times New Roman" w:eastAsia="宋体"/>
                <w:b w:val="0"/>
                <w:color w:val="000000"/>
                <w:sz w:val="21"/>
              </w:rPr>
              <w:t>关系类型覆盖</w:t>
            </w:r>
          </w:p>
        </w:tc>
        <w:tc>
          <w:tcPr>
            <w:tcW w:type="dxa" w:w="1587"/>
          </w:tcPr>
          <w:p>
            <w:pPr>
              <w:spacing w:line="288" w:lineRule="auto" w:before="20" w:after="20"/>
              <w:jc w:val="center"/>
            </w:pPr>
            <w:r/>
            <w:r>
              <w:rPr>
                <w:rFonts w:ascii="Times New Roman" w:hAnsi="Times New Roman" w:eastAsia="宋体"/>
                <w:b w:val="0"/>
                <w:color w:val="000000"/>
                <w:sz w:val="21"/>
              </w:rPr>
              <w:t>不少于3类</w:t>
            </w:r>
          </w:p>
        </w:tc>
        <w:tc>
          <w:tcPr>
            <w:tcW w:type="dxa" w:w="2608"/>
          </w:tcPr>
          <w:p>
            <w:pPr>
              <w:spacing w:line="288" w:lineRule="auto" w:before="20" w:after="20"/>
              <w:jc w:val="center"/>
            </w:pPr>
            <w:r/>
            <w:r>
              <w:rPr>
                <w:rFonts w:ascii="Times New Roman" w:hAnsi="Times New Roman" w:eastAsia="宋体"/>
                <w:b w:val="0"/>
                <w:color w:val="000000"/>
                <w:sz w:val="21"/>
              </w:rPr>
              <w:t>3类齐全</w:t>
            </w:r>
          </w:p>
        </w:tc>
        <w:tc>
          <w:tcPr>
            <w:tcW w:type="dxa" w:w="1361"/>
          </w:tcPr>
          <w:p>
            <w:pPr>
              <w:spacing w:line="288" w:lineRule="auto" w:before="20" w:after="20"/>
              <w:jc w:val="center"/>
            </w:pPr>
            <w:r/>
            <w:r>
              <w:rPr>
                <w:rFonts w:ascii="Times New Roman" w:hAnsi="Times New Roman" w:eastAsia="宋体"/>
                <w:b w:val="0"/>
                <w:color w:val="000000"/>
                <w:sz w:val="21"/>
              </w:rPr>
              <w:t>达成</w:t>
            </w:r>
          </w:p>
        </w:tc>
      </w:tr>
      <w:tr>
        <w:tc>
          <w:tcPr>
            <w:tcW w:type="dxa" w:w="2835"/>
          </w:tcPr>
          <w:p>
            <w:pPr>
              <w:spacing w:line="288" w:lineRule="auto" w:before="20" w:after="20"/>
              <w:jc w:val="center"/>
            </w:pPr>
            <w:r/>
            <w:r>
              <w:rPr>
                <w:rFonts w:ascii="Times New Roman" w:hAnsi="Times New Roman" w:eastAsia="宋体"/>
                <w:b w:val="0"/>
                <w:color w:val="000000"/>
                <w:sz w:val="21"/>
              </w:rPr>
              <w:t>实体准确率（严格口径）</w:t>
            </w:r>
          </w:p>
        </w:tc>
        <w:tc>
          <w:tcPr>
            <w:tcW w:type="dxa" w:w="1587"/>
          </w:tcPr>
          <w:p>
            <w:pPr>
              <w:spacing w:line="288" w:lineRule="auto" w:before="20" w:after="20"/>
              <w:jc w:val="center"/>
            </w:pPr>
            <w:r/>
            <w:r>
              <w:rPr>
                <w:rFonts w:ascii="Times New Roman" w:hAnsi="Times New Roman" w:eastAsia="宋体"/>
                <w:b w:val="0"/>
                <w:color w:val="000000"/>
                <w:sz w:val="21"/>
              </w:rPr>
              <w:t>不低于70%</w:t>
            </w:r>
          </w:p>
        </w:tc>
        <w:tc>
          <w:tcPr>
            <w:tcW w:type="dxa" w:w="2608"/>
          </w:tcPr>
          <w:p>
            <w:pPr>
              <w:spacing w:line="288" w:lineRule="auto" w:before="20" w:after="20"/>
              <w:jc w:val="center"/>
            </w:pPr>
            <w:r/>
            <w:r>
              <w:rPr>
                <w:rFonts w:ascii="Times New Roman" w:hAnsi="Times New Roman" w:eastAsia="宋体"/>
                <w:b w:val="0"/>
                <w:color w:val="000000"/>
                <w:sz w:val="21"/>
              </w:rPr>
              <w:t>90.3%（65/72）</w:t>
            </w:r>
          </w:p>
        </w:tc>
        <w:tc>
          <w:tcPr>
            <w:tcW w:type="dxa" w:w="1361"/>
          </w:tcPr>
          <w:p>
            <w:pPr>
              <w:spacing w:line="288" w:lineRule="auto" w:before="20" w:after="20"/>
              <w:jc w:val="center"/>
            </w:pPr>
            <w:r/>
            <w:r>
              <w:rPr>
                <w:rFonts w:ascii="Times New Roman" w:hAnsi="Times New Roman" w:eastAsia="宋体"/>
                <w:b w:val="0"/>
                <w:color w:val="000000"/>
                <w:sz w:val="21"/>
              </w:rPr>
              <w:t>达成</w:t>
            </w:r>
          </w:p>
        </w:tc>
      </w:tr>
      <w:tr>
        <w:tc>
          <w:tcPr>
            <w:tcW w:type="dxa" w:w="2835"/>
          </w:tcPr>
          <w:p>
            <w:pPr>
              <w:spacing w:line="288" w:lineRule="auto" w:before="20" w:after="20"/>
              <w:jc w:val="center"/>
            </w:pPr>
            <w:r/>
            <w:r>
              <w:rPr>
                <w:rFonts w:ascii="Times New Roman" w:hAnsi="Times New Roman" w:eastAsia="宋体"/>
                <w:b w:val="0"/>
                <w:color w:val="000000"/>
                <w:sz w:val="21"/>
              </w:rPr>
              <w:t>实体准确率（零幻觉口径）</w:t>
            </w:r>
          </w:p>
        </w:tc>
        <w:tc>
          <w:tcPr>
            <w:tcW w:type="dxa" w:w="1587"/>
          </w:tcPr>
          <w:p>
            <w:pPr>
              <w:spacing w:line="288" w:lineRule="auto" w:before="20" w:after="20"/>
              <w:jc w:val="center"/>
            </w:pPr>
            <w:r/>
            <w:r>
              <w:rPr>
                <w:rFonts w:ascii="Times New Roman" w:hAnsi="Times New Roman" w:eastAsia="宋体"/>
                <w:b w:val="0"/>
                <w:color w:val="000000"/>
                <w:sz w:val="21"/>
              </w:rPr>
              <w:t>—</w:t>
            </w:r>
          </w:p>
        </w:tc>
        <w:tc>
          <w:tcPr>
            <w:tcW w:type="dxa" w:w="2608"/>
          </w:tcPr>
          <w:p>
            <w:pPr>
              <w:spacing w:line="288" w:lineRule="auto" w:before="20" w:after="20"/>
              <w:jc w:val="center"/>
            </w:pPr>
            <w:r/>
            <w:r>
              <w:rPr>
                <w:rFonts w:ascii="Times New Roman" w:hAnsi="Times New Roman" w:eastAsia="宋体"/>
                <w:b w:val="0"/>
                <w:color w:val="000000"/>
                <w:sz w:val="21"/>
              </w:rPr>
              <w:t>100%（72/72）</w:t>
            </w:r>
          </w:p>
        </w:tc>
        <w:tc>
          <w:tcPr>
            <w:tcW w:type="dxa" w:w="1361"/>
          </w:tcPr>
          <w:p>
            <w:pPr>
              <w:spacing w:line="288" w:lineRule="auto" w:before="20" w:after="20"/>
              <w:jc w:val="center"/>
            </w:pPr>
            <w:r/>
            <w:r>
              <w:rPr>
                <w:rFonts w:ascii="Times New Roman" w:hAnsi="Times New Roman" w:eastAsia="宋体"/>
                <w:b w:val="0"/>
                <w:color w:val="000000"/>
                <w:sz w:val="21"/>
              </w:rPr>
              <w:t>—</w:t>
            </w:r>
          </w:p>
        </w:tc>
      </w:tr>
      <w:tr>
        <w:tc>
          <w:tcPr>
            <w:tcW w:type="dxa" w:w="2835"/>
          </w:tcPr>
          <w:p>
            <w:pPr>
              <w:spacing w:line="288" w:lineRule="auto" w:before="20" w:after="20"/>
              <w:jc w:val="center"/>
            </w:pPr>
            <w:r/>
            <w:r>
              <w:rPr>
                <w:rFonts w:ascii="Times New Roman" w:hAnsi="Times New Roman" w:eastAsia="宋体"/>
                <w:b w:val="0"/>
                <w:color w:val="000000"/>
                <w:sz w:val="21"/>
              </w:rPr>
              <w:t>关系准确率</w:t>
            </w:r>
          </w:p>
        </w:tc>
        <w:tc>
          <w:tcPr>
            <w:tcW w:type="dxa" w:w="1587"/>
          </w:tcPr>
          <w:p>
            <w:pPr>
              <w:spacing w:line="288" w:lineRule="auto" w:before="20" w:after="20"/>
              <w:jc w:val="center"/>
            </w:pPr>
            <w:r/>
            <w:r>
              <w:rPr>
                <w:rFonts w:ascii="Times New Roman" w:hAnsi="Times New Roman" w:eastAsia="宋体"/>
                <w:b w:val="0"/>
                <w:color w:val="000000"/>
                <w:sz w:val="21"/>
              </w:rPr>
              <w:t>不低于70%</w:t>
            </w:r>
          </w:p>
        </w:tc>
        <w:tc>
          <w:tcPr>
            <w:tcW w:type="dxa" w:w="2608"/>
          </w:tcPr>
          <w:p>
            <w:pPr>
              <w:spacing w:line="288" w:lineRule="auto" w:before="20" w:after="20"/>
              <w:jc w:val="center"/>
            </w:pPr>
            <w:r/>
            <w:r>
              <w:rPr>
                <w:rFonts w:ascii="Times New Roman" w:hAnsi="Times New Roman" w:eastAsia="宋体"/>
                <w:b w:val="0"/>
                <w:color w:val="000000"/>
                <w:sz w:val="21"/>
              </w:rPr>
              <w:t>84.6%（88/104）</w:t>
            </w:r>
          </w:p>
        </w:tc>
        <w:tc>
          <w:tcPr>
            <w:tcW w:type="dxa" w:w="1361"/>
          </w:tcPr>
          <w:p>
            <w:pPr>
              <w:spacing w:line="288" w:lineRule="auto" w:before="20" w:after="20"/>
              <w:jc w:val="center"/>
            </w:pPr>
            <w:r/>
            <w:r>
              <w:rPr>
                <w:rFonts w:ascii="Times New Roman" w:hAnsi="Times New Roman" w:eastAsia="宋体"/>
                <w:b w:val="0"/>
                <w:color w:val="000000"/>
                <w:sz w:val="21"/>
              </w:rPr>
              <w:t>达成</w:t>
            </w:r>
          </w:p>
        </w:tc>
      </w:tr>
      <w:tr>
        <w:tc>
          <w:tcPr>
            <w:tcW w:type="dxa" w:w="2835"/>
          </w:tcPr>
          <w:p>
            <w:pPr>
              <w:spacing w:line="288" w:lineRule="auto" w:before="20" w:after="20"/>
              <w:jc w:val="center"/>
            </w:pPr>
            <w:r/>
            <w:r>
              <w:rPr>
                <w:rFonts w:ascii="Times New Roman" w:hAnsi="Times New Roman" w:eastAsia="宋体"/>
                <w:b w:val="0"/>
                <w:color w:val="000000"/>
                <w:sz w:val="21"/>
              </w:rPr>
              <w:t>前置关系方向正确率</w:t>
            </w:r>
          </w:p>
        </w:tc>
        <w:tc>
          <w:tcPr>
            <w:tcW w:type="dxa" w:w="1587"/>
          </w:tcPr>
          <w:p>
            <w:pPr>
              <w:spacing w:line="288" w:lineRule="auto" w:before="20" w:after="20"/>
              <w:jc w:val="center"/>
            </w:pPr>
            <w:r/>
            <w:r>
              <w:rPr>
                <w:rFonts w:ascii="Times New Roman" w:hAnsi="Times New Roman" w:eastAsia="宋体"/>
                <w:b w:val="0"/>
                <w:color w:val="000000"/>
                <w:sz w:val="21"/>
              </w:rPr>
              <w:t>—</w:t>
            </w:r>
          </w:p>
        </w:tc>
        <w:tc>
          <w:tcPr>
            <w:tcW w:type="dxa" w:w="2608"/>
          </w:tcPr>
          <w:p>
            <w:pPr>
              <w:spacing w:line="288" w:lineRule="auto" w:before="20" w:after="20"/>
              <w:jc w:val="center"/>
            </w:pPr>
            <w:r/>
            <w:r>
              <w:rPr>
                <w:rFonts w:ascii="Times New Roman" w:hAnsi="Times New Roman" w:eastAsia="宋体"/>
                <w:b w:val="0"/>
                <w:color w:val="000000"/>
                <w:sz w:val="21"/>
              </w:rPr>
              <w:t>100%（17/17）</w:t>
            </w:r>
          </w:p>
        </w:tc>
        <w:tc>
          <w:tcPr>
            <w:tcW w:type="dxa" w:w="1361"/>
          </w:tcPr>
          <w:p>
            <w:pPr>
              <w:spacing w:line="288" w:lineRule="auto" w:before="20" w:after="20"/>
              <w:jc w:val="center"/>
            </w:pPr>
            <w:r/>
            <w:r>
              <w:rPr>
                <w:rFonts w:ascii="Times New Roman" w:hAnsi="Times New Roman" w:eastAsia="宋体"/>
                <w:b w:val="0"/>
                <w:color w:val="000000"/>
                <w:sz w:val="21"/>
              </w:rPr>
              <w:t>—</w:t>
            </w:r>
          </w:p>
        </w:tc>
      </w:tr>
      <w:tr>
        <w:tc>
          <w:tcPr>
            <w:tcW w:type="dxa" w:w="2835"/>
          </w:tcPr>
          <w:p>
            <w:pPr>
              <w:spacing w:line="288" w:lineRule="auto" w:before="20" w:after="20"/>
              <w:jc w:val="center"/>
            </w:pPr>
            <w:r/>
            <w:r>
              <w:rPr>
                <w:rFonts w:ascii="Times New Roman" w:hAnsi="Times New Roman" w:eastAsia="宋体"/>
                <w:b w:val="0"/>
                <w:color w:val="000000"/>
                <w:sz w:val="21"/>
              </w:rPr>
              <w:t>冗余率</w:t>
            </w:r>
          </w:p>
        </w:tc>
        <w:tc>
          <w:tcPr>
            <w:tcW w:type="dxa" w:w="1587"/>
          </w:tcPr>
          <w:p>
            <w:pPr>
              <w:spacing w:line="288" w:lineRule="auto" w:before="20" w:after="20"/>
              <w:jc w:val="center"/>
            </w:pPr>
            <w:r/>
            <w:r>
              <w:rPr>
                <w:rFonts w:ascii="Times New Roman" w:hAnsi="Times New Roman" w:eastAsia="宋体"/>
                <w:b w:val="0"/>
                <w:color w:val="000000"/>
                <w:sz w:val="21"/>
              </w:rPr>
              <w:t>允许少量</w:t>
            </w:r>
          </w:p>
        </w:tc>
        <w:tc>
          <w:tcPr>
            <w:tcW w:type="dxa" w:w="2608"/>
          </w:tcPr>
          <w:p>
            <w:pPr>
              <w:spacing w:line="288" w:lineRule="auto" w:before="20" w:after="20"/>
              <w:jc w:val="center"/>
            </w:pPr>
            <w:r/>
            <w:r>
              <w:rPr>
                <w:rFonts w:ascii="Times New Roman" w:hAnsi="Times New Roman" w:eastAsia="宋体"/>
                <w:b w:val="0"/>
                <w:color w:val="000000"/>
                <w:sz w:val="21"/>
              </w:rPr>
              <w:t>9.7%</w:t>
            </w:r>
          </w:p>
        </w:tc>
        <w:tc>
          <w:tcPr>
            <w:tcW w:type="dxa" w:w="1361"/>
          </w:tcPr>
          <w:p>
            <w:pPr>
              <w:spacing w:line="288" w:lineRule="auto" w:before="20" w:after="20"/>
              <w:jc w:val="center"/>
            </w:pPr>
            <w:r/>
            <w:r>
              <w:rPr>
                <w:rFonts w:ascii="Times New Roman" w:hAnsi="Times New Roman" w:eastAsia="宋体"/>
                <w:b w:val="0"/>
                <w:color w:val="000000"/>
                <w:sz w:val="21"/>
              </w:rPr>
              <w:t>可接受</w:t>
            </w:r>
          </w:p>
        </w:tc>
      </w:tr>
    </w:tbl>
    <w:p>
      <w:pPr>
        <w:spacing w:before="40" w:after="120" w:line="360" w:lineRule="auto"/>
        <w:jc w:val="left"/>
      </w:pPr>
      <w:r>
        <w:rPr>
          <w:rFonts w:ascii="Times New Roman" w:hAnsi="Times New Roman" w:eastAsia="宋体"/>
          <w:b w:val="0"/>
          <w:color w:val="000000"/>
          <w:sz w:val="18"/>
        </w:rPr>
        <w:t>资料来源：作者实测，2026年</w:t>
      </w:r>
    </w:p>
    <w:p>
      <w:pPr>
        <w:spacing w:before="0" w:after="0" w:line="360" w:lineRule="auto"/>
        <w:ind w:firstLine="480"/>
        <w:jc w:val="both"/>
      </w:pPr>
      <w:r>
        <w:rPr>
          <w:rFonts w:ascii="Times New Roman" w:hAnsi="Times New Roman" w:eastAsia="宋体"/>
          <w:b w:val="0"/>
          <w:color w:val="000000"/>
          <w:sz w:val="24"/>
        </w:rPr>
        <w:t>需要说明的是，零幻觉口径下全部72个知识点均能在教材原文中找到依据，无一例脱离教材编造；严格口径的失分主要来自粒度判定，即部分条目虽真实存在但不宜作为独立教学单元。关系失分集中于包含关系的过度泛化，前置关系方向判定未出现错误。</w:t>
      </w:r>
    </w:p>
    <w:p>
      <w:pPr>
        <w:spacing w:before="120" w:after="120" w:line="360" w:lineRule="auto"/>
        <w:jc w:val="left"/>
      </w:pPr>
      <w:r>
        <w:rPr>
          <w:rFonts w:ascii="Times New Roman" w:hAnsi="Times New Roman" w:eastAsia="宋体"/>
          <w:b/>
          <w:color w:val="000000"/>
          <w:sz w:val="28"/>
        </w:rPr>
        <w:t>5.3 性能测试</w:t>
      </w:r>
    </w:p>
    <w:p>
      <w:pPr>
        <w:spacing w:before="0" w:after="0" w:line="360" w:lineRule="auto"/>
        <w:ind w:firstLine="480"/>
        <w:jc w:val="both"/>
      </w:pPr>
      <w:r>
        <w:rPr>
          <w:rFonts w:ascii="Times New Roman" w:hAnsi="Times New Roman" w:eastAsia="宋体"/>
          <w:b w:val="0"/>
          <w:color w:val="000000"/>
          <w:sz w:val="24"/>
        </w:rPr>
        <w:t>性能测试分别在离线演示模式与在线模型模式下执行，两组数据口径不同，故并列报告。离线模式用于验证链路自身开销，在线模式用于验证课题规定的时延指标，如表5-2所示。</w:t>
      </w:r>
    </w:p>
    <w:p>
      <w:pPr>
        <w:spacing w:before="120" w:after="60" w:line="360" w:lineRule="auto"/>
        <w:jc w:val="center"/>
      </w:pPr>
      <w:r>
        <w:rPr>
          <w:rFonts w:ascii="Times New Roman" w:hAnsi="Times New Roman" w:eastAsia="宋体"/>
          <w:b w:val="0"/>
          <w:color w:val="000000"/>
          <w:sz w:val="21"/>
        </w:rPr>
        <w:t>表5-2 性能实测结果</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2183"/>
        <w:gridCol w:w="2183"/>
        <w:gridCol w:w="2183"/>
        <w:gridCol w:w="2183"/>
      </w:tblGrid>
      <w:tr>
        <w:tc>
          <w:tcPr>
            <w:tcW w:type="dxa" w:w="2154"/>
            <w:tcBorders>
              <w:bottom w:val="single" w:sz="4" w:space="0" w:color="000000"/>
            </w:tcBorders>
          </w:tcPr>
          <w:p>
            <w:pPr>
              <w:spacing w:line="288" w:lineRule="auto" w:before="20" w:after="20"/>
              <w:jc w:val="center"/>
            </w:pPr>
            <w:r/>
            <w:r>
              <w:rPr>
                <w:rFonts w:ascii="Times New Roman" w:hAnsi="Times New Roman" w:eastAsia="宋体"/>
                <w:b/>
                <w:color w:val="000000"/>
                <w:sz w:val="21"/>
              </w:rPr>
              <w:t>指标</w:t>
            </w:r>
          </w:p>
        </w:tc>
        <w:tc>
          <w:tcPr>
            <w:tcW w:type="dxa" w:w="1701"/>
            <w:tcBorders>
              <w:bottom w:val="single" w:sz="4" w:space="0" w:color="000000"/>
            </w:tcBorders>
          </w:tcPr>
          <w:p>
            <w:pPr>
              <w:spacing w:line="288" w:lineRule="auto" w:before="20" w:after="20"/>
              <w:jc w:val="center"/>
            </w:pPr>
            <w:r/>
            <w:r>
              <w:rPr>
                <w:rFonts w:ascii="Times New Roman" w:hAnsi="Times New Roman" w:eastAsia="宋体"/>
                <w:b/>
                <w:color w:val="000000"/>
                <w:sz w:val="21"/>
              </w:rPr>
              <w:t>要求</w:t>
            </w:r>
          </w:p>
        </w:tc>
        <w:tc>
          <w:tcPr>
            <w:tcW w:type="dxa" w:w="2494"/>
            <w:tcBorders>
              <w:bottom w:val="single" w:sz="4" w:space="0" w:color="000000"/>
            </w:tcBorders>
          </w:tcPr>
          <w:p>
            <w:pPr>
              <w:spacing w:line="288" w:lineRule="auto" w:before="20" w:after="20"/>
              <w:jc w:val="center"/>
            </w:pPr>
            <w:r/>
            <w:r>
              <w:rPr>
                <w:rFonts w:ascii="Times New Roman" w:hAnsi="Times New Roman" w:eastAsia="宋体"/>
                <w:b/>
                <w:color w:val="000000"/>
                <w:sz w:val="21"/>
              </w:rPr>
              <w:t>离线模式实测</w:t>
            </w:r>
          </w:p>
        </w:tc>
        <w:tc>
          <w:tcPr>
            <w:tcW w:type="dxa" w:w="2041"/>
            <w:tcBorders>
              <w:bottom w:val="single" w:sz="4" w:space="0" w:color="000000"/>
            </w:tcBorders>
          </w:tcPr>
          <w:p>
            <w:pPr>
              <w:spacing w:line="288" w:lineRule="auto" w:before="20" w:after="20"/>
              <w:jc w:val="center"/>
            </w:pPr>
            <w:r/>
            <w:r>
              <w:rPr>
                <w:rFonts w:ascii="Times New Roman" w:hAnsi="Times New Roman" w:eastAsia="宋体"/>
                <w:b/>
                <w:color w:val="000000"/>
                <w:sz w:val="21"/>
              </w:rPr>
              <w:t>在线模式实测</w:t>
            </w:r>
          </w:p>
        </w:tc>
      </w:tr>
      <w:tr>
        <w:tc>
          <w:tcPr>
            <w:tcW w:type="dxa" w:w="2154"/>
          </w:tcPr>
          <w:p>
            <w:pPr>
              <w:spacing w:line="288" w:lineRule="auto" w:before="20" w:after="20"/>
              <w:jc w:val="center"/>
            </w:pPr>
            <w:r/>
            <w:r>
              <w:rPr>
                <w:rFonts w:ascii="Times New Roman" w:hAnsi="Times New Roman" w:eastAsia="宋体"/>
                <w:b w:val="0"/>
                <w:color w:val="000000"/>
                <w:sz w:val="21"/>
              </w:rPr>
              <w:t>解析与抽取总耗时</w:t>
            </w:r>
          </w:p>
        </w:tc>
        <w:tc>
          <w:tcPr>
            <w:tcW w:type="dxa" w:w="1701"/>
          </w:tcPr>
          <w:p>
            <w:pPr>
              <w:spacing w:line="288" w:lineRule="auto" w:before="20" w:after="20"/>
              <w:jc w:val="center"/>
            </w:pPr>
            <w:r/>
            <w:r>
              <w:rPr>
                <w:rFonts w:ascii="Times New Roman" w:hAnsi="Times New Roman" w:eastAsia="宋体"/>
                <w:b w:val="0"/>
                <w:color w:val="000000"/>
                <w:sz w:val="21"/>
              </w:rPr>
              <w:t>不超过60秒</w:t>
            </w:r>
          </w:p>
        </w:tc>
        <w:tc>
          <w:tcPr>
            <w:tcW w:type="dxa" w:w="2494"/>
          </w:tcPr>
          <w:p>
            <w:pPr>
              <w:spacing w:line="288" w:lineRule="auto" w:before="20" w:after="20"/>
              <w:jc w:val="center"/>
            </w:pPr>
            <w:r/>
            <w:r>
              <w:rPr>
                <w:rFonts w:ascii="Times New Roman" w:hAnsi="Times New Roman" w:eastAsia="宋体"/>
                <w:b w:val="0"/>
                <w:color w:val="000000"/>
                <w:sz w:val="21"/>
              </w:rPr>
              <w:t>32毫秒</w:t>
            </w:r>
          </w:p>
        </w:tc>
        <w:tc>
          <w:tcPr>
            <w:tcW w:type="dxa" w:w="2041"/>
          </w:tcPr>
          <w:p>
            <w:pPr>
              <w:spacing w:line="288" w:lineRule="auto" w:before="20" w:after="20"/>
              <w:jc w:val="center"/>
            </w:pPr>
            <w:r/>
            <w:r>
              <w:rPr>
                <w:rFonts w:ascii="Times New Roman" w:hAnsi="Times New Roman" w:eastAsia="宋体"/>
                <w:b w:val="0"/>
                <w:color w:val="000000"/>
                <w:sz w:val="21"/>
              </w:rPr>
              <w:t>12.1秒</w:t>
            </w:r>
          </w:p>
        </w:tc>
      </w:tr>
      <w:tr>
        <w:tc>
          <w:tcPr>
            <w:tcW w:type="dxa" w:w="2154"/>
          </w:tcPr>
          <w:p>
            <w:pPr>
              <w:spacing w:line="288" w:lineRule="auto" w:before="20" w:after="20"/>
              <w:jc w:val="center"/>
            </w:pPr>
            <w:r/>
            <w:r>
              <w:rPr>
                <w:rFonts w:ascii="Times New Roman" w:hAnsi="Times New Roman" w:eastAsia="宋体"/>
                <w:b w:val="0"/>
                <w:color w:val="000000"/>
                <w:sz w:val="21"/>
              </w:rPr>
              <w:t>问答响应时间</w:t>
            </w:r>
          </w:p>
        </w:tc>
        <w:tc>
          <w:tcPr>
            <w:tcW w:type="dxa" w:w="1701"/>
          </w:tcPr>
          <w:p>
            <w:pPr>
              <w:spacing w:line="288" w:lineRule="auto" w:before="20" w:after="20"/>
              <w:jc w:val="center"/>
            </w:pPr>
            <w:r/>
            <w:r>
              <w:rPr>
                <w:rFonts w:ascii="Times New Roman" w:hAnsi="Times New Roman" w:eastAsia="宋体"/>
                <w:b w:val="0"/>
                <w:color w:val="000000"/>
                <w:sz w:val="21"/>
              </w:rPr>
              <w:t>不超过15秒</w:t>
            </w:r>
          </w:p>
        </w:tc>
        <w:tc>
          <w:tcPr>
            <w:tcW w:type="dxa" w:w="2494"/>
          </w:tcPr>
          <w:p>
            <w:pPr>
              <w:spacing w:line="288" w:lineRule="auto" w:before="20" w:after="20"/>
              <w:jc w:val="center"/>
            </w:pPr>
            <w:r/>
            <w:r>
              <w:rPr>
                <w:rFonts w:ascii="Times New Roman" w:hAnsi="Times New Roman" w:eastAsia="宋体"/>
                <w:b w:val="0"/>
                <w:color w:val="000000"/>
                <w:sz w:val="21"/>
              </w:rPr>
              <w:t>首字72毫秒</w:t>
            </w:r>
          </w:p>
        </w:tc>
        <w:tc>
          <w:tcPr>
            <w:tcW w:type="dxa" w:w="2041"/>
          </w:tcPr>
          <w:p>
            <w:pPr>
              <w:spacing w:line="288" w:lineRule="auto" w:before="20" w:after="20"/>
              <w:jc w:val="center"/>
            </w:pPr>
            <w:r/>
            <w:r>
              <w:rPr>
                <w:rFonts w:ascii="Times New Roman" w:hAnsi="Times New Roman" w:eastAsia="宋体"/>
                <w:b w:val="0"/>
                <w:color w:val="000000"/>
                <w:sz w:val="21"/>
              </w:rPr>
              <w:t>0.53至0.98秒</w:t>
            </w:r>
          </w:p>
        </w:tc>
      </w:tr>
      <w:tr>
        <w:tc>
          <w:tcPr>
            <w:tcW w:type="dxa" w:w="2154"/>
          </w:tcPr>
          <w:p>
            <w:pPr>
              <w:spacing w:line="288" w:lineRule="auto" w:before="20" w:after="20"/>
              <w:jc w:val="center"/>
            </w:pPr>
            <w:r/>
            <w:r>
              <w:rPr>
                <w:rFonts w:ascii="Times New Roman" w:hAnsi="Times New Roman" w:eastAsia="宋体"/>
                <w:b w:val="0"/>
                <w:color w:val="000000"/>
                <w:sz w:val="21"/>
              </w:rPr>
              <w:t>图谱查询并发</w:t>
            </w:r>
          </w:p>
        </w:tc>
        <w:tc>
          <w:tcPr>
            <w:tcW w:type="dxa" w:w="1701"/>
          </w:tcPr>
          <w:p>
            <w:pPr>
              <w:spacing w:line="288" w:lineRule="auto" w:before="20" w:after="20"/>
              <w:jc w:val="center"/>
            </w:pPr>
            <w:r/>
            <w:r>
              <w:rPr>
                <w:rFonts w:ascii="Times New Roman" w:hAnsi="Times New Roman" w:eastAsia="宋体"/>
                <w:b w:val="0"/>
                <w:color w:val="000000"/>
                <w:sz w:val="21"/>
              </w:rPr>
              <w:t>自定 p99 不超过2秒</w:t>
            </w:r>
          </w:p>
        </w:tc>
        <w:tc>
          <w:tcPr>
            <w:tcW w:type="dxa" w:w="2494"/>
          </w:tcPr>
          <w:p>
            <w:pPr>
              <w:spacing w:line="288" w:lineRule="auto" w:before="20" w:after="20"/>
              <w:jc w:val="center"/>
            </w:pPr>
            <w:r/>
            <w:r>
              <w:rPr>
                <w:rFonts w:ascii="Times New Roman" w:hAnsi="Times New Roman" w:eastAsia="宋体"/>
                <w:b w:val="0"/>
                <w:color w:val="000000"/>
                <w:sz w:val="21"/>
              </w:rPr>
              <w:t>828次/秒，p99为58毫秒，零错误</w:t>
            </w:r>
          </w:p>
        </w:tc>
        <w:tc>
          <w:tcPr>
            <w:tcW w:type="dxa" w:w="2041"/>
          </w:tcPr>
          <w:p>
            <w:pPr>
              <w:spacing w:line="288" w:lineRule="auto" w:before="20" w:after="20"/>
              <w:jc w:val="center"/>
            </w:pPr>
            <w:r/>
            <w:r>
              <w:rPr>
                <w:rFonts w:ascii="Times New Roman" w:hAnsi="Times New Roman" w:eastAsia="宋体"/>
                <w:b w:val="0"/>
                <w:color w:val="000000"/>
                <w:sz w:val="21"/>
              </w:rPr>
              <w:t>—</w:t>
            </w:r>
          </w:p>
        </w:tc>
      </w:tr>
    </w:tbl>
    <w:p>
      <w:pPr>
        <w:spacing w:before="40" w:after="120" w:line="360" w:lineRule="auto"/>
        <w:jc w:val="left"/>
      </w:pPr>
      <w:r>
        <w:rPr>
          <w:rFonts w:ascii="Times New Roman" w:hAnsi="Times New Roman" w:eastAsia="宋体"/>
          <w:b w:val="0"/>
          <w:color w:val="000000"/>
          <w:sz w:val="18"/>
        </w:rPr>
        <w:t>资料来源：作者实测，2026年</w:t>
      </w:r>
    </w:p>
    <w:p>
      <w:pPr>
        <w:spacing w:before="0" w:after="0" w:line="360" w:lineRule="auto"/>
        <w:ind w:firstLine="480"/>
        <w:jc w:val="both"/>
      </w:pPr>
      <w:r>
        <w:rPr>
          <w:rFonts w:ascii="Times New Roman" w:hAnsi="Times New Roman" w:eastAsia="宋体"/>
          <w:b w:val="0"/>
          <w:color w:val="000000"/>
          <w:sz w:val="24"/>
        </w:rPr>
        <w:t>离线模式下耗时极低，是因为抽取与问答均不经过模型服务，直接返回内置数据集与教材摘录；该组数据仅用于证明链路自身开销可忽略。在线模式数据来自真实模型调用，是课题指标的达成依据。并发测试对象为文件存储下的图谱读接口，在30秒、20连接、共24837次请求的条件下完成，平均时延23.65毫秒。</w:t>
      </w:r>
    </w:p>
    <w:p>
      <w:pPr>
        <w:spacing w:before="120" w:after="120" w:line="360" w:lineRule="auto"/>
        <w:jc w:val="left"/>
      </w:pPr>
      <w:r>
        <w:rPr>
          <w:rFonts w:ascii="Times New Roman" w:hAnsi="Times New Roman" w:eastAsia="宋体"/>
          <w:b/>
          <w:color w:val="000000"/>
          <w:sz w:val="28"/>
        </w:rPr>
        <w:t>5.4 功能、安全与可访问性测试</w:t>
      </w:r>
    </w:p>
    <w:p>
      <w:pPr>
        <w:spacing w:before="0" w:after="0" w:line="360" w:lineRule="auto"/>
        <w:ind w:firstLine="480"/>
        <w:jc w:val="both"/>
      </w:pPr>
      <w:r>
        <w:rPr>
          <w:rFonts w:ascii="Times New Roman" w:hAnsi="Times New Roman" w:eastAsia="宋体"/>
          <w:b w:val="0"/>
          <w:color w:val="000000"/>
          <w:sz w:val="24"/>
        </w:rPr>
        <w:t>智能问答以8题测试集验证，覆盖单点概念、对比、概念细节、算法、跨章节与教材外拒答六类情形。八题全部回答正确，其中两道教材外问题均正确拒答且未编造内容，全部回答附带参考章节标注。</w:t>
      </w:r>
    </w:p>
    <w:p>
      <w:pPr>
        <w:spacing w:before="0" w:after="0" w:line="360" w:lineRule="auto"/>
        <w:ind w:firstLine="480"/>
        <w:jc w:val="both"/>
      </w:pPr>
      <w:r>
        <w:rPr>
          <w:rFonts w:ascii="Times New Roman" w:hAnsi="Times New Roman" w:eastAsia="宋体"/>
          <w:b w:val="0"/>
          <w:color w:val="000000"/>
          <w:sz w:val="24"/>
        </w:rPr>
        <w:t>安全测试覆盖注入防护、服务端请求伪造防护、越权访问、文件上传校验与接口限流五类场景，对应加固措施均有单元测试固定其行为，并另出具覆盖常见风险清单与模型应用专项风险的审计报告。密钥保护方面，验证了配置接口仅回显掩码、密钥文件不纳入版本控制。</w:t>
      </w:r>
    </w:p>
    <w:p>
      <w:pPr>
        <w:spacing w:before="0" w:after="0" w:line="360" w:lineRule="auto"/>
        <w:ind w:firstLine="480"/>
        <w:jc w:val="both"/>
      </w:pPr>
      <w:r>
        <w:rPr>
          <w:rFonts w:ascii="Times New Roman" w:hAnsi="Times New Roman" w:eastAsia="宋体"/>
          <w:b w:val="0"/>
          <w:color w:val="000000"/>
          <w:sz w:val="24"/>
        </w:rPr>
        <w:t>可访问性以自动化审计工具度量，五个主要页面的无障碍得分达100分，主要改进包括图谱画布的文字替代、边线颜色对比度修正与状态变更的播报区域。</w:t>
      </w:r>
    </w:p>
    <w:p>
      <w:pPr>
        <w:spacing w:before="120" w:after="120" w:line="360" w:lineRule="auto"/>
        <w:jc w:val="left"/>
      </w:pPr>
      <w:r>
        <w:rPr>
          <w:rFonts w:ascii="Times New Roman" w:hAnsi="Times New Roman" w:eastAsia="宋体"/>
          <w:b/>
          <w:color w:val="000000"/>
          <w:sz w:val="28"/>
        </w:rPr>
        <w:t>5.5 缺陷发现与修复</w:t>
      </w:r>
    </w:p>
    <w:p>
      <w:pPr>
        <w:spacing w:before="0" w:after="0" w:line="360" w:lineRule="auto"/>
        <w:ind w:firstLine="480"/>
        <w:jc w:val="both"/>
      </w:pPr>
      <w:r>
        <w:rPr>
          <w:rFonts w:ascii="Times New Roman" w:hAnsi="Times New Roman" w:eastAsia="宋体"/>
          <w:b w:val="0"/>
          <w:color w:val="000000"/>
          <w:sz w:val="24"/>
        </w:rPr>
        <w:t>实测过程发现三处缺陷，其中前两处仅在真实模型服务下暴露，离线演示模式无法覆盖。</w:t>
      </w:r>
    </w:p>
    <w:p>
      <w:pPr>
        <w:spacing w:before="0" w:after="0" w:line="360" w:lineRule="auto"/>
        <w:ind w:firstLine="480"/>
        <w:jc w:val="both"/>
      </w:pPr>
      <w:r>
        <w:rPr>
          <w:rFonts w:ascii="Times New Roman" w:hAnsi="Times New Roman" w:eastAsia="宋体"/>
          <w:b w:val="0"/>
          <w:color w:val="000000"/>
          <w:sz w:val="24"/>
        </w:rPr>
        <w:t>第一处为在线抽取返回空结果。系统在结构化输出模式下要求模型返回对象包裹的数组，但部分模型服务不会自动接收模式信封，实际返回裸数组，导致校验失败、抽取结果为零。修复方式为在提示词中显式声明顶层对象结构与字段类型。该缺陷说明离线演示通过并不等价于在线可用，指标类需求必须以真实服务验证。</w:t>
      </w:r>
    </w:p>
    <w:p>
      <w:pPr>
        <w:spacing w:before="0" w:after="0" w:line="360" w:lineRule="auto"/>
        <w:ind w:firstLine="480"/>
        <w:jc w:val="both"/>
      </w:pPr>
      <w:r>
        <w:rPr>
          <w:rFonts w:ascii="Times New Roman" w:hAnsi="Times New Roman" w:eastAsia="宋体"/>
          <w:b w:val="0"/>
          <w:color w:val="000000"/>
          <w:sz w:val="24"/>
        </w:rPr>
        <w:t>第二处为图谱图例渲染异常。图例以标记语言字符串形式传入图表库的纯文本绘制接口，导致标记源码直接显示于界面。修复方式为改用标准文档对象模型渲染图例，同时改善了可访问性。</w:t>
      </w:r>
    </w:p>
    <w:p>
      <w:pPr>
        <w:spacing w:before="0" w:after="0" w:line="360" w:lineRule="auto"/>
        <w:ind w:firstLine="480"/>
        <w:jc w:val="both"/>
      </w:pPr>
      <w:r>
        <w:rPr>
          <w:rFonts w:ascii="Times New Roman" w:hAnsi="Times New Roman" w:eastAsia="宋体"/>
          <w:b w:val="0"/>
          <w:color w:val="000000"/>
          <w:sz w:val="24"/>
        </w:rPr>
        <w:t>第三处为包含关系过度泛化，属残留问题。当前由教师端手动修正机制兜底，并列为后续两阶段关系抽取的改进方向。</w:t>
      </w:r>
    </w:p>
    <w:p>
      <w:r>
        <w:br w:type="page"/>
      </w:r>
    </w:p>
    <w:p>
      <w:pPr>
        <w:spacing w:before="240" w:after="240" w:line="360" w:lineRule="auto"/>
        <w:jc w:val="center"/>
      </w:pPr>
      <w:r>
        <w:rPr>
          <w:rFonts w:ascii="Times New Roman" w:hAnsi="Times New Roman" w:eastAsia="宋体"/>
          <w:b/>
          <w:color w:val="000000"/>
          <w:sz w:val="32"/>
        </w:rPr>
        <w:t>第6章 结论与展望</w:t>
      </w:r>
    </w:p>
    <w:p>
      <w:pPr>
        <w:spacing w:before="120" w:after="120" w:line="360" w:lineRule="auto"/>
        <w:jc w:val="left"/>
      </w:pPr>
      <w:r>
        <w:rPr>
          <w:rFonts w:ascii="Times New Roman" w:hAnsi="Times New Roman" w:eastAsia="宋体"/>
          <w:b/>
          <w:color w:val="000000"/>
          <w:sz w:val="28"/>
        </w:rPr>
        <w:t>6.1 结论</w:t>
      </w:r>
    </w:p>
    <w:p>
      <w:pPr>
        <w:spacing w:before="0" w:after="0" w:line="360" w:lineRule="auto"/>
        <w:ind w:firstLine="480"/>
        <w:jc w:val="both"/>
      </w:pPr>
      <w:r>
        <w:rPr>
          <w:rFonts w:ascii="Times New Roman" w:hAnsi="Times New Roman" w:eastAsia="宋体"/>
          <w:b w:val="0"/>
          <w:color w:val="000000"/>
          <w:sz w:val="24"/>
        </w:rPr>
        <w:t>本文完成基于AIGC的课程知识图谱智能构建与学习导航系统的需求分析、架构设计、功能实现与系统测试。系统实现了从课程资料到可交互知识图谱的自动化构建，并在此基础上提供检索增强问答与可解释的学习路径推荐。</w:t>
      </w:r>
    </w:p>
    <w:p>
      <w:pPr>
        <w:spacing w:before="0" w:after="0" w:line="360" w:lineRule="auto"/>
        <w:ind w:firstLine="480"/>
        <w:jc w:val="both"/>
      </w:pPr>
      <w:r>
        <w:rPr>
          <w:rFonts w:ascii="Times New Roman" w:hAnsi="Times New Roman" w:eastAsia="宋体"/>
          <w:b w:val="0"/>
          <w:color w:val="000000"/>
          <w:sz w:val="24"/>
        </w:rPr>
        <w:t>实测结果表明，课题规定的各项量化指标均已达成：解析与抽取总耗时12.1秒，低于60秒上限；问答单题响应0.53至0.98秒，远低于15秒上限；抽取知识点72个、关系104条，关系类型三类齐全；实体准确率90.3%、关系准确率84.6%，均高于70%的要求；问答测试八题全对且教材外问题正确拒答。系统累计通过85项单元测试与9条端到端用例，可在无图数据库、无模型密钥的环境下完整演示，满足普通计算机部署的要求。</w:t>
      </w:r>
    </w:p>
    <w:p>
      <w:pPr>
        <w:spacing w:before="0" w:after="0" w:line="360" w:lineRule="auto"/>
        <w:ind w:firstLine="480"/>
        <w:jc w:val="both"/>
      </w:pPr>
      <w:r>
        <w:rPr>
          <w:rFonts w:ascii="Times New Roman" w:hAnsi="Times New Roman" w:eastAsia="宋体"/>
          <w:b w:val="0"/>
          <w:color w:val="000000"/>
          <w:sz w:val="24"/>
        </w:rPr>
        <w:t>研究过程中形成三点经验性认识。其一，将抽取质量约束前移至提示词与运行时校验，比事后清洗更有效，但两者需同时保留。其二，为外部依赖设计降级路径，是教育信息化系统能否真正落地的关键，其价值在评审演示场景中尤为突出。其三，模型协议差异必须在接入层显式建模，否则同一套代码在不同服务上的行为不可预期。</w:t>
      </w:r>
    </w:p>
    <w:p>
      <w:pPr>
        <w:spacing w:before="120" w:after="120" w:line="360" w:lineRule="auto"/>
        <w:jc w:val="left"/>
      </w:pPr>
      <w:r>
        <w:rPr>
          <w:rFonts w:ascii="Times New Roman" w:hAnsi="Times New Roman" w:eastAsia="宋体"/>
          <w:b/>
          <w:color w:val="000000"/>
          <w:sz w:val="28"/>
        </w:rPr>
        <w:t>6.2 不足之处</w:t>
      </w:r>
    </w:p>
    <w:p>
      <w:pPr>
        <w:spacing w:before="0" w:after="0" w:line="360" w:lineRule="auto"/>
        <w:ind w:firstLine="480"/>
        <w:jc w:val="both"/>
      </w:pPr>
      <w:r>
        <w:rPr>
          <w:rFonts w:ascii="Times New Roman" w:hAnsi="Times New Roman" w:eastAsia="宋体"/>
          <w:b w:val="0"/>
          <w:color w:val="000000"/>
          <w:sz w:val="24"/>
        </w:rPr>
        <w:t>系统仍存在若干局限。知识抽取方面，包含关系存在过度泛化倾向，同义概念的语义级合并尚未实现，粒度判定仍部分依赖人工修正。检索方面，采用词频打分而非向量语义检索，当问句与教材表述差异较大时召回能力受限。路径推荐基于先修图遍历，未纳入学生学习行为数据，无法随使用过程自适应调整。评测方面，准确率基准依赖自编单一教材，跨学科泛化能力有待验证。此外，容器化部署的完整真机验收受运行环境限制尚未完成。</w:t>
      </w:r>
    </w:p>
    <w:p>
      <w:pPr>
        <w:spacing w:before="120" w:after="120" w:line="360" w:lineRule="auto"/>
        <w:jc w:val="left"/>
      </w:pPr>
      <w:r>
        <w:rPr>
          <w:rFonts w:ascii="Times New Roman" w:hAnsi="Times New Roman" w:eastAsia="宋体"/>
          <w:b/>
          <w:color w:val="000000"/>
          <w:sz w:val="28"/>
        </w:rPr>
        <w:t>6.3 未来展望</w:t>
      </w:r>
    </w:p>
    <w:p>
      <w:pPr>
        <w:spacing w:before="0" w:after="0" w:line="360" w:lineRule="auto"/>
        <w:ind w:firstLine="480"/>
        <w:jc w:val="both"/>
      </w:pPr>
      <w:r>
        <w:rPr>
          <w:rFonts w:ascii="Times New Roman" w:hAnsi="Times New Roman" w:eastAsia="宋体"/>
          <w:b w:val="0"/>
          <w:color w:val="000000"/>
          <w:sz w:val="24"/>
        </w:rPr>
        <w:t>后续工作可自四个方向推进。第一，引入两阶段关系抽取，先召回候选知识点对，再逐对判定关系类型与方向，以提升包含关系的准确性与前置关系的稳定性。第二，引入向量检索辅助长尾概念的同义合并与召回，并与现有词频打分形成混合排序。第三，建立提示词回归测试集，使提示词调整可自动比对抽取差异，将质量验证纳入持续集成流程。第四，扩展至真实课堂场景，采集学习行为数据，在可解释性约束下引入个性化排序因子，并验证多学科迁移能力。</w:t>
      </w:r>
    </w:p>
    <w:p>
      <w:r>
        <w:br w:type="page"/>
      </w:r>
    </w:p>
    <w:p>
      <w:pPr>
        <w:spacing w:before="240" w:after="240" w:line="360" w:lineRule="auto"/>
        <w:jc w:val="center"/>
      </w:pPr>
      <w:r>
        <w:rPr>
          <w:rFonts w:ascii="Times New Roman" w:hAnsi="Times New Roman" w:eastAsia="宋体"/>
          <w:b/>
          <w:color w:val="000000"/>
          <w:sz w:val="32"/>
        </w:rPr>
        <w:t>参考文献</w:t>
      </w:r>
    </w:p>
    <w:p>
      <w:pPr>
        <w:spacing w:before="0" w:after="60" w:line="360" w:lineRule="auto"/>
        <w:ind w:left="420" w:hanging="420"/>
        <w:jc w:val="both"/>
      </w:pPr>
      <w:r>
        <w:rPr>
          <w:rFonts w:ascii="Times New Roman" w:hAnsi="Times New Roman" w:eastAsia="宋体"/>
          <w:b w:val="0"/>
          <w:color w:val="000000"/>
          <w:sz w:val="21"/>
        </w:rPr>
        <w:t>[1] 王鑫, 邹磊, 湖川, 等. 知识图谱构建技术综述[J]. 计算机研究与发展, 2016, 53(3): 583-598.</w:t>
      </w:r>
    </w:p>
    <w:p>
      <w:pPr>
        <w:spacing w:before="0" w:after="60" w:line="360" w:lineRule="auto"/>
        <w:ind w:left="420" w:hanging="420"/>
        <w:jc w:val="both"/>
      </w:pPr>
      <w:r>
        <w:rPr>
          <w:rFonts w:ascii="Times New Roman" w:hAnsi="Times New Roman" w:eastAsia="宋体"/>
          <w:b w:val="0"/>
          <w:color w:val="000000"/>
          <w:sz w:val="21"/>
        </w:rPr>
        <w:t>[2] Ji S, Pan S, Cambria E, et al. A survey on knowledge graphs: Representation, acquisition, and applications[J]. IEEE Transactions on Neural Networks and Learning Systems, 2022, 33(2): 49-64.</w:t>
      </w:r>
    </w:p>
    <w:p>
      <w:pPr>
        <w:spacing w:before="0" w:after="60" w:line="360" w:lineRule="auto"/>
        <w:ind w:left="420" w:hanging="420"/>
        <w:jc w:val="both"/>
      </w:pPr>
      <w:r>
        <w:rPr>
          <w:rFonts w:ascii="Times New Roman" w:hAnsi="Times New Roman" w:eastAsia="宋体"/>
          <w:b w:val="0"/>
          <w:color w:val="000000"/>
          <w:sz w:val="21"/>
        </w:rPr>
        <w:t>[3] Lewis P, Perez E, Piktus A, et al. Retrieval-augmented generation for knowledge-intensive NLP tasks[C]//Advances in Neural Information Processing Systems 33. Vancouver: Curran, 2020: 9459-9474.</w:t>
      </w:r>
    </w:p>
    <w:p>
      <w:pPr>
        <w:spacing w:before="0" w:after="60" w:line="360" w:lineRule="auto"/>
        <w:ind w:left="420" w:hanging="420"/>
        <w:jc w:val="both"/>
      </w:pPr>
      <w:r>
        <w:rPr>
          <w:rFonts w:ascii="Times New Roman" w:hAnsi="Times New Roman" w:eastAsia="宋体"/>
          <w:b w:val="0"/>
          <w:color w:val="000000"/>
          <w:sz w:val="21"/>
        </w:rPr>
        <w:t>[4] Vaswani A, Shazeer N, Parmar N, et al. Attention is all you need[C]//Advances in Neural Information Processing Systems 30. Long Beach: Curran, 2017: 5998-6008.</w:t>
      </w:r>
    </w:p>
    <w:p>
      <w:pPr>
        <w:spacing w:before="0" w:after="60" w:line="360" w:lineRule="auto"/>
        <w:ind w:left="420" w:hanging="420"/>
        <w:jc w:val="both"/>
      </w:pPr>
      <w:r>
        <w:rPr>
          <w:rFonts w:ascii="Times New Roman" w:hAnsi="Times New Roman" w:eastAsia="宋体"/>
          <w:b w:val="0"/>
          <w:color w:val="000000"/>
          <w:sz w:val="21"/>
        </w:rPr>
        <w:t>[5] Brown T B, Mann B, Ryder N, et al. Language models are few-shot learners[C]//Advances in Neural Information Processing Systems 33. Vancouver: Curran, 2020: 1877-1901.</w:t>
      </w:r>
    </w:p>
    <w:p>
      <w:pPr>
        <w:spacing w:before="0" w:after="60" w:line="360" w:lineRule="auto"/>
        <w:ind w:left="420" w:hanging="420"/>
        <w:jc w:val="both"/>
      </w:pPr>
      <w:r>
        <w:rPr>
          <w:rFonts w:ascii="Times New Roman" w:hAnsi="Times New Roman" w:eastAsia="宋体"/>
          <w:b w:val="0"/>
          <w:color w:val="000000"/>
          <w:sz w:val="21"/>
        </w:rPr>
        <w:t>[6] Robinson I, Webber J, Eifrem E. Graph databases: New approaches for connected data[M]. Sebastopol: O'Reilly Media, 2013.</w:t>
      </w:r>
    </w:p>
    <w:p>
      <w:pPr>
        <w:spacing w:before="0" w:after="60" w:line="360" w:lineRule="auto"/>
        <w:ind w:left="420" w:hanging="420"/>
        <w:jc w:val="both"/>
      </w:pPr>
      <w:r>
        <w:rPr>
          <w:rFonts w:ascii="Times New Roman" w:hAnsi="Times New Roman" w:eastAsia="宋体"/>
          <w:b w:val="0"/>
          <w:color w:val="000000"/>
          <w:sz w:val="21"/>
        </w:rPr>
        <w:t>[7] Christensen J, Munksgaard R. Neo4j implementation and performance[M]. 2nd ed. Birmingham: Packt Publishing, 2014.</w:t>
      </w:r>
    </w:p>
    <w:p>
      <w:pPr>
        <w:spacing w:before="0" w:after="60" w:line="360" w:lineRule="auto"/>
        <w:ind w:left="420" w:hanging="420"/>
        <w:jc w:val="both"/>
      </w:pPr>
      <w:r>
        <w:rPr>
          <w:rFonts w:ascii="Times New Roman" w:hAnsi="Times New Roman" w:eastAsia="宋体"/>
          <w:b w:val="0"/>
          <w:color w:val="000000"/>
          <w:sz w:val="21"/>
        </w:rPr>
        <w:t>[8] 张海藩, 牟永敏. 软件工程导论[M]. 6版. 北京: 清华大学出版社, 2013.</w:t>
      </w:r>
    </w:p>
    <w:p>
      <w:pPr>
        <w:spacing w:before="0" w:after="60" w:line="360" w:lineRule="auto"/>
        <w:ind w:left="420" w:hanging="420"/>
        <w:jc w:val="both"/>
      </w:pPr>
      <w:r>
        <w:rPr>
          <w:rFonts w:ascii="Times New Roman" w:hAnsi="Times New Roman" w:eastAsia="宋体"/>
          <w:b w:val="0"/>
          <w:color w:val="000000"/>
          <w:sz w:val="21"/>
        </w:rPr>
        <w:t>[9] Pressman R S, Maxim B R. Software engineering: A practitioner's approach[M]. 8th ed. New York: McGraw-Hill Education, 2015.</w:t>
      </w:r>
    </w:p>
    <w:p>
      <w:pPr>
        <w:spacing w:before="0" w:after="60" w:line="360" w:lineRule="auto"/>
        <w:ind w:left="420" w:hanging="420"/>
        <w:jc w:val="both"/>
      </w:pPr>
      <w:r>
        <w:rPr>
          <w:rFonts w:ascii="Times New Roman" w:hAnsi="Times New Roman" w:eastAsia="宋体"/>
          <w:b w:val="0"/>
          <w:color w:val="000000"/>
          <w:sz w:val="21"/>
        </w:rPr>
        <w:t>[10] Myers G J, Sandler C, Badgett T. The art of software testing[M]. 3rd ed. Hoboken: John Wiley &amp; Sons, 2012.</w:t>
      </w:r>
    </w:p>
    <w:p>
      <w:pPr>
        <w:spacing w:before="0" w:after="60" w:line="360" w:lineRule="auto"/>
        <w:ind w:left="420" w:hanging="420"/>
        <w:jc w:val="both"/>
      </w:pPr>
      <w:r>
        <w:rPr>
          <w:rFonts w:ascii="Times New Roman" w:hAnsi="Times New Roman" w:eastAsia="宋体"/>
          <w:b w:val="0"/>
          <w:color w:val="000000"/>
          <w:sz w:val="21"/>
        </w:rPr>
        <w:t>[11] Gamma E, Helm R, Johnson R, et al. Design patterns: Elements of reusable object-oriented software[M]. Reading: Addison-Wesley, 1994.</w:t>
      </w:r>
    </w:p>
    <w:p>
      <w:pPr>
        <w:spacing w:before="0" w:after="60" w:line="360" w:lineRule="auto"/>
        <w:ind w:left="420" w:hanging="420"/>
        <w:jc w:val="both"/>
      </w:pPr>
      <w:r>
        <w:rPr>
          <w:rFonts w:ascii="Times New Roman" w:hAnsi="Times New Roman" w:eastAsia="宋体"/>
          <w:b w:val="0"/>
          <w:color w:val="000000"/>
          <w:sz w:val="21"/>
        </w:rPr>
        <w:t>[12] OWASP Foundation. OWASP top 10: 2021[EB/OL]. (2021-08-16)[2026-09-20]. https://owasp.org/www-project-top-ten/.</w:t>
      </w:r>
    </w:p>
    <w:p>
      <w:pPr>
        <w:spacing w:before="0" w:after="60" w:line="360" w:lineRule="auto"/>
        <w:ind w:left="420" w:hanging="420"/>
        <w:jc w:val="both"/>
      </w:pPr>
      <w:r>
        <w:rPr>
          <w:rFonts w:ascii="Times New Roman" w:hAnsi="Times New Roman" w:eastAsia="宋体"/>
          <w:b w:val="0"/>
          <w:color w:val="000000"/>
          <w:sz w:val="21"/>
        </w:rPr>
        <w:t>[13] Official Neo4j Documentation[EB/OL]. (2024-05-01)[2026-09-20]. https://neo4j.com/docs/.</w:t>
      </w:r>
    </w:p>
    <w:p>
      <w:pPr>
        <w:spacing w:before="0" w:after="60" w:line="360" w:lineRule="auto"/>
        <w:ind w:left="420" w:hanging="420"/>
        <w:jc w:val="both"/>
      </w:pPr>
      <w:r>
        <w:rPr>
          <w:rFonts w:ascii="Times New Roman" w:hAnsi="Times New Roman" w:eastAsia="宋体"/>
          <w:b w:val="0"/>
          <w:color w:val="000000"/>
          <w:sz w:val="21"/>
        </w:rPr>
        <w:t>[14] Vercel. AI SDK documentation[EB/OL]. (2025-01-15)[2026-09-20]. https://sdk.vercel.ai/docs.</w:t>
      </w:r>
    </w:p>
    <w:p>
      <w:pPr>
        <w:spacing w:before="0" w:after="0" w:line="360" w:lineRule="auto"/>
        <w:ind w:firstLine="480"/>
        <w:jc w:val="both"/>
      </w:pPr>
      <w:r>
        <w:rPr>
          <w:rFonts w:ascii="Times New Roman" w:hAnsi="Times New Roman" w:eastAsia="宋体"/>
          <w:b w:val="0"/>
          <w:color w:val="000000"/>
          <w:sz w:val="24"/>
        </w:rPr>
        <w:t>（以上文献为本文技术路线涉及的代表性工作，提交前请逐条核对版本、卷期与页码信息。）</w:t>
      </w:r>
    </w:p>
    <w:p>
      <w:r>
        <w:br w:type="page"/>
      </w:r>
    </w:p>
    <w:p>
      <w:pPr>
        <w:spacing w:before="240" w:after="240" w:line="360" w:lineRule="auto"/>
        <w:jc w:val="center"/>
      </w:pPr>
      <w:r>
        <w:rPr>
          <w:rFonts w:ascii="Times New Roman" w:hAnsi="Times New Roman" w:eastAsia="宋体"/>
          <w:b/>
          <w:color w:val="000000"/>
          <w:sz w:val="32"/>
        </w:rPr>
        <w:t>致　谢</w:t>
      </w:r>
    </w:p>
    <w:p>
      <w:pPr>
        <w:spacing w:before="0" w:after="0" w:line="360" w:lineRule="auto"/>
        <w:ind w:firstLine="480"/>
        <w:jc w:val="both"/>
      </w:pPr>
      <w:r>
        <w:rPr>
          <w:rFonts w:ascii="Times New Roman" w:hAnsi="Times New Roman" w:eastAsia="宋体"/>
          <w:b w:val="0"/>
          <w:color w:val="000000"/>
          <w:sz w:val="24"/>
        </w:rPr>
        <w:t>本系统在浙江师范大学组织的课程团队项目实践中完成，从选题、需求分析到系统实现与测试，得到了指导教师的关心与帮助，在此表示诚挚谢意。</w:t>
      </w:r>
    </w:p>
    <w:p>
      <w:pPr>
        <w:spacing w:before="0" w:after="0" w:line="360" w:lineRule="auto"/>
        <w:ind w:firstLine="480"/>
        <w:jc w:val="both"/>
      </w:pPr>
      <w:r>
        <w:rPr>
          <w:rFonts w:ascii="Times New Roman" w:hAnsi="Times New Roman" w:eastAsia="宋体"/>
          <w:b w:val="0"/>
          <w:color w:val="000000"/>
          <w:sz w:val="24"/>
        </w:rPr>
        <w:t>感谢团队五位成员的协同投入。架构设计、编码实现、测试与审计各环节的分工推进，使系统得以在有限周期内完成从需求到交付的闭环。感谢命题企业提供的赛题背景与技术要求，为本课题给出了明确的量化目标与验收口径。</w:t>
      </w:r>
    </w:p>
    <w:p>
      <w:pPr>
        <w:spacing w:before="0" w:after="0" w:line="360" w:lineRule="auto"/>
        <w:ind w:firstLine="480"/>
        <w:jc w:val="both"/>
      </w:pPr>
      <w:r>
        <w:rPr>
          <w:rFonts w:ascii="Times New Roman" w:hAnsi="Times New Roman" w:eastAsia="宋体"/>
          <w:b w:val="0"/>
          <w:color w:val="000000"/>
          <w:sz w:val="24"/>
        </w:rPr>
        <w:t>感谢课程任科教师在软件工程方法、文档规范与项目组织方面给予的指导，使本文得以按照规范的工程文档结构组织内容。</w:t>
      </w:r>
    </w:p>
    <w:p>
      <w:pPr>
        <w:spacing w:before="0" w:after="0" w:line="360" w:lineRule="auto"/>
        <w:ind w:firstLine="480"/>
        <w:jc w:val="both"/>
      </w:pPr>
      <w:r>
        <w:rPr>
          <w:rFonts w:ascii="Times New Roman" w:hAnsi="Times New Roman" w:eastAsia="宋体"/>
          <w:b w:val="0"/>
          <w:color w:val="000000"/>
          <w:sz w:val="24"/>
        </w:rPr>
        <w:t>最后，感谢家人与同学在学习过程中的理解与支持。由于时间与水平所限，文中难免存在疏漏之处，恳请各位老师批评指正。</w:t>
      </w:r>
    </w:p>
    <w:p>
      <w:r>
        <w:br w:type="page"/>
      </w:r>
    </w:p>
    <w:p>
      <w:pPr>
        <w:spacing w:before="240" w:after="240" w:line="360" w:lineRule="auto"/>
        <w:jc w:val="center"/>
      </w:pPr>
      <w:r>
        <w:rPr>
          <w:rFonts w:ascii="Times New Roman" w:hAnsi="Times New Roman" w:eastAsia="宋体"/>
          <w:b/>
          <w:color w:val="000000"/>
          <w:sz w:val="32"/>
        </w:rPr>
        <w:t>附　录</w:t>
      </w:r>
    </w:p>
    <w:p>
      <w:pPr>
        <w:spacing w:before="120" w:after="120" w:line="360" w:lineRule="auto"/>
        <w:jc w:val="left"/>
      </w:pPr>
      <w:r>
        <w:rPr>
          <w:rFonts w:ascii="Times New Roman" w:hAnsi="Times New Roman" w:eastAsia="宋体"/>
          <w:b/>
          <w:color w:val="000000"/>
          <w:sz w:val="28"/>
        </w:rPr>
        <w:t>附录A　运行环境与部署方式</w:t>
      </w:r>
    </w:p>
    <w:p>
      <w:pPr>
        <w:spacing w:before="120" w:after="60" w:line="360" w:lineRule="auto"/>
        <w:jc w:val="center"/>
      </w:pPr>
      <w:r>
        <w:rPr>
          <w:rFonts w:ascii="Times New Roman" w:hAnsi="Times New Roman" w:eastAsia="宋体"/>
          <w:b w:val="0"/>
          <w:color w:val="000000"/>
          <w:sz w:val="21"/>
        </w:rPr>
        <w:t>表A-1 系统运行环境</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4365"/>
        <w:gridCol w:w="4365"/>
      </w:tblGrid>
      <w:tr>
        <w:tc>
          <w:tcPr>
            <w:tcW w:type="dxa" w:w="2551"/>
            <w:tcBorders>
              <w:bottom w:val="single" w:sz="4" w:space="0" w:color="000000"/>
            </w:tcBorders>
          </w:tcPr>
          <w:p>
            <w:pPr>
              <w:spacing w:line="288" w:lineRule="auto" w:before="20" w:after="20"/>
              <w:jc w:val="center"/>
            </w:pPr>
            <w:r/>
            <w:r>
              <w:rPr>
                <w:rFonts w:ascii="Times New Roman" w:hAnsi="Times New Roman" w:eastAsia="宋体"/>
                <w:b/>
                <w:color w:val="000000"/>
                <w:sz w:val="21"/>
              </w:rPr>
              <w:t>项目</w:t>
            </w:r>
          </w:p>
        </w:tc>
        <w:tc>
          <w:tcPr>
            <w:tcW w:type="dxa" w:w="5839"/>
            <w:tcBorders>
              <w:bottom w:val="single" w:sz="4" w:space="0" w:color="000000"/>
            </w:tcBorders>
          </w:tcPr>
          <w:p>
            <w:pPr>
              <w:spacing w:line="288" w:lineRule="auto" w:before="20" w:after="20"/>
              <w:jc w:val="center"/>
            </w:pPr>
            <w:r/>
            <w:r>
              <w:rPr>
                <w:rFonts w:ascii="Times New Roman" w:hAnsi="Times New Roman" w:eastAsia="宋体"/>
                <w:b/>
                <w:color w:val="000000"/>
                <w:sz w:val="21"/>
              </w:rPr>
              <w:t>要求</w:t>
            </w:r>
          </w:p>
        </w:tc>
      </w:tr>
      <w:tr>
        <w:tc>
          <w:tcPr>
            <w:tcW w:type="dxa" w:w="2551"/>
          </w:tcPr>
          <w:p>
            <w:pPr>
              <w:spacing w:line="288" w:lineRule="auto" w:before="20" w:after="20"/>
              <w:jc w:val="center"/>
            </w:pPr>
            <w:r/>
            <w:r>
              <w:rPr>
                <w:rFonts w:ascii="Times New Roman" w:hAnsi="Times New Roman" w:eastAsia="宋体"/>
                <w:b w:val="0"/>
                <w:color w:val="000000"/>
                <w:sz w:val="21"/>
              </w:rPr>
              <w:t>运行时</w:t>
            </w:r>
          </w:p>
        </w:tc>
        <w:tc>
          <w:tcPr>
            <w:tcW w:type="dxa" w:w="5839"/>
          </w:tcPr>
          <w:p>
            <w:pPr>
              <w:spacing w:line="288" w:lineRule="auto" w:before="20" w:after="20"/>
              <w:jc w:val="center"/>
            </w:pPr>
            <w:r/>
            <w:r>
              <w:rPr>
                <w:rFonts w:ascii="Times New Roman" w:hAnsi="Times New Roman" w:eastAsia="宋体"/>
                <w:b w:val="0"/>
                <w:color w:val="000000"/>
                <w:sz w:val="21"/>
              </w:rPr>
              <w:t>Node.js 不低于 20.9</w:t>
            </w:r>
          </w:p>
        </w:tc>
      </w:tr>
      <w:tr>
        <w:tc>
          <w:tcPr>
            <w:tcW w:type="dxa" w:w="2551"/>
          </w:tcPr>
          <w:p>
            <w:pPr>
              <w:spacing w:line="288" w:lineRule="auto" w:before="20" w:after="20"/>
              <w:jc w:val="center"/>
            </w:pPr>
            <w:r/>
            <w:r>
              <w:rPr>
                <w:rFonts w:ascii="Times New Roman" w:hAnsi="Times New Roman" w:eastAsia="宋体"/>
                <w:b w:val="0"/>
                <w:color w:val="000000"/>
                <w:sz w:val="21"/>
              </w:rPr>
              <w:t>包管理</w:t>
            </w:r>
          </w:p>
        </w:tc>
        <w:tc>
          <w:tcPr>
            <w:tcW w:type="dxa" w:w="5839"/>
          </w:tcPr>
          <w:p>
            <w:pPr>
              <w:spacing w:line="288" w:lineRule="auto" w:before="20" w:after="20"/>
              <w:jc w:val="center"/>
            </w:pPr>
            <w:r/>
            <w:r>
              <w:rPr>
                <w:rFonts w:ascii="Times New Roman" w:hAnsi="Times New Roman" w:eastAsia="宋体"/>
                <w:b w:val="0"/>
                <w:color w:val="000000"/>
                <w:sz w:val="21"/>
              </w:rPr>
              <w:t>npm</w:t>
            </w:r>
          </w:p>
        </w:tc>
      </w:tr>
      <w:tr>
        <w:tc>
          <w:tcPr>
            <w:tcW w:type="dxa" w:w="2551"/>
          </w:tcPr>
          <w:p>
            <w:pPr>
              <w:spacing w:line="288" w:lineRule="auto" w:before="20" w:after="20"/>
              <w:jc w:val="center"/>
            </w:pPr>
            <w:r/>
            <w:r>
              <w:rPr>
                <w:rFonts w:ascii="Times New Roman" w:hAnsi="Times New Roman" w:eastAsia="宋体"/>
                <w:b w:val="0"/>
                <w:color w:val="000000"/>
                <w:sz w:val="21"/>
              </w:rPr>
              <w:t>操作系统</w:t>
            </w:r>
          </w:p>
        </w:tc>
        <w:tc>
          <w:tcPr>
            <w:tcW w:type="dxa" w:w="5839"/>
          </w:tcPr>
          <w:p>
            <w:pPr>
              <w:spacing w:line="288" w:lineRule="auto" w:before="20" w:after="20"/>
              <w:jc w:val="center"/>
            </w:pPr>
            <w:r/>
            <w:r>
              <w:rPr>
                <w:rFonts w:ascii="Times New Roman" w:hAnsi="Times New Roman" w:eastAsia="宋体"/>
                <w:b w:val="0"/>
                <w:color w:val="000000"/>
                <w:sz w:val="21"/>
              </w:rPr>
              <w:t>Windows、macOS 或 Linux</w:t>
            </w:r>
          </w:p>
        </w:tc>
      </w:tr>
      <w:tr>
        <w:tc>
          <w:tcPr>
            <w:tcW w:type="dxa" w:w="2551"/>
          </w:tcPr>
          <w:p>
            <w:pPr>
              <w:spacing w:line="288" w:lineRule="auto" w:before="20" w:after="20"/>
              <w:jc w:val="center"/>
            </w:pPr>
            <w:r/>
            <w:r>
              <w:rPr>
                <w:rFonts w:ascii="Times New Roman" w:hAnsi="Times New Roman" w:eastAsia="宋体"/>
                <w:b w:val="0"/>
                <w:color w:val="000000"/>
                <w:sz w:val="21"/>
              </w:rPr>
              <w:t>图数据库</w:t>
            </w:r>
          </w:p>
        </w:tc>
        <w:tc>
          <w:tcPr>
            <w:tcW w:type="dxa" w:w="5839"/>
          </w:tcPr>
          <w:p>
            <w:pPr>
              <w:spacing w:line="288" w:lineRule="auto" w:before="20" w:after="20"/>
              <w:jc w:val="center"/>
            </w:pPr>
            <w:r/>
            <w:r>
              <w:rPr>
                <w:rFonts w:ascii="Times New Roman" w:hAnsi="Times New Roman" w:eastAsia="宋体"/>
                <w:b w:val="0"/>
                <w:color w:val="000000"/>
                <w:sz w:val="21"/>
              </w:rPr>
              <w:t>可选；未配置时自动降级为文件存储</w:t>
            </w:r>
          </w:p>
        </w:tc>
      </w:tr>
      <w:tr>
        <w:tc>
          <w:tcPr>
            <w:tcW w:type="dxa" w:w="2551"/>
          </w:tcPr>
          <w:p>
            <w:pPr>
              <w:spacing w:line="288" w:lineRule="auto" w:before="20" w:after="20"/>
              <w:jc w:val="center"/>
            </w:pPr>
            <w:r/>
            <w:r>
              <w:rPr>
                <w:rFonts w:ascii="Times New Roman" w:hAnsi="Times New Roman" w:eastAsia="宋体"/>
                <w:b w:val="0"/>
                <w:color w:val="000000"/>
                <w:sz w:val="21"/>
              </w:rPr>
              <w:t>大模型服务</w:t>
            </w:r>
          </w:p>
        </w:tc>
        <w:tc>
          <w:tcPr>
            <w:tcW w:type="dxa" w:w="5839"/>
          </w:tcPr>
          <w:p>
            <w:pPr>
              <w:spacing w:line="288" w:lineRule="auto" w:before="20" w:after="20"/>
              <w:jc w:val="center"/>
            </w:pPr>
            <w:r/>
            <w:r>
              <w:rPr>
                <w:rFonts w:ascii="Times New Roman" w:hAnsi="Times New Roman" w:eastAsia="宋体"/>
                <w:b w:val="0"/>
                <w:color w:val="000000"/>
                <w:sz w:val="21"/>
              </w:rPr>
              <w:t>可选；未配置密钥时进入离线演示模式</w:t>
            </w:r>
          </w:p>
        </w:tc>
      </w:tr>
      <w:tr>
        <w:tc>
          <w:tcPr>
            <w:tcW w:type="dxa" w:w="2551"/>
          </w:tcPr>
          <w:p>
            <w:pPr>
              <w:spacing w:line="288" w:lineRule="auto" w:before="20" w:after="20"/>
              <w:jc w:val="center"/>
            </w:pPr>
            <w:r/>
            <w:r>
              <w:rPr>
                <w:rFonts w:ascii="Times New Roman" w:hAnsi="Times New Roman" w:eastAsia="宋体"/>
                <w:b w:val="0"/>
                <w:color w:val="000000"/>
                <w:sz w:val="21"/>
              </w:rPr>
              <w:t>硬件要求</w:t>
            </w:r>
          </w:p>
        </w:tc>
        <w:tc>
          <w:tcPr>
            <w:tcW w:type="dxa" w:w="5839"/>
          </w:tcPr>
          <w:p>
            <w:pPr>
              <w:spacing w:line="288" w:lineRule="auto" w:before="20" w:after="20"/>
              <w:jc w:val="center"/>
            </w:pPr>
            <w:r/>
            <w:r>
              <w:rPr>
                <w:rFonts w:ascii="Times New Roman" w:hAnsi="Times New Roman" w:eastAsia="宋体"/>
                <w:b w:val="0"/>
                <w:color w:val="000000"/>
                <w:sz w:val="21"/>
              </w:rPr>
              <w:t>普通个人计算机，无图形处理器要求</w:t>
            </w:r>
          </w:p>
        </w:tc>
      </w:tr>
    </w:tbl>
    <w:p>
      <w:pPr>
        <w:spacing w:before="40" w:after="120" w:line="360" w:lineRule="auto"/>
        <w:jc w:val="left"/>
      </w:pPr>
      <w:r>
        <w:rPr>
          <w:rFonts w:ascii="Times New Roman" w:hAnsi="Times New Roman" w:eastAsia="宋体"/>
          <w:b w:val="0"/>
          <w:color w:val="000000"/>
          <w:sz w:val="18"/>
        </w:rPr>
        <w:t>资料来源：作者整理，2026年</w:t>
      </w:r>
    </w:p>
    <w:p>
      <w:pPr>
        <w:spacing w:before="0" w:after="0" w:line="360" w:lineRule="auto"/>
        <w:ind w:firstLine="480"/>
        <w:jc w:val="both"/>
      </w:pPr>
      <w:r>
        <w:rPr>
          <w:rFonts w:ascii="Times New Roman" w:hAnsi="Times New Roman" w:eastAsia="宋体"/>
          <w:b w:val="0"/>
          <w:color w:val="000000"/>
          <w:sz w:val="24"/>
        </w:rPr>
        <w:t>部署仅需三步：安装依赖、构建产物、启动服务。环境变量全部可缺省，缺省时系统以离线演示模式运行，功能完整可演示。</w:t>
      </w:r>
    </w:p>
    <w:p>
      <w:pPr>
        <w:spacing w:before="120" w:after="120" w:line="360" w:lineRule="auto"/>
        <w:jc w:val="left"/>
      </w:pPr>
      <w:r>
        <w:rPr>
          <w:rFonts w:ascii="Times New Roman" w:hAnsi="Times New Roman" w:eastAsia="宋体"/>
          <w:b/>
          <w:color w:val="000000"/>
          <w:sz w:val="28"/>
        </w:rPr>
        <w:t>附录B　系统规模</w:t>
      </w:r>
    </w:p>
    <w:p>
      <w:pPr>
        <w:spacing w:before="120" w:after="60" w:line="360" w:lineRule="auto"/>
        <w:jc w:val="center"/>
      </w:pPr>
      <w:r>
        <w:rPr>
          <w:rFonts w:ascii="Times New Roman" w:hAnsi="Times New Roman" w:eastAsia="宋体"/>
          <w:b w:val="0"/>
          <w:color w:val="000000"/>
          <w:sz w:val="21"/>
        </w:rPr>
        <w:t>表B-1 代码与交付物规模</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2910"/>
        <w:gridCol w:w="2910"/>
        <w:gridCol w:w="2910"/>
      </w:tblGrid>
      <w:tr>
        <w:tc>
          <w:tcPr>
            <w:tcW w:type="dxa" w:w="1928"/>
            <w:tcBorders>
              <w:bottom w:val="single" w:sz="4" w:space="0" w:color="000000"/>
            </w:tcBorders>
          </w:tcPr>
          <w:p>
            <w:pPr>
              <w:spacing w:line="288" w:lineRule="auto" w:before="20" w:after="20"/>
              <w:jc w:val="center"/>
            </w:pPr>
            <w:r/>
            <w:r>
              <w:rPr>
                <w:rFonts w:ascii="Times New Roman" w:hAnsi="Times New Roman" w:eastAsia="宋体"/>
                <w:b/>
                <w:color w:val="000000"/>
                <w:sz w:val="21"/>
              </w:rPr>
              <w:t>类别</w:t>
            </w:r>
          </w:p>
        </w:tc>
        <w:tc>
          <w:tcPr>
            <w:tcW w:type="dxa" w:w="1474"/>
            <w:tcBorders>
              <w:bottom w:val="single" w:sz="4" w:space="0" w:color="000000"/>
            </w:tcBorders>
          </w:tcPr>
          <w:p>
            <w:pPr>
              <w:spacing w:line="288" w:lineRule="auto" w:before="20" w:after="20"/>
              <w:jc w:val="center"/>
            </w:pPr>
            <w:r/>
            <w:r>
              <w:rPr>
                <w:rFonts w:ascii="Times New Roman" w:hAnsi="Times New Roman" w:eastAsia="宋体"/>
                <w:b/>
                <w:color w:val="000000"/>
                <w:sz w:val="21"/>
              </w:rPr>
              <w:t>数量</w:t>
            </w:r>
          </w:p>
        </w:tc>
        <w:tc>
          <w:tcPr>
            <w:tcW w:type="dxa" w:w="4989"/>
            <w:tcBorders>
              <w:bottom w:val="single" w:sz="4" w:space="0" w:color="000000"/>
            </w:tcBorders>
          </w:tcPr>
          <w:p>
            <w:pPr>
              <w:spacing w:line="288" w:lineRule="auto" w:before="20" w:after="20"/>
              <w:jc w:val="center"/>
            </w:pPr>
            <w:r/>
            <w:r>
              <w:rPr>
                <w:rFonts w:ascii="Times New Roman" w:hAnsi="Times New Roman" w:eastAsia="宋体"/>
                <w:b/>
                <w:color w:val="000000"/>
                <w:sz w:val="21"/>
              </w:rPr>
              <w:t>说明</w:t>
            </w:r>
          </w:p>
        </w:tc>
      </w:tr>
      <w:tr>
        <w:tc>
          <w:tcPr>
            <w:tcW w:type="dxa" w:w="1928"/>
          </w:tcPr>
          <w:p>
            <w:pPr>
              <w:spacing w:line="288" w:lineRule="auto" w:before="20" w:after="20"/>
              <w:jc w:val="center"/>
            </w:pPr>
            <w:r/>
            <w:r>
              <w:rPr>
                <w:rFonts w:ascii="Times New Roman" w:hAnsi="Times New Roman" w:eastAsia="宋体"/>
                <w:b w:val="0"/>
                <w:color w:val="000000"/>
                <w:sz w:val="21"/>
              </w:rPr>
              <w:t>版本库文件</w:t>
            </w:r>
          </w:p>
        </w:tc>
        <w:tc>
          <w:tcPr>
            <w:tcW w:type="dxa" w:w="1474"/>
          </w:tcPr>
          <w:p>
            <w:pPr>
              <w:spacing w:line="288" w:lineRule="auto" w:before="20" w:after="20"/>
              <w:jc w:val="center"/>
            </w:pPr>
            <w:r/>
            <w:r>
              <w:rPr>
                <w:rFonts w:ascii="Times New Roman" w:hAnsi="Times New Roman" w:eastAsia="宋体"/>
                <w:b w:val="0"/>
                <w:color w:val="000000"/>
                <w:sz w:val="21"/>
              </w:rPr>
              <w:t>169个</w:t>
            </w:r>
          </w:p>
        </w:tc>
        <w:tc>
          <w:tcPr>
            <w:tcW w:type="dxa" w:w="4989"/>
          </w:tcPr>
          <w:p>
            <w:pPr>
              <w:spacing w:line="288" w:lineRule="auto" w:before="20" w:after="20"/>
              <w:jc w:val="center"/>
            </w:pPr>
            <w:r/>
            <w:r>
              <w:rPr>
                <w:rFonts w:ascii="Times New Roman" w:hAnsi="Times New Roman" w:eastAsia="宋体"/>
                <w:b w:val="0"/>
                <w:color w:val="000000"/>
                <w:sz w:val="21"/>
              </w:rPr>
              <w:t>含代码、文档、图片与配置</w:t>
            </w:r>
          </w:p>
        </w:tc>
      </w:tr>
      <w:tr>
        <w:tc>
          <w:tcPr>
            <w:tcW w:type="dxa" w:w="1928"/>
          </w:tcPr>
          <w:p>
            <w:pPr>
              <w:spacing w:line="288" w:lineRule="auto" w:before="20" w:after="20"/>
              <w:jc w:val="center"/>
            </w:pPr>
            <w:r/>
            <w:r>
              <w:rPr>
                <w:rFonts w:ascii="Times New Roman" w:hAnsi="Times New Roman" w:eastAsia="宋体"/>
                <w:b w:val="0"/>
                <w:color w:val="000000"/>
                <w:sz w:val="21"/>
              </w:rPr>
              <w:t>源代码文件</w:t>
            </w:r>
          </w:p>
        </w:tc>
        <w:tc>
          <w:tcPr>
            <w:tcW w:type="dxa" w:w="1474"/>
          </w:tcPr>
          <w:p>
            <w:pPr>
              <w:spacing w:line="288" w:lineRule="auto" w:before="20" w:after="20"/>
              <w:jc w:val="center"/>
            </w:pPr>
            <w:r/>
            <w:r>
              <w:rPr>
                <w:rFonts w:ascii="Times New Roman" w:hAnsi="Times New Roman" w:eastAsia="宋体"/>
                <w:b w:val="0"/>
                <w:color w:val="000000"/>
                <w:sz w:val="21"/>
              </w:rPr>
              <w:t>84个</w:t>
            </w:r>
          </w:p>
        </w:tc>
        <w:tc>
          <w:tcPr>
            <w:tcW w:type="dxa" w:w="4989"/>
          </w:tcPr>
          <w:p>
            <w:pPr>
              <w:spacing w:line="288" w:lineRule="auto" w:before="20" w:after="20"/>
              <w:jc w:val="center"/>
            </w:pPr>
            <w:r/>
            <w:r>
              <w:rPr>
                <w:rFonts w:ascii="Times New Roman" w:hAnsi="Times New Roman" w:eastAsia="宋体"/>
                <w:b w:val="0"/>
                <w:color w:val="000000"/>
                <w:sz w:val="21"/>
              </w:rPr>
              <w:t>TypeScript 与 TSX</w:t>
            </w:r>
          </w:p>
        </w:tc>
      </w:tr>
      <w:tr>
        <w:tc>
          <w:tcPr>
            <w:tcW w:type="dxa" w:w="1928"/>
          </w:tcPr>
          <w:p>
            <w:pPr>
              <w:spacing w:line="288" w:lineRule="auto" w:before="20" w:after="20"/>
              <w:jc w:val="center"/>
            </w:pPr>
            <w:r/>
            <w:r>
              <w:rPr>
                <w:rFonts w:ascii="Times New Roman" w:hAnsi="Times New Roman" w:eastAsia="宋体"/>
                <w:b w:val="0"/>
                <w:color w:val="000000"/>
                <w:sz w:val="21"/>
              </w:rPr>
              <w:t>页面</w:t>
            </w:r>
          </w:p>
        </w:tc>
        <w:tc>
          <w:tcPr>
            <w:tcW w:type="dxa" w:w="1474"/>
          </w:tcPr>
          <w:p>
            <w:pPr>
              <w:spacing w:line="288" w:lineRule="auto" w:before="20" w:after="20"/>
              <w:jc w:val="center"/>
            </w:pPr>
            <w:r/>
            <w:r>
              <w:rPr>
                <w:rFonts w:ascii="Times New Roman" w:hAnsi="Times New Roman" w:eastAsia="宋体"/>
                <w:b w:val="0"/>
                <w:color w:val="000000"/>
                <w:sz w:val="21"/>
              </w:rPr>
              <w:t>8个</w:t>
            </w:r>
          </w:p>
        </w:tc>
        <w:tc>
          <w:tcPr>
            <w:tcW w:type="dxa" w:w="4989"/>
          </w:tcPr>
          <w:p>
            <w:pPr>
              <w:spacing w:line="288" w:lineRule="auto" w:before="20" w:after="20"/>
              <w:jc w:val="center"/>
            </w:pPr>
            <w:r/>
            <w:r>
              <w:rPr>
                <w:rFonts w:ascii="Times New Roman" w:hAnsi="Times New Roman" w:eastAsia="宋体"/>
                <w:b w:val="0"/>
                <w:color w:val="000000"/>
                <w:sz w:val="21"/>
              </w:rPr>
              <w:t>登录、首页、教师端3个、学生端3个</w:t>
            </w:r>
          </w:p>
        </w:tc>
      </w:tr>
      <w:tr>
        <w:tc>
          <w:tcPr>
            <w:tcW w:type="dxa" w:w="1928"/>
          </w:tcPr>
          <w:p>
            <w:pPr>
              <w:spacing w:line="288" w:lineRule="auto" w:before="20" w:after="20"/>
              <w:jc w:val="center"/>
            </w:pPr>
            <w:r/>
            <w:r>
              <w:rPr>
                <w:rFonts w:ascii="Times New Roman" w:hAnsi="Times New Roman" w:eastAsia="宋体"/>
                <w:b w:val="0"/>
                <w:color w:val="000000"/>
                <w:sz w:val="21"/>
              </w:rPr>
              <w:t>后端接口</w:t>
            </w:r>
          </w:p>
        </w:tc>
        <w:tc>
          <w:tcPr>
            <w:tcW w:type="dxa" w:w="1474"/>
          </w:tcPr>
          <w:p>
            <w:pPr>
              <w:spacing w:line="288" w:lineRule="auto" w:before="20" w:after="20"/>
              <w:jc w:val="center"/>
            </w:pPr>
            <w:r/>
            <w:r>
              <w:rPr>
                <w:rFonts w:ascii="Times New Roman" w:hAnsi="Times New Roman" w:eastAsia="宋体"/>
                <w:b w:val="0"/>
                <w:color w:val="000000"/>
                <w:sz w:val="21"/>
              </w:rPr>
              <w:t>14个</w:t>
            </w:r>
          </w:p>
        </w:tc>
        <w:tc>
          <w:tcPr>
            <w:tcW w:type="dxa" w:w="4989"/>
          </w:tcPr>
          <w:p>
            <w:pPr>
              <w:spacing w:line="288" w:lineRule="auto" w:before="20" w:after="20"/>
              <w:jc w:val="center"/>
            </w:pPr>
            <w:r/>
            <w:r>
              <w:rPr>
                <w:rFonts w:ascii="Times New Roman" w:hAnsi="Times New Roman" w:eastAsia="宋体"/>
                <w:b w:val="0"/>
                <w:color w:val="000000"/>
                <w:sz w:val="21"/>
              </w:rPr>
              <w:t>含模型配置、模型列表、连通性测试</w:t>
            </w:r>
          </w:p>
        </w:tc>
      </w:tr>
      <w:tr>
        <w:tc>
          <w:tcPr>
            <w:tcW w:type="dxa" w:w="1928"/>
          </w:tcPr>
          <w:p>
            <w:pPr>
              <w:spacing w:line="288" w:lineRule="auto" w:before="20" w:after="20"/>
              <w:jc w:val="center"/>
            </w:pPr>
            <w:r/>
            <w:r>
              <w:rPr>
                <w:rFonts w:ascii="Times New Roman" w:hAnsi="Times New Roman" w:eastAsia="宋体"/>
                <w:b w:val="0"/>
                <w:color w:val="000000"/>
                <w:sz w:val="21"/>
              </w:rPr>
              <w:t>界面组件</w:t>
            </w:r>
          </w:p>
        </w:tc>
        <w:tc>
          <w:tcPr>
            <w:tcW w:type="dxa" w:w="1474"/>
          </w:tcPr>
          <w:p>
            <w:pPr>
              <w:spacing w:line="288" w:lineRule="auto" w:before="20" w:after="20"/>
              <w:jc w:val="center"/>
            </w:pPr>
            <w:r/>
            <w:r>
              <w:rPr>
                <w:rFonts w:ascii="Times New Roman" w:hAnsi="Times New Roman" w:eastAsia="宋体"/>
                <w:b w:val="0"/>
                <w:color w:val="000000"/>
                <w:sz w:val="21"/>
              </w:rPr>
              <w:t>20个</w:t>
            </w:r>
          </w:p>
        </w:tc>
        <w:tc>
          <w:tcPr>
            <w:tcW w:type="dxa" w:w="4989"/>
          </w:tcPr>
          <w:p>
            <w:pPr>
              <w:spacing w:line="288" w:lineRule="auto" w:before="20" w:after="20"/>
              <w:jc w:val="center"/>
            </w:pPr>
            <w:r/>
            <w:r>
              <w:rPr>
                <w:rFonts w:ascii="Times New Roman" w:hAnsi="Times New Roman" w:eastAsia="宋体"/>
                <w:b w:val="0"/>
                <w:color w:val="000000"/>
                <w:sz w:val="21"/>
              </w:rPr>
              <w:t>含图谱、问答、上传、通用组件</w:t>
            </w:r>
          </w:p>
        </w:tc>
      </w:tr>
      <w:tr>
        <w:tc>
          <w:tcPr>
            <w:tcW w:type="dxa" w:w="1928"/>
          </w:tcPr>
          <w:p>
            <w:pPr>
              <w:spacing w:line="288" w:lineRule="auto" w:before="20" w:after="20"/>
              <w:jc w:val="center"/>
            </w:pPr>
            <w:r/>
            <w:r>
              <w:rPr>
                <w:rFonts w:ascii="Times New Roman" w:hAnsi="Times New Roman" w:eastAsia="宋体"/>
                <w:b w:val="0"/>
                <w:color w:val="000000"/>
                <w:sz w:val="21"/>
              </w:rPr>
              <w:t>单元测试</w:t>
            </w:r>
          </w:p>
        </w:tc>
        <w:tc>
          <w:tcPr>
            <w:tcW w:type="dxa" w:w="1474"/>
          </w:tcPr>
          <w:p>
            <w:pPr>
              <w:spacing w:line="288" w:lineRule="auto" w:before="20" w:after="20"/>
              <w:jc w:val="center"/>
            </w:pPr>
            <w:r/>
            <w:r>
              <w:rPr>
                <w:rFonts w:ascii="Times New Roman" w:hAnsi="Times New Roman" w:eastAsia="宋体"/>
                <w:b w:val="0"/>
                <w:color w:val="000000"/>
                <w:sz w:val="21"/>
              </w:rPr>
              <w:t>85例</w:t>
            </w:r>
          </w:p>
        </w:tc>
        <w:tc>
          <w:tcPr>
            <w:tcW w:type="dxa" w:w="4989"/>
          </w:tcPr>
          <w:p>
            <w:pPr>
              <w:spacing w:line="288" w:lineRule="auto" w:before="20" w:after="20"/>
              <w:jc w:val="center"/>
            </w:pPr>
            <w:r/>
            <w:r>
              <w:rPr>
                <w:rFonts w:ascii="Times New Roman" w:hAnsi="Times New Roman" w:eastAsia="宋体"/>
                <w:b w:val="0"/>
                <w:color w:val="000000"/>
                <w:sz w:val="21"/>
              </w:rPr>
              <w:t>分布于9个测试文件</w:t>
            </w:r>
          </w:p>
        </w:tc>
      </w:tr>
      <w:tr>
        <w:tc>
          <w:tcPr>
            <w:tcW w:type="dxa" w:w="1928"/>
          </w:tcPr>
          <w:p>
            <w:pPr>
              <w:spacing w:line="288" w:lineRule="auto" w:before="20" w:after="20"/>
              <w:jc w:val="center"/>
            </w:pPr>
            <w:r/>
            <w:r>
              <w:rPr>
                <w:rFonts w:ascii="Times New Roman" w:hAnsi="Times New Roman" w:eastAsia="宋体"/>
                <w:b w:val="0"/>
                <w:color w:val="000000"/>
                <w:sz w:val="21"/>
              </w:rPr>
              <w:t>端到端用例</w:t>
            </w:r>
          </w:p>
        </w:tc>
        <w:tc>
          <w:tcPr>
            <w:tcW w:type="dxa" w:w="1474"/>
          </w:tcPr>
          <w:p>
            <w:pPr>
              <w:spacing w:line="288" w:lineRule="auto" w:before="20" w:after="20"/>
              <w:jc w:val="center"/>
            </w:pPr>
            <w:r/>
            <w:r>
              <w:rPr>
                <w:rFonts w:ascii="Times New Roman" w:hAnsi="Times New Roman" w:eastAsia="宋体"/>
                <w:b w:val="0"/>
                <w:color w:val="000000"/>
                <w:sz w:val="21"/>
              </w:rPr>
              <w:t>9条</w:t>
            </w:r>
          </w:p>
        </w:tc>
        <w:tc>
          <w:tcPr>
            <w:tcW w:type="dxa" w:w="4989"/>
          </w:tcPr>
          <w:p>
            <w:pPr>
              <w:spacing w:line="288" w:lineRule="auto" w:before="20" w:after="20"/>
              <w:jc w:val="center"/>
            </w:pPr>
            <w:r/>
            <w:r>
              <w:rPr>
                <w:rFonts w:ascii="Times New Roman" w:hAnsi="Times New Roman" w:eastAsia="宋体"/>
                <w:b w:val="0"/>
                <w:color w:val="000000"/>
                <w:sz w:val="21"/>
              </w:rPr>
              <w:t>三种浏览器内核执行</w:t>
            </w:r>
          </w:p>
        </w:tc>
      </w:tr>
      <w:tr>
        <w:tc>
          <w:tcPr>
            <w:tcW w:type="dxa" w:w="1928"/>
          </w:tcPr>
          <w:p>
            <w:pPr>
              <w:spacing w:line="288" w:lineRule="auto" w:before="20" w:after="20"/>
              <w:jc w:val="center"/>
            </w:pPr>
            <w:r/>
            <w:r>
              <w:rPr>
                <w:rFonts w:ascii="Times New Roman" w:hAnsi="Times New Roman" w:eastAsia="宋体"/>
                <w:b w:val="0"/>
                <w:color w:val="000000"/>
                <w:sz w:val="21"/>
              </w:rPr>
              <w:t>性能脚本</w:t>
            </w:r>
          </w:p>
        </w:tc>
        <w:tc>
          <w:tcPr>
            <w:tcW w:type="dxa" w:w="1474"/>
          </w:tcPr>
          <w:p>
            <w:pPr>
              <w:spacing w:line="288" w:lineRule="auto" w:before="20" w:after="20"/>
              <w:jc w:val="center"/>
            </w:pPr>
            <w:r/>
            <w:r>
              <w:rPr>
                <w:rFonts w:ascii="Times New Roman" w:hAnsi="Times New Roman" w:eastAsia="宋体"/>
                <w:b w:val="0"/>
                <w:color w:val="000000"/>
                <w:sz w:val="21"/>
              </w:rPr>
              <w:t>3个</w:t>
            </w:r>
          </w:p>
        </w:tc>
        <w:tc>
          <w:tcPr>
            <w:tcW w:type="dxa" w:w="4989"/>
          </w:tcPr>
          <w:p>
            <w:pPr>
              <w:spacing w:line="288" w:lineRule="auto" w:before="20" w:after="20"/>
              <w:jc w:val="center"/>
            </w:pPr>
            <w:r/>
            <w:r>
              <w:rPr>
                <w:rFonts w:ascii="Times New Roman" w:hAnsi="Times New Roman" w:eastAsia="宋体"/>
                <w:b w:val="0"/>
                <w:color w:val="000000"/>
                <w:sz w:val="21"/>
              </w:rPr>
              <w:t>上传时延、首字延迟、并发压测</w:t>
            </w:r>
          </w:p>
        </w:tc>
      </w:tr>
      <w:tr>
        <w:tc>
          <w:tcPr>
            <w:tcW w:type="dxa" w:w="1928"/>
          </w:tcPr>
          <w:p>
            <w:pPr>
              <w:spacing w:line="288" w:lineRule="auto" w:before="20" w:after="20"/>
              <w:jc w:val="center"/>
            </w:pPr>
            <w:r/>
            <w:r>
              <w:rPr>
                <w:rFonts w:ascii="Times New Roman" w:hAnsi="Times New Roman" w:eastAsia="宋体"/>
                <w:b w:val="0"/>
                <w:color w:val="000000"/>
                <w:sz w:val="21"/>
              </w:rPr>
              <w:t>交付文档</w:t>
            </w:r>
          </w:p>
        </w:tc>
        <w:tc>
          <w:tcPr>
            <w:tcW w:type="dxa" w:w="1474"/>
          </w:tcPr>
          <w:p>
            <w:pPr>
              <w:spacing w:line="288" w:lineRule="auto" w:before="20" w:after="20"/>
              <w:jc w:val="center"/>
            </w:pPr>
            <w:r/>
            <w:r>
              <w:rPr>
                <w:rFonts w:ascii="Times New Roman" w:hAnsi="Times New Roman" w:eastAsia="宋体"/>
                <w:b w:val="0"/>
                <w:color w:val="000000"/>
                <w:sz w:val="21"/>
              </w:rPr>
              <w:t>6份主文档</w:t>
            </w:r>
          </w:p>
        </w:tc>
        <w:tc>
          <w:tcPr>
            <w:tcW w:type="dxa" w:w="4989"/>
          </w:tcPr>
          <w:p>
            <w:pPr>
              <w:spacing w:line="288" w:lineRule="auto" w:before="20" w:after="20"/>
              <w:jc w:val="center"/>
            </w:pPr>
            <w:r/>
            <w:r>
              <w:rPr>
                <w:rFonts w:ascii="Times New Roman" w:hAnsi="Times New Roman" w:eastAsia="宋体"/>
                <w:b w:val="0"/>
                <w:color w:val="000000"/>
                <w:sz w:val="21"/>
              </w:rPr>
              <w:t>概要、详细方案、合规对照、安全审计、脚本、清单</w:t>
            </w:r>
          </w:p>
        </w:tc>
      </w:tr>
      <w:tr>
        <w:tc>
          <w:tcPr>
            <w:tcW w:type="dxa" w:w="1928"/>
          </w:tcPr>
          <w:p>
            <w:pPr>
              <w:spacing w:line="288" w:lineRule="auto" w:before="20" w:after="20"/>
              <w:jc w:val="center"/>
            </w:pPr>
            <w:r/>
            <w:r>
              <w:rPr>
                <w:rFonts w:ascii="Times New Roman" w:hAnsi="Times New Roman" w:eastAsia="宋体"/>
                <w:b w:val="0"/>
                <w:color w:val="000000"/>
                <w:sz w:val="21"/>
              </w:rPr>
              <w:t>架构图集</w:t>
            </w:r>
          </w:p>
        </w:tc>
        <w:tc>
          <w:tcPr>
            <w:tcW w:type="dxa" w:w="1474"/>
          </w:tcPr>
          <w:p>
            <w:pPr>
              <w:spacing w:line="288" w:lineRule="auto" w:before="20" w:after="20"/>
              <w:jc w:val="center"/>
            </w:pPr>
            <w:r/>
            <w:r>
              <w:rPr>
                <w:rFonts w:ascii="Times New Roman" w:hAnsi="Times New Roman" w:eastAsia="宋体"/>
                <w:b w:val="0"/>
                <w:color w:val="000000"/>
                <w:sz w:val="21"/>
              </w:rPr>
              <w:t>5幅</w:t>
            </w:r>
          </w:p>
        </w:tc>
        <w:tc>
          <w:tcPr>
            <w:tcW w:type="dxa" w:w="4989"/>
          </w:tcPr>
          <w:p>
            <w:pPr>
              <w:spacing w:line="288" w:lineRule="auto" w:before="20" w:after="20"/>
              <w:jc w:val="center"/>
            </w:pPr>
            <w:r/>
            <w:r>
              <w:rPr>
                <w:rFonts w:ascii="Times New Roman" w:hAnsi="Times New Roman" w:eastAsia="宋体"/>
                <w:b w:val="0"/>
                <w:color w:val="000000"/>
                <w:sz w:val="21"/>
              </w:rPr>
              <w:t>总体架构、部署、时序、数据模型、组件</w:t>
            </w:r>
          </w:p>
        </w:tc>
      </w:tr>
    </w:tbl>
    <w:p>
      <w:pPr>
        <w:spacing w:before="40" w:after="120" w:line="360" w:lineRule="auto"/>
        <w:jc w:val="left"/>
      </w:pPr>
      <w:r>
        <w:rPr>
          <w:rFonts w:ascii="Times New Roman" w:hAnsi="Times New Roman" w:eastAsia="宋体"/>
          <w:b w:val="0"/>
          <w:color w:val="000000"/>
          <w:sz w:val="18"/>
        </w:rPr>
        <w:t>资料来源：作者统计，2026年</w:t>
      </w:r>
    </w:p>
    <w:p>
      <w:pPr>
        <w:spacing w:before="120" w:after="120" w:line="360" w:lineRule="auto"/>
        <w:jc w:val="left"/>
      </w:pPr>
      <w:r>
        <w:rPr>
          <w:rFonts w:ascii="Times New Roman" w:hAnsi="Times New Roman" w:eastAsia="宋体"/>
          <w:b/>
          <w:color w:val="000000"/>
          <w:sz w:val="28"/>
        </w:rPr>
        <w:t>附录C　主要术语表</w:t>
      </w:r>
    </w:p>
    <w:p>
      <w:pPr>
        <w:spacing w:before="120" w:after="60" w:line="360" w:lineRule="auto"/>
        <w:jc w:val="center"/>
      </w:pPr>
      <w:r>
        <w:rPr>
          <w:rFonts w:ascii="Times New Roman" w:hAnsi="Times New Roman" w:eastAsia="宋体"/>
          <w:b w:val="0"/>
          <w:color w:val="000000"/>
          <w:sz w:val="21"/>
        </w:rPr>
        <w:t>表C-1 术语与符号说明</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4365"/>
        <w:gridCol w:w="4365"/>
      </w:tblGrid>
      <w:tr>
        <w:tc>
          <w:tcPr>
            <w:tcW w:type="dxa" w:w="2268"/>
            <w:tcBorders>
              <w:bottom w:val="single" w:sz="4" w:space="0" w:color="000000"/>
            </w:tcBorders>
          </w:tcPr>
          <w:p>
            <w:pPr>
              <w:spacing w:line="288" w:lineRule="auto" w:before="20" w:after="20"/>
              <w:jc w:val="center"/>
            </w:pPr>
            <w:r/>
            <w:r>
              <w:rPr>
                <w:rFonts w:ascii="Times New Roman" w:hAnsi="Times New Roman" w:eastAsia="宋体"/>
                <w:b/>
                <w:color w:val="000000"/>
                <w:sz w:val="21"/>
              </w:rPr>
              <w:t>术语</w:t>
            </w:r>
          </w:p>
        </w:tc>
        <w:tc>
          <w:tcPr>
            <w:tcW w:type="dxa" w:w="6123"/>
            <w:tcBorders>
              <w:bottom w:val="single" w:sz="4" w:space="0" w:color="000000"/>
            </w:tcBorders>
          </w:tcPr>
          <w:p>
            <w:pPr>
              <w:spacing w:line="288" w:lineRule="auto" w:before="20" w:after="20"/>
              <w:jc w:val="center"/>
            </w:pPr>
            <w:r/>
            <w:r>
              <w:rPr>
                <w:rFonts w:ascii="Times New Roman" w:hAnsi="Times New Roman" w:eastAsia="宋体"/>
                <w:b/>
                <w:color w:val="000000"/>
                <w:sz w:val="21"/>
              </w:rPr>
              <w:t>含义</w:t>
            </w:r>
          </w:p>
        </w:tc>
      </w:tr>
      <w:tr>
        <w:tc>
          <w:tcPr>
            <w:tcW w:type="dxa" w:w="2268"/>
          </w:tcPr>
          <w:p>
            <w:pPr>
              <w:spacing w:line="288" w:lineRule="auto" w:before="20" w:after="20"/>
              <w:jc w:val="center"/>
            </w:pPr>
            <w:r/>
            <w:r>
              <w:rPr>
                <w:rFonts w:ascii="Times New Roman" w:hAnsi="Times New Roman" w:eastAsia="宋体"/>
                <w:b w:val="0"/>
                <w:color w:val="000000"/>
                <w:sz w:val="21"/>
              </w:rPr>
              <w:t>知识点</w:t>
            </w:r>
          </w:p>
        </w:tc>
        <w:tc>
          <w:tcPr>
            <w:tcW w:type="dxa" w:w="6123"/>
          </w:tcPr>
          <w:p>
            <w:pPr>
              <w:spacing w:line="288" w:lineRule="auto" w:before="20" w:after="20"/>
              <w:jc w:val="center"/>
            </w:pPr>
            <w:r/>
            <w:r>
              <w:rPr>
                <w:rFonts w:ascii="Times New Roman" w:hAnsi="Times New Roman" w:eastAsia="宋体"/>
                <w:b w:val="0"/>
                <w:color w:val="000000"/>
                <w:sz w:val="21"/>
              </w:rPr>
              <w:t>可独立讲授与考核的最小内容单元，含名称、定义、章节与难度</w:t>
            </w:r>
          </w:p>
        </w:tc>
      </w:tr>
      <w:tr>
        <w:tc>
          <w:tcPr>
            <w:tcW w:type="dxa" w:w="2268"/>
          </w:tcPr>
          <w:p>
            <w:pPr>
              <w:spacing w:line="288" w:lineRule="auto" w:before="20" w:after="20"/>
              <w:jc w:val="center"/>
            </w:pPr>
            <w:r/>
            <w:r>
              <w:rPr>
                <w:rFonts w:ascii="Times New Roman" w:hAnsi="Times New Roman" w:eastAsia="宋体"/>
                <w:b w:val="0"/>
                <w:color w:val="000000"/>
                <w:sz w:val="21"/>
              </w:rPr>
              <w:t>前置关系</w:t>
            </w:r>
          </w:p>
        </w:tc>
        <w:tc>
          <w:tcPr>
            <w:tcW w:type="dxa" w:w="6123"/>
          </w:tcPr>
          <w:p>
            <w:pPr>
              <w:spacing w:line="288" w:lineRule="auto" w:before="20" w:after="20"/>
              <w:jc w:val="center"/>
            </w:pPr>
            <w:r/>
            <w:r>
              <w:rPr>
                <w:rFonts w:ascii="Times New Roman" w:hAnsi="Times New Roman" w:eastAsia="宋体"/>
                <w:b w:val="0"/>
                <w:color w:val="000000"/>
                <w:sz w:val="21"/>
              </w:rPr>
              <w:t>先修指向后学的有向关系，是路径推荐的唯一依据</w:t>
            </w:r>
          </w:p>
        </w:tc>
      </w:tr>
      <w:tr>
        <w:tc>
          <w:tcPr>
            <w:tcW w:type="dxa" w:w="2268"/>
          </w:tcPr>
          <w:p>
            <w:pPr>
              <w:spacing w:line="288" w:lineRule="auto" w:before="20" w:after="20"/>
              <w:jc w:val="center"/>
            </w:pPr>
            <w:r/>
            <w:r>
              <w:rPr>
                <w:rFonts w:ascii="Times New Roman" w:hAnsi="Times New Roman" w:eastAsia="宋体"/>
                <w:b w:val="0"/>
                <w:color w:val="000000"/>
                <w:sz w:val="21"/>
              </w:rPr>
              <w:t>包含关系</w:t>
            </w:r>
          </w:p>
        </w:tc>
        <w:tc>
          <w:tcPr>
            <w:tcW w:type="dxa" w:w="6123"/>
          </w:tcPr>
          <w:p>
            <w:pPr>
              <w:spacing w:line="288" w:lineRule="auto" w:before="20" w:after="20"/>
              <w:jc w:val="center"/>
            </w:pPr>
            <w:r/>
            <w:r>
              <w:rPr>
                <w:rFonts w:ascii="Times New Roman" w:hAnsi="Times New Roman" w:eastAsia="宋体"/>
                <w:b w:val="0"/>
                <w:color w:val="000000"/>
                <w:sz w:val="21"/>
              </w:rPr>
              <w:t>整体指向局部的有向关系</w:t>
            </w:r>
          </w:p>
        </w:tc>
      </w:tr>
      <w:tr>
        <w:tc>
          <w:tcPr>
            <w:tcW w:type="dxa" w:w="2268"/>
          </w:tcPr>
          <w:p>
            <w:pPr>
              <w:spacing w:line="288" w:lineRule="auto" w:before="20" w:after="20"/>
              <w:jc w:val="center"/>
            </w:pPr>
            <w:r/>
            <w:r>
              <w:rPr>
                <w:rFonts w:ascii="Times New Roman" w:hAnsi="Times New Roman" w:eastAsia="宋体"/>
                <w:b w:val="0"/>
                <w:color w:val="000000"/>
                <w:sz w:val="21"/>
              </w:rPr>
              <w:t>相关关系</w:t>
            </w:r>
          </w:p>
        </w:tc>
        <w:tc>
          <w:tcPr>
            <w:tcW w:type="dxa" w:w="6123"/>
          </w:tcPr>
          <w:p>
            <w:pPr>
              <w:spacing w:line="288" w:lineRule="auto" w:before="20" w:after="20"/>
              <w:jc w:val="center"/>
            </w:pPr>
            <w:r/>
            <w:r>
              <w:rPr>
                <w:rFonts w:ascii="Times New Roman" w:hAnsi="Times New Roman" w:eastAsia="宋体"/>
                <w:b w:val="0"/>
                <w:color w:val="000000"/>
                <w:sz w:val="21"/>
              </w:rPr>
              <w:t>弱关联的兜底关系类型</w:t>
            </w:r>
          </w:p>
        </w:tc>
      </w:tr>
      <w:tr>
        <w:tc>
          <w:tcPr>
            <w:tcW w:type="dxa" w:w="2268"/>
          </w:tcPr>
          <w:p>
            <w:pPr>
              <w:spacing w:line="288" w:lineRule="auto" w:before="20" w:after="20"/>
              <w:jc w:val="center"/>
            </w:pPr>
            <w:r/>
            <w:r>
              <w:rPr>
                <w:rFonts w:ascii="Times New Roman" w:hAnsi="Times New Roman" w:eastAsia="宋体"/>
                <w:b w:val="0"/>
                <w:color w:val="000000"/>
                <w:sz w:val="21"/>
              </w:rPr>
              <w:t>检索增强生成</w:t>
            </w:r>
          </w:p>
        </w:tc>
        <w:tc>
          <w:tcPr>
            <w:tcW w:type="dxa" w:w="6123"/>
          </w:tcPr>
          <w:p>
            <w:pPr>
              <w:spacing w:line="288" w:lineRule="auto" w:before="20" w:after="20"/>
              <w:jc w:val="center"/>
            </w:pPr>
            <w:r/>
            <w:r>
              <w:rPr>
                <w:rFonts w:ascii="Times New Roman" w:hAnsi="Times New Roman" w:eastAsia="宋体"/>
                <w:b w:val="0"/>
                <w:color w:val="000000"/>
                <w:sz w:val="21"/>
              </w:rPr>
              <w:t>先检索外部语料、再注入上下文生成回答的技术范式</w:t>
            </w:r>
          </w:p>
        </w:tc>
      </w:tr>
      <w:tr>
        <w:tc>
          <w:tcPr>
            <w:tcW w:type="dxa" w:w="2268"/>
          </w:tcPr>
          <w:p>
            <w:pPr>
              <w:spacing w:line="288" w:lineRule="auto" w:before="20" w:after="20"/>
              <w:jc w:val="center"/>
            </w:pPr>
            <w:r/>
            <w:r>
              <w:rPr>
                <w:rFonts w:ascii="Times New Roman" w:hAnsi="Times New Roman" w:eastAsia="宋体"/>
                <w:b w:val="0"/>
                <w:color w:val="000000"/>
                <w:sz w:val="21"/>
              </w:rPr>
              <w:t>在线模式</w:t>
            </w:r>
          </w:p>
        </w:tc>
        <w:tc>
          <w:tcPr>
            <w:tcW w:type="dxa" w:w="6123"/>
          </w:tcPr>
          <w:p>
            <w:pPr>
              <w:spacing w:line="288" w:lineRule="auto" w:before="20" w:after="20"/>
              <w:jc w:val="center"/>
            </w:pPr>
            <w:r/>
            <w:r>
              <w:rPr>
                <w:rFonts w:ascii="Times New Roman" w:hAnsi="Times New Roman" w:eastAsia="宋体"/>
                <w:b w:val="0"/>
                <w:color w:val="000000"/>
                <w:sz w:val="21"/>
              </w:rPr>
              <w:t>已配置模型密钥，抽取与问答调用真实模型服务</w:t>
            </w:r>
          </w:p>
        </w:tc>
      </w:tr>
      <w:tr>
        <w:tc>
          <w:tcPr>
            <w:tcW w:type="dxa" w:w="2268"/>
          </w:tcPr>
          <w:p>
            <w:pPr>
              <w:spacing w:line="288" w:lineRule="auto" w:before="20" w:after="20"/>
              <w:jc w:val="center"/>
            </w:pPr>
            <w:r/>
            <w:r>
              <w:rPr>
                <w:rFonts w:ascii="Times New Roman" w:hAnsi="Times New Roman" w:eastAsia="宋体"/>
                <w:b w:val="0"/>
                <w:color w:val="000000"/>
                <w:sz w:val="21"/>
              </w:rPr>
              <w:t>离线演示模式</w:t>
            </w:r>
          </w:p>
        </w:tc>
        <w:tc>
          <w:tcPr>
            <w:tcW w:type="dxa" w:w="6123"/>
          </w:tcPr>
          <w:p>
            <w:pPr>
              <w:spacing w:line="288" w:lineRule="auto" w:before="20" w:after="20"/>
              <w:jc w:val="center"/>
            </w:pPr>
            <w:r/>
            <w:r>
              <w:rPr>
                <w:rFonts w:ascii="Times New Roman" w:hAnsi="Times New Roman" w:eastAsia="宋体"/>
                <w:b w:val="0"/>
                <w:color w:val="000000"/>
                <w:sz w:val="21"/>
              </w:rPr>
              <w:t>未配置密钥，返回内置数据集与教材摘录</w:t>
            </w:r>
          </w:p>
        </w:tc>
      </w:tr>
      <w:tr>
        <w:tc>
          <w:tcPr>
            <w:tcW w:type="dxa" w:w="2268"/>
          </w:tcPr>
          <w:p>
            <w:pPr>
              <w:spacing w:line="288" w:lineRule="auto" w:before="20" w:after="20"/>
              <w:jc w:val="center"/>
            </w:pPr>
            <w:r/>
            <w:r>
              <w:rPr>
                <w:rFonts w:ascii="Times New Roman" w:hAnsi="Times New Roman" w:eastAsia="宋体"/>
                <w:b w:val="0"/>
                <w:color w:val="000000"/>
                <w:sz w:val="21"/>
              </w:rPr>
              <w:t>图存储抽象层</w:t>
            </w:r>
          </w:p>
        </w:tc>
        <w:tc>
          <w:tcPr>
            <w:tcW w:type="dxa" w:w="6123"/>
          </w:tcPr>
          <w:p>
            <w:pPr>
              <w:spacing w:line="288" w:lineRule="auto" w:before="20" w:after="20"/>
              <w:jc w:val="center"/>
            </w:pPr>
            <w:r/>
            <w:r>
              <w:rPr>
                <w:rFonts w:ascii="Times New Roman" w:hAnsi="Times New Roman" w:eastAsia="宋体"/>
                <w:b w:val="0"/>
                <w:color w:val="000000"/>
                <w:sz w:val="21"/>
              </w:rPr>
              <w:t>统一图读写接口，支持图数据库与文件存储两种实现</w:t>
            </w:r>
          </w:p>
        </w:tc>
      </w:tr>
      <w:tr>
        <w:tc>
          <w:tcPr>
            <w:tcW w:type="dxa" w:w="2268"/>
          </w:tcPr>
          <w:p>
            <w:pPr>
              <w:spacing w:line="288" w:lineRule="auto" w:before="20" w:after="20"/>
              <w:jc w:val="center"/>
            </w:pPr>
            <w:r/>
            <w:r>
              <w:rPr>
                <w:rFonts w:ascii="Times New Roman" w:hAnsi="Times New Roman" w:eastAsia="宋体"/>
                <w:b w:val="0"/>
                <w:color w:val="000000"/>
                <w:sz w:val="21"/>
              </w:rPr>
              <w:t>三线表</w:t>
            </w:r>
          </w:p>
        </w:tc>
        <w:tc>
          <w:tcPr>
            <w:tcW w:type="dxa" w:w="6123"/>
          </w:tcPr>
          <w:p>
            <w:pPr>
              <w:spacing w:line="288" w:lineRule="auto" w:before="20" w:after="20"/>
              <w:jc w:val="center"/>
            </w:pPr>
            <w:r/>
            <w:r>
              <w:rPr>
                <w:rFonts w:ascii="Times New Roman" w:hAnsi="Times New Roman" w:eastAsia="宋体"/>
                <w:b w:val="0"/>
                <w:color w:val="000000"/>
                <w:sz w:val="21"/>
              </w:rPr>
              <w:t>仅含顶线、栏目线与底线三种横线的表格形式</w:t>
            </w:r>
          </w:p>
        </w:tc>
      </w:tr>
    </w:tbl>
    <w:p>
      <w:pPr>
        <w:spacing w:before="40" w:after="120" w:line="360" w:lineRule="auto"/>
        <w:jc w:val="left"/>
      </w:pPr>
      <w:r>
        <w:rPr>
          <w:rFonts w:ascii="Times New Roman" w:hAnsi="Times New Roman" w:eastAsia="宋体"/>
          <w:b w:val="0"/>
          <w:color w:val="000000"/>
          <w:sz w:val="18"/>
        </w:rPr>
        <w:t>资料来源：作者整理，2026年</w:t>
      </w:r>
    </w:p>
    <w:sectPr w:rsidR="00FC693F" w:rsidRPr="0006063C" w:rsidSect="00034616">
      <w:headerReference w:type="default" r:id="rId9"/>
      <w:footerReference w:type="default" r:id="rId10"/>
      <w:pgSz w:w="11906" w:h="16838"/>
      <w:pgMar w:top="1440" w:right="1474" w:bottom="1440" w:left="1701"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00000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color w:val="000000"/>
        <w:sz w:val="18"/>
      </w:rPr>
      <w:t>基于AIGC的课程知识图谱智能构建与学习导航系统的设计与实现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