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8C7E7" w14:textId="77777777" w:rsidR="00327266" w:rsidRDefault="006D73AC">
      <w:pPr>
        <w:ind w:left="-180" w:right="-180"/>
        <w:jc w:val="center"/>
        <w:rPr>
          <w:b/>
          <w:bCs/>
          <w:sz w:val="32"/>
          <w:szCs w:val="32"/>
        </w:rPr>
      </w:pPr>
      <w:r>
        <w:rPr>
          <w:b/>
          <w:bCs/>
          <w:sz w:val="32"/>
          <w:szCs w:val="32"/>
        </w:rPr>
        <w:t>INTELLIGENT CLOUD RESOURCE OPTIMIZATION PLATFORM</w:t>
      </w:r>
    </w:p>
    <w:p w14:paraId="79A9C9A6" w14:textId="77777777" w:rsidR="00327266" w:rsidRDefault="00327266">
      <w:pPr>
        <w:ind w:left="-180" w:right="-180"/>
        <w:jc w:val="center"/>
        <w:rPr>
          <w:b/>
          <w:bCs/>
          <w:sz w:val="32"/>
          <w:szCs w:val="32"/>
        </w:rPr>
      </w:pPr>
    </w:p>
    <w:p w14:paraId="01A9D241" w14:textId="77777777" w:rsidR="00327266" w:rsidRDefault="006D73AC">
      <w:pPr>
        <w:ind w:left="-180" w:right="-180"/>
        <w:jc w:val="center"/>
        <w:rPr>
          <w:sz w:val="20"/>
          <w:szCs w:val="20"/>
        </w:rPr>
      </w:pPr>
      <w:r>
        <w:rPr>
          <w:sz w:val="20"/>
          <w:szCs w:val="20"/>
        </w:rPr>
        <w:t>Atharva Gupta</w:t>
      </w:r>
      <w:r>
        <w:rPr>
          <w:sz w:val="20"/>
          <w:szCs w:val="20"/>
          <w:vertAlign w:val="superscript"/>
        </w:rPr>
        <w:t>1</w:t>
      </w:r>
      <w:r>
        <w:rPr>
          <w:sz w:val="20"/>
          <w:szCs w:val="20"/>
        </w:rPr>
        <w:t>, Arun Kumar R</w:t>
      </w:r>
      <w:r>
        <w:rPr>
          <w:sz w:val="20"/>
          <w:szCs w:val="20"/>
          <w:vertAlign w:val="superscript"/>
        </w:rPr>
        <w:t>2</w:t>
      </w:r>
      <w:r>
        <w:rPr>
          <w:sz w:val="20"/>
          <w:szCs w:val="20"/>
        </w:rPr>
        <w:t>, A Prithiviraj</w:t>
      </w:r>
      <w:r>
        <w:rPr>
          <w:sz w:val="20"/>
          <w:szCs w:val="20"/>
          <w:vertAlign w:val="superscript"/>
        </w:rPr>
        <w:t>3</w:t>
      </w:r>
      <w:r>
        <w:rPr>
          <w:sz w:val="20"/>
          <w:szCs w:val="20"/>
        </w:rPr>
        <w:t>, E Saravana Kumar</w:t>
      </w:r>
      <w:r>
        <w:rPr>
          <w:sz w:val="20"/>
          <w:szCs w:val="20"/>
          <w:vertAlign w:val="superscript"/>
        </w:rPr>
        <w:t>4</w:t>
      </w:r>
    </w:p>
    <w:p w14:paraId="6AF3BF48" w14:textId="77777777" w:rsidR="00327266" w:rsidRDefault="006D73AC">
      <w:pPr>
        <w:ind w:left="-180" w:right="-180"/>
        <w:jc w:val="center"/>
        <w:rPr>
          <w:sz w:val="20"/>
          <w:szCs w:val="20"/>
        </w:rPr>
      </w:pPr>
      <w:r>
        <w:rPr>
          <w:sz w:val="20"/>
          <w:szCs w:val="20"/>
          <w:vertAlign w:val="superscript"/>
        </w:rPr>
        <w:t>1,2,3,4</w:t>
      </w:r>
      <w:r>
        <w:rPr>
          <w:sz w:val="20"/>
          <w:szCs w:val="20"/>
        </w:rPr>
        <w:t>Department of Computer Science and Engineering, The Oxford College of Engineering, Affiliated to Visvesvaraya Technological University, Belagavi, Karnataka, India</w:t>
      </w:r>
    </w:p>
    <w:p w14:paraId="23FE2BCA" w14:textId="77777777" w:rsidR="00327266" w:rsidRDefault="00327266">
      <w:pPr>
        <w:ind w:left="-180" w:right="-180"/>
        <w:jc w:val="center"/>
        <w:rPr>
          <w:sz w:val="20"/>
          <w:szCs w:val="20"/>
        </w:rPr>
      </w:pPr>
    </w:p>
    <w:p w14:paraId="68E2A259" w14:textId="77777777" w:rsidR="00327266" w:rsidRDefault="009F6D53">
      <w:pPr>
        <w:ind w:left="-180" w:right="-180"/>
        <w:jc w:val="center"/>
        <w:rPr>
          <w:sz w:val="20"/>
          <w:szCs w:val="20"/>
        </w:rPr>
      </w:pPr>
      <w:hyperlink r:id="rId8">
        <w:r w:rsidR="006D73AC">
          <w:rPr>
            <w:color w:val="1155CC"/>
            <w:sz w:val="20"/>
            <w:szCs w:val="20"/>
            <w:u w:val="single"/>
          </w:rPr>
          <w:t>toce.atharva@gmail.com</w:t>
        </w:r>
      </w:hyperlink>
      <w:r w:rsidR="006D73AC">
        <w:rPr>
          <w:sz w:val="20"/>
          <w:szCs w:val="20"/>
          <w:vertAlign w:val="superscript"/>
        </w:rPr>
        <w:t>1</w:t>
      </w:r>
      <w:r w:rsidR="006D73AC">
        <w:rPr>
          <w:sz w:val="20"/>
          <w:szCs w:val="20"/>
        </w:rPr>
        <w:t xml:space="preserve"> , </w:t>
      </w:r>
      <w:hyperlink r:id="rId9">
        <w:r w:rsidR="006D73AC">
          <w:rPr>
            <w:color w:val="1155CC"/>
            <w:sz w:val="20"/>
            <w:szCs w:val="20"/>
            <w:u w:val="single"/>
          </w:rPr>
          <w:t>arunkumarr4905@gmail.com</w:t>
        </w:r>
      </w:hyperlink>
      <w:r w:rsidR="006D73AC">
        <w:rPr>
          <w:sz w:val="20"/>
          <w:szCs w:val="20"/>
          <w:vertAlign w:val="superscript"/>
        </w:rPr>
        <w:t>2</w:t>
      </w:r>
      <w:r w:rsidR="006D73AC">
        <w:rPr>
          <w:sz w:val="20"/>
          <w:szCs w:val="20"/>
        </w:rPr>
        <w:t>,</w:t>
      </w:r>
      <w:r w:rsidR="006D73AC">
        <w:rPr>
          <w:sz w:val="20"/>
          <w:szCs w:val="20"/>
        </w:rPr>
        <w:br/>
        <w:t xml:space="preserve"> </w:t>
      </w:r>
      <w:hyperlink r:id="rId10">
        <w:r w:rsidR="006D73AC">
          <w:rPr>
            <w:color w:val="1155CC"/>
            <w:sz w:val="20"/>
            <w:szCs w:val="20"/>
            <w:u w:val="single"/>
          </w:rPr>
          <w:t>pritivi957@gmail.com</w:t>
        </w:r>
      </w:hyperlink>
      <w:r w:rsidR="006D73AC">
        <w:rPr>
          <w:sz w:val="20"/>
          <w:szCs w:val="20"/>
          <w:vertAlign w:val="superscript"/>
        </w:rPr>
        <w:t>3</w:t>
      </w:r>
      <w:r w:rsidR="006D73AC">
        <w:rPr>
          <w:sz w:val="20"/>
          <w:szCs w:val="20"/>
        </w:rPr>
        <w:t xml:space="preserve">, </w:t>
      </w:r>
    </w:p>
    <w:p w14:paraId="597B127D" w14:textId="77777777" w:rsidR="00327266" w:rsidRDefault="00327266">
      <w:pPr>
        <w:ind w:left="-720" w:right="-720"/>
        <w:jc w:val="center"/>
        <w:rPr>
          <w:b/>
          <w:bCs/>
          <w:sz w:val="36"/>
          <w:szCs w:val="36"/>
        </w:rPr>
      </w:pPr>
    </w:p>
    <w:p w14:paraId="61811D4D" w14:textId="77777777" w:rsidR="00327266" w:rsidRDefault="00327266">
      <w:pPr>
        <w:ind w:left="-720" w:right="-720"/>
        <w:jc w:val="center"/>
        <w:rPr>
          <w:rFonts w:ascii="Times New Roman" w:eastAsia="Times New Roman" w:hAnsi="Times New Roman" w:cs="Times New Roman"/>
          <w:b/>
          <w:bCs/>
          <w:sz w:val="32"/>
          <w:szCs w:val="32"/>
        </w:rPr>
      </w:pPr>
    </w:p>
    <w:p w14:paraId="314DEF49" w14:textId="77777777" w:rsidR="00327266" w:rsidRDefault="006D73AC" w:rsidP="00C94C2A">
      <w:pPr>
        <w:spacing w:line="240" w:lineRule="auto"/>
        <w:ind w:left="-510" w:firstLine="540"/>
        <w:jc w:val="both"/>
        <w:rPr>
          <w:b/>
          <w:bCs/>
          <w:sz w:val="24"/>
          <w:szCs w:val="24"/>
        </w:rPr>
      </w:pPr>
      <w:r>
        <w:rPr>
          <w:rFonts w:ascii="Times New Roman" w:eastAsia="Times New Roman" w:hAnsi="Times New Roman" w:cs="Times New Roman"/>
          <w:b/>
          <w:bCs/>
          <w:sz w:val="24"/>
          <w:szCs w:val="24"/>
        </w:rPr>
        <w:t>ABSTRACT</w:t>
      </w:r>
      <w:r>
        <w:rPr>
          <w:b/>
          <w:bCs/>
          <w:sz w:val="24"/>
          <w:szCs w:val="24"/>
        </w:rPr>
        <w:t xml:space="preserve"> </w:t>
      </w:r>
    </w:p>
    <w:p w14:paraId="15E194F8" w14:textId="478D253B" w:rsidR="00327266" w:rsidRDefault="006D73AC" w:rsidP="00C94C2A">
      <w:pPr>
        <w:spacing w:line="240" w:lineRule="auto"/>
        <w:ind w:firstLine="540"/>
        <w:jc w:val="both"/>
        <w:rPr>
          <w:sz w:val="20"/>
          <w:szCs w:val="20"/>
        </w:rPr>
      </w:pPr>
      <w:r>
        <w:rPr>
          <w:sz w:val="20"/>
          <w:szCs w:val="20"/>
        </w:rPr>
        <w:br/>
        <w:t>As enterprises increasingly adopt multi-cloud infrastructures, the management of distributed storage, compute resources, and security workflows has become a complex operational challenge. Cloud platforms offer flexible provisioning, but the absence of coordinated automation often results in over-provisioned virtual machines, inefficient storage usage, rising operational expenses, and fragmented monitoring. Many organizations rely on manual processes or disjointed tools that operate in isolated functional domains—storage management, virtual machine lifecycle control, security enforcement, and cost visibility—leading to inconsistent performance, limited scalability, and difficulty sustaining optimal configurations over time. These gaps underscore the need for an integrated, intelligent system capable of continuously analyzing cloud states, predicting resource requirements, automating routine decisions, and executing optimization tasks across heterogeneous providers.</w:t>
      </w:r>
    </w:p>
    <w:p w14:paraId="0CDA36A8" w14:textId="77777777" w:rsidR="00F85784" w:rsidRDefault="00F85784" w:rsidP="00C94C2A">
      <w:pPr>
        <w:spacing w:line="240" w:lineRule="auto"/>
        <w:ind w:firstLine="540"/>
        <w:jc w:val="both"/>
        <w:rPr>
          <w:sz w:val="20"/>
          <w:szCs w:val="20"/>
        </w:rPr>
      </w:pPr>
    </w:p>
    <w:p w14:paraId="533A3765" w14:textId="77777777" w:rsidR="000D4FE0" w:rsidRDefault="006D73AC" w:rsidP="00C94C2A">
      <w:pPr>
        <w:spacing w:line="240" w:lineRule="auto"/>
        <w:jc w:val="both"/>
        <w:rPr>
          <w:sz w:val="20"/>
          <w:szCs w:val="20"/>
        </w:rPr>
      </w:pPr>
      <w:r>
        <w:rPr>
          <w:sz w:val="20"/>
          <w:szCs w:val="20"/>
        </w:rPr>
        <w:t xml:space="preserve">To address these challenges, this work presents an Intelligent Cloud Resource Optimization Platform, a comprehensive solution that unifies multi-tier storage management, virtual machine automation, live migration, clustering, and security workflows within a single cohesive architecture. The storage subsystem performs dynamic tiering, seamlessly relocating data across cost-efficient tiers based on file characteristics and predicted access patterns. A Random Forest–based ML engine assists in tier prediction, enabling proactive decisions that significantly reduce storage costs without compromising accessibility. Cross-cloud price simulation provides transparent comparisons for AWS, Azure, and GCP, allowing organizations to understand the financial impact of their storage footprints. The platform further supports manual and automated encryption, robust file lifecycle operations (upload, download, delete), and multi-cloud data duplication, ensuring both </w:t>
      </w:r>
      <w:proofErr w:type="gramStart"/>
      <w:r>
        <w:rPr>
          <w:sz w:val="20"/>
          <w:szCs w:val="20"/>
        </w:rPr>
        <w:t>security</w:t>
      </w:r>
      <w:proofErr w:type="gramEnd"/>
      <w:r w:rsidR="000D4FE0">
        <w:rPr>
          <w:sz w:val="20"/>
          <w:szCs w:val="20"/>
        </w:rPr>
        <w:t>.</w:t>
      </w:r>
    </w:p>
    <w:p w14:paraId="5225A570" w14:textId="77777777" w:rsidR="006D36B5" w:rsidRDefault="006D73AC" w:rsidP="00C94C2A">
      <w:pPr>
        <w:spacing w:line="240" w:lineRule="auto"/>
        <w:jc w:val="both"/>
        <w:rPr>
          <w:sz w:val="20"/>
          <w:szCs w:val="20"/>
        </w:rPr>
      </w:pPr>
      <w:r>
        <w:rPr>
          <w:sz w:val="20"/>
          <w:szCs w:val="20"/>
        </w:rPr>
        <w:br/>
        <w:t xml:space="preserve">On the compute side, the system automates VM provisioning, scaling, clustering, and cross-cloud live migration, coordinating these operations through cloud-native APIs. This enables the movement of workloads between providers with controlled downtime, ensuring elasticity while avoiding vendor lock-in. A task-orchestration backbone built on Cloud </w:t>
      </w:r>
      <w:proofErr w:type="gramStart"/>
      <w:r>
        <w:rPr>
          <w:sz w:val="20"/>
          <w:szCs w:val="20"/>
        </w:rPr>
        <w:t>MQI</w:t>
      </w:r>
      <w:proofErr w:type="gramEnd"/>
      <w:r>
        <w:rPr>
          <w:sz w:val="20"/>
          <w:szCs w:val="20"/>
        </w:rPr>
        <w:t xml:space="preserve"> and Celery workers manages asynchronous and long-running workflows such as large file re-tiering, ML inference jobs, replication tasks, VM lifecycle events, and cost-analysis routines. The entire system is surfaced through a real-time, user-friendly dashboard that consolidates metrics, storage analytics, VM state information, encryption events, and cost optimization insights into a single operational viewpoint.</w:t>
      </w:r>
    </w:p>
    <w:p w14:paraId="2C34CD2A" w14:textId="09488897" w:rsidR="000D4FE0" w:rsidRDefault="006D73AC" w:rsidP="00C94C2A">
      <w:pPr>
        <w:spacing w:line="240" w:lineRule="auto"/>
        <w:jc w:val="both"/>
        <w:rPr>
          <w:sz w:val="20"/>
          <w:szCs w:val="20"/>
        </w:rPr>
      </w:pPr>
      <w:r>
        <w:rPr>
          <w:sz w:val="20"/>
          <w:szCs w:val="20"/>
        </w:rPr>
        <w:br/>
        <w:t>Experimental results demonstrate that the platform delivers substantial practical benefits. Dynamic tiering achieves up to 78% reduction in storage expenditure, while the ML model records a 95.2% accuracy in predicting optimal tiers from metadata. Compute experiments show efficient provisioning across multi-cloud environments with consistent performance and minimal administrative overhead. Combined, these outcomes highlight the platform’s ability to transform fragmented cloud environments into an intelligently managed, continuous</w:t>
      </w:r>
      <w:r w:rsidR="000D4FE0">
        <w:rPr>
          <w:sz w:val="20"/>
          <w:szCs w:val="20"/>
        </w:rPr>
        <w:t>ly optimized ecosystem</w:t>
      </w:r>
    </w:p>
    <w:p w14:paraId="3EACC699" w14:textId="77777777" w:rsidR="006D36B5" w:rsidRDefault="006D36B5" w:rsidP="00C94C2A">
      <w:pPr>
        <w:spacing w:line="240" w:lineRule="auto"/>
        <w:jc w:val="both"/>
        <w:rPr>
          <w:sz w:val="20"/>
          <w:szCs w:val="20"/>
        </w:rPr>
      </w:pPr>
    </w:p>
    <w:p w14:paraId="0A1CB295" w14:textId="4DC8D233" w:rsidR="00327266" w:rsidRDefault="006D73AC" w:rsidP="00C94C2A">
      <w:pPr>
        <w:spacing w:line="240" w:lineRule="auto"/>
        <w:jc w:val="both"/>
        <w:rPr>
          <w:sz w:val="20"/>
          <w:szCs w:val="20"/>
        </w:rPr>
      </w:pPr>
      <w:r>
        <w:rPr>
          <w:sz w:val="20"/>
          <w:szCs w:val="20"/>
        </w:rPr>
        <w:lastRenderedPageBreak/>
        <w:t>This work establishes an extensible, vendor-agnostic foundation for cloud automation—one that enhances reliability, reduces cost, improves operational transparency, and simplifies the management of complex multi-cloud infrastructures. The proposed platform represents a meaningful step toward autonomous cloud systems that can analyze, decide, and optimize in real time without manual intervention.</w:t>
      </w:r>
    </w:p>
    <w:p w14:paraId="5E5044C2" w14:textId="52118EC4" w:rsidR="00EE024C" w:rsidRDefault="006D73AC" w:rsidP="00C94C2A">
      <w:pPr>
        <w:spacing w:line="240" w:lineRule="auto"/>
        <w:ind w:firstLine="540"/>
        <w:jc w:val="both"/>
        <w:rPr>
          <w:sz w:val="20"/>
          <w:szCs w:val="20"/>
        </w:rPr>
      </w:pPr>
      <w:r>
        <w:rPr>
          <w:sz w:val="20"/>
          <w:szCs w:val="20"/>
        </w:rPr>
        <w:br/>
      </w:r>
      <w:r>
        <w:rPr>
          <w:sz w:val="20"/>
          <w:szCs w:val="20"/>
        </w:rPr>
        <w:br/>
      </w:r>
      <w:r>
        <w:rPr>
          <w:rFonts w:ascii="Times New Roman" w:eastAsia="Times New Roman" w:hAnsi="Times New Roman" w:cs="Times New Roman"/>
          <w:b/>
          <w:bCs/>
          <w:sz w:val="24"/>
          <w:szCs w:val="24"/>
        </w:rPr>
        <w:t xml:space="preserve">Keywords </w:t>
      </w:r>
      <w:r>
        <w:rPr>
          <w:b/>
          <w:bCs/>
          <w:sz w:val="24"/>
          <w:szCs w:val="24"/>
        </w:rPr>
        <w:t xml:space="preserve">- </w:t>
      </w:r>
      <w:r>
        <w:rPr>
          <w:sz w:val="20"/>
          <w:szCs w:val="20"/>
        </w:rPr>
        <w:t>Cloud Resource Optimization, Multi-Cloud Management, Dynamic Storage Tiering, Virtual Machine Clustering, Live Migration, Cloud Cost Simulation, Machine Learning for Storage Prediction, Data Duplication, Encryption Workflow, Cloud Orchestration, Celery Task Engine, Cloud MQI, Intelligent Automatio</w:t>
      </w:r>
      <w:r w:rsidR="00F85784">
        <w:rPr>
          <w:sz w:val="20"/>
          <w:szCs w:val="20"/>
        </w:rPr>
        <w:t xml:space="preserve">n </w:t>
      </w:r>
      <w:r w:rsidR="00F85784" w:rsidRPr="00F85784">
        <w:rPr>
          <w:sz w:val="20"/>
          <w:szCs w:val="20"/>
        </w:rPr>
        <w:t>Virtual Machine Lifecycle Management, Cloud Performance Monitoring</w:t>
      </w:r>
      <w:r w:rsidR="006D36B5">
        <w:rPr>
          <w:sz w:val="20"/>
          <w:szCs w:val="20"/>
        </w:rPr>
        <w:t>.</w:t>
      </w:r>
    </w:p>
    <w:p w14:paraId="4298D7A2" w14:textId="77777777" w:rsidR="006D36B5" w:rsidRDefault="006D36B5" w:rsidP="00C94C2A">
      <w:pPr>
        <w:spacing w:line="240" w:lineRule="auto"/>
        <w:ind w:firstLine="540"/>
        <w:jc w:val="both"/>
        <w:rPr>
          <w:rFonts w:ascii="Times New Roman" w:eastAsia="Times New Roman" w:hAnsi="Times New Roman" w:cs="Times New Roman"/>
          <w:b/>
          <w:bCs/>
          <w:sz w:val="24"/>
          <w:szCs w:val="24"/>
        </w:rPr>
      </w:pPr>
    </w:p>
    <w:p w14:paraId="17F617B1" w14:textId="045384A6" w:rsidR="00327266" w:rsidRPr="006D36B5" w:rsidRDefault="006D73AC" w:rsidP="006D36B5">
      <w:pPr>
        <w:pStyle w:val="ListParagraph"/>
        <w:numPr>
          <w:ilvl w:val="0"/>
          <w:numId w:val="22"/>
        </w:numPr>
        <w:spacing w:line="240" w:lineRule="auto"/>
        <w:jc w:val="both"/>
        <w:rPr>
          <w:rFonts w:ascii="Times New Roman" w:eastAsia="Times New Roman" w:hAnsi="Times New Roman" w:cs="Times New Roman"/>
          <w:b/>
          <w:bCs/>
          <w:sz w:val="24"/>
          <w:szCs w:val="24"/>
        </w:rPr>
      </w:pPr>
      <w:r w:rsidRPr="006D36B5">
        <w:rPr>
          <w:rFonts w:ascii="Times New Roman" w:eastAsia="Times New Roman" w:hAnsi="Times New Roman" w:cs="Times New Roman"/>
          <w:b/>
          <w:bCs/>
          <w:sz w:val="24"/>
          <w:szCs w:val="24"/>
        </w:rPr>
        <w:t>INTRODUCTION</w:t>
      </w:r>
    </w:p>
    <w:p w14:paraId="47EFE095" w14:textId="2EEE481A" w:rsidR="001D756F" w:rsidRDefault="006D73AC" w:rsidP="00C94C2A">
      <w:pPr>
        <w:spacing w:before="240" w:after="240"/>
        <w:jc w:val="both"/>
        <w:rPr>
          <w:sz w:val="20"/>
          <w:szCs w:val="20"/>
        </w:rPr>
      </w:pPr>
      <w:r w:rsidRPr="001D756F">
        <w:rPr>
          <w:sz w:val="20"/>
          <w:szCs w:val="20"/>
        </w:rPr>
        <w:t xml:space="preserve">Cloud computing has become the foundational backbone for modern digital ecosystems, enabling organizations to scale infrastructure, deploy applications globally, and manage workloads without the constraints of physical hardware, as established in foundational cloud architecture studies and NIST cloud definitions [1]. The proliferation of public cloud platforms such as Amazon Web Services (AWS), Microsoft Azure, and Google Cloud Platform (GCP) has accelerated the shift toward multi-cloud architectures, where distributed compute and storage resources are provisioned across different providers to reduce vendor dependency, improve resilience, and control expenditures [12], [15]. Despite these advantages, multi-cloud environments introduce significant operational complexity. Managing virtual machines, maintaining storage efficiency, enforcing security policies, and ensuring consistent performance across heterogeneous platforms require a level of coordination </w:t>
      </w:r>
      <w:r w:rsidR="008D5078" w:rsidRPr="008D5078">
        <w:rPr>
          <w:sz w:val="20"/>
          <w:szCs w:val="20"/>
        </w:rPr>
        <w:t>that traditional cloud management tools do not adequately provide [9].</w:t>
      </w:r>
    </w:p>
    <w:p w14:paraId="1431F96A" w14:textId="77777777" w:rsidR="006D36B5" w:rsidRDefault="006D73AC" w:rsidP="00C94C2A">
      <w:pPr>
        <w:spacing w:before="240" w:after="240"/>
        <w:jc w:val="both"/>
        <w:rPr>
          <w:sz w:val="20"/>
          <w:szCs w:val="20"/>
        </w:rPr>
      </w:pPr>
      <w:r w:rsidRPr="001D756F">
        <w:rPr>
          <w:sz w:val="20"/>
          <w:szCs w:val="20"/>
        </w:rPr>
        <w:t>A major challenge arises from resource fragmentation—storage, compute, and monitoring systems are commonly handled by independent services or vendor-specific consoles, leaving administrators without a unified view of system-wide behavior. Prior analyses of cloud misconfiguration, lifecycle mismanagement, and operational drift show that storage buckets accumulate outdated or rarely accessed files, consuming premium storage costs, while virtual machines remain over-provisioned or under-utilized due to static allocation policies [5], [15]. Encryption workflows frequently require manual oversight, and data safety often depends on manual backups or uncoordinated replication strategies, reflecting limitations highlighted in cloud posture and resilience studies [9]. Over time, these inefficiencies contribute to elevated operational expenses, reduced responsiveness to workload fluctuations, and heightened risks associated with misconfiguration or human error [12],[15].</w:t>
      </w:r>
    </w:p>
    <w:p w14:paraId="14924103" w14:textId="77777777" w:rsidR="00D75EED" w:rsidRDefault="006D73AC" w:rsidP="00D75EED">
      <w:pPr>
        <w:spacing w:before="240" w:after="240"/>
        <w:jc w:val="both"/>
        <w:rPr>
          <w:sz w:val="20"/>
          <w:szCs w:val="20"/>
        </w:rPr>
      </w:pPr>
      <w:r w:rsidRPr="001D756F">
        <w:rPr>
          <w:sz w:val="20"/>
          <w:szCs w:val="20"/>
        </w:rPr>
        <w:br/>
        <w:t xml:space="preserve">These challenges are further amplified at scale. As datasets grow, administrators cannot practically analyze file behavior or predict access patterns manually, underscoring the need for predictive analytics and automated optimization [14]. Similarly, provisioning dozens of VMs across multiple regions and cloud providers becomes susceptible to inconsistency and performance bottlenecks, as documented in distributed security and cloud governance research [9], [13]. In such environments, automation and intelligent decision-making are no longer optional—they are essential, especially for organizations seeking to reduce cloud expenditure while maintaining </w:t>
      </w:r>
      <w:r w:rsidR="00D75EED" w:rsidRPr="00D75EED">
        <w:rPr>
          <w:sz w:val="20"/>
          <w:szCs w:val="20"/>
        </w:rPr>
        <w:t>reliability and compliance[12].</w:t>
      </w:r>
    </w:p>
    <w:p w14:paraId="1BBC92FE" w14:textId="1DEC7D5E" w:rsidR="008D5078" w:rsidRDefault="006D73AC" w:rsidP="00D75EED">
      <w:pPr>
        <w:spacing w:before="240" w:after="240"/>
        <w:jc w:val="both"/>
        <w:rPr>
          <w:sz w:val="20"/>
          <w:szCs w:val="20"/>
        </w:rPr>
      </w:pPr>
      <w:r w:rsidRPr="001D756F">
        <w:rPr>
          <w:sz w:val="20"/>
          <w:szCs w:val="20"/>
        </w:rPr>
        <w:t xml:space="preserve">To address these limitations, this work presents an Intelligent Cloud Resource Optimization Platform, a unified system designed to automate, monitor, and optimize cloud operations across storage, compute, and security domains. The platform introduces a dynamic multi-tier storage engine capable of analyzing file metadata, predicting storage tier suitability using machine learning [16], performing cost-aware tier migrations [15], and maintaining data redundancy through automated duplication [9]. Users maintain full control via </w:t>
      </w:r>
      <w:r w:rsidRPr="001D756F">
        <w:rPr>
          <w:sz w:val="20"/>
          <w:szCs w:val="20"/>
        </w:rPr>
        <w:lastRenderedPageBreak/>
        <w:t>manual and dynamic encryption workflows informed by established encryption standards [11], alongside complete file</w:t>
      </w:r>
      <w:r w:rsidR="008D5078" w:rsidRPr="008D5078">
        <w:rPr>
          <w:sz w:val="20"/>
          <w:szCs w:val="20"/>
        </w:rPr>
        <w:t>.</w:t>
      </w:r>
    </w:p>
    <w:p w14:paraId="7159E5F5" w14:textId="1992470E" w:rsidR="001D756F" w:rsidRDefault="006D73AC" w:rsidP="000D4FE0">
      <w:pPr>
        <w:spacing w:before="240" w:after="120"/>
        <w:jc w:val="both"/>
        <w:rPr>
          <w:sz w:val="20"/>
          <w:szCs w:val="20"/>
        </w:rPr>
      </w:pPr>
      <w:r w:rsidRPr="001D756F">
        <w:rPr>
          <w:sz w:val="20"/>
          <w:szCs w:val="20"/>
        </w:rPr>
        <w:br/>
        <w:t>On the compute layer, the system orchestrates the provisioning, scaling, clustering, and live migration of virtual machines using multi-cloud APIs. Prior research on secure migration, authenticated communication, and multi-cloud orchestration provides the theoretical foundation for these capabilities [3], [4], [13]. Virtual machine clusters enable group-level management and coordinated optimization, while cross-cloud live migration supports workload mobility without service interruption—an essential requirement in modern distributed infrastructures [9]. Together, these capabilities reinforce elasticity, minimize downtime, and prevent provider lock-in.</w:t>
      </w:r>
      <w:r w:rsidRPr="001D756F">
        <w:rPr>
          <w:sz w:val="20"/>
          <w:szCs w:val="20"/>
        </w:rPr>
        <w:br/>
      </w:r>
    </w:p>
    <w:p w14:paraId="56F7917B" w14:textId="4BBE281D" w:rsidR="00327266" w:rsidRPr="001D756F" w:rsidRDefault="006D73AC" w:rsidP="00C94C2A">
      <w:pPr>
        <w:spacing w:before="240" w:after="240"/>
        <w:jc w:val="both"/>
        <w:rPr>
          <w:sz w:val="20"/>
          <w:szCs w:val="20"/>
        </w:rPr>
      </w:pPr>
      <w:r w:rsidRPr="001D756F">
        <w:rPr>
          <w:sz w:val="20"/>
          <w:szCs w:val="20"/>
        </w:rPr>
        <w:t>Underlying the entire platform is an asynchronous task engine built using Cloud MQI and Celery workers, allowing long-running operations—such as cost simulations, tier optimization routines, ML inference tasks, and VM lifecycle events—to execute reliably in the background. This design aligns with distributed task-queue methodologies highlighted in cloud reliability and automation frameworks [12]. A centralized dashboard integrates all modules into a single operational interface, presenting real-time analytics on resource status, Through its integrated architecture and experimental evaluation, the proposed platform demonstrates that intelligent automation can significantly reduce storage expenditures, optimize VM behavior across providers, and enhance system reliability. The findings support conclusions from prior research advocating unified automation pipelines as a means of transforming fragmented cloud environments into cohesive, self-optimizing infrastructures suitable for large-scale and mission-critical deployments [9], [12], [15].</w:t>
      </w:r>
    </w:p>
    <w:p w14:paraId="7294EDA7" w14:textId="77777777" w:rsidR="00327266" w:rsidRDefault="00327266" w:rsidP="00C94C2A">
      <w:pPr>
        <w:spacing w:before="240" w:after="240"/>
        <w:jc w:val="both"/>
        <w:rPr>
          <w:sz w:val="20"/>
          <w:szCs w:val="20"/>
        </w:rPr>
      </w:pPr>
    </w:p>
    <w:p w14:paraId="566E14EE" w14:textId="77777777" w:rsidR="00327266" w:rsidRDefault="006D73AC">
      <w:pPr>
        <w:spacing w:before="240" w:after="240"/>
        <w:ind w:left="-180"/>
        <w:jc w:val="both"/>
        <w:rPr>
          <w:sz w:val="20"/>
          <w:szCs w:val="20"/>
        </w:rPr>
      </w:pPr>
      <w:r>
        <w:rPr>
          <w:sz w:val="20"/>
          <w:szCs w:val="20"/>
        </w:rPr>
        <w:t xml:space="preserve"> </w:t>
      </w:r>
      <w:r>
        <w:rPr>
          <w:sz w:val="20"/>
          <w:szCs w:val="20"/>
        </w:rPr>
        <w:tab/>
      </w:r>
      <w:r>
        <w:rPr>
          <w:sz w:val="20"/>
          <w:szCs w:val="20"/>
        </w:rPr>
        <w:tab/>
      </w:r>
      <w:r>
        <w:rPr>
          <w:sz w:val="20"/>
          <w:szCs w:val="20"/>
        </w:rPr>
        <w:tab/>
      </w:r>
      <w:r>
        <w:rPr>
          <w:noProof/>
          <w:sz w:val="20"/>
          <w:szCs w:val="20"/>
        </w:rPr>
        <w:drawing>
          <wp:inline distT="114300" distB="114300" distL="114300" distR="114300" wp14:anchorId="12DC5AEA" wp14:editId="2A988B2A">
            <wp:extent cx="6111875" cy="332422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111875" cy="3324225"/>
                    </a:xfrm>
                    <a:prstGeom prst="rect">
                      <a:avLst/>
                    </a:prstGeom>
                    <a:ln/>
                  </pic:spPr>
                </pic:pic>
              </a:graphicData>
            </a:graphic>
          </wp:inline>
        </w:drawing>
      </w:r>
    </w:p>
    <w:p w14:paraId="5825D2A4" w14:textId="77777777" w:rsidR="00327266" w:rsidRDefault="006D73AC" w:rsidP="006D36B5">
      <w:pPr>
        <w:spacing w:before="240" w:after="240"/>
        <w:rPr>
          <w:b/>
          <w:bCs/>
          <w:sz w:val="20"/>
          <w:szCs w:val="20"/>
        </w:rPr>
      </w:pPr>
      <w:r>
        <w:rPr>
          <w:rFonts w:ascii="Times New Roman" w:eastAsia="Times New Roman" w:hAnsi="Times New Roman" w:cs="Times New Roman"/>
          <w:b/>
          <w:bCs/>
          <w:sz w:val="24"/>
          <w:szCs w:val="24"/>
        </w:rPr>
        <w:t>Figure 1: System Architecture of the intelligent cloud platform</w:t>
      </w:r>
    </w:p>
    <w:p w14:paraId="3E0EB1CC" w14:textId="7853CD85" w:rsidR="00327266" w:rsidRPr="00EE024C" w:rsidRDefault="006D73AC" w:rsidP="00C94C2A">
      <w:pPr>
        <w:pStyle w:val="ListParagraph"/>
        <w:numPr>
          <w:ilvl w:val="0"/>
          <w:numId w:val="21"/>
        </w:numPr>
        <w:spacing w:before="240" w:after="240"/>
        <w:ind w:left="360"/>
        <w:rPr>
          <w:rFonts w:ascii="Times New Roman" w:eastAsia="Times New Roman" w:hAnsi="Times New Roman" w:cs="Times New Roman"/>
          <w:b/>
          <w:bCs/>
          <w:sz w:val="24"/>
          <w:szCs w:val="24"/>
        </w:rPr>
      </w:pPr>
      <w:r w:rsidRPr="00EE024C">
        <w:rPr>
          <w:rFonts w:ascii="Times New Roman" w:eastAsia="Times New Roman" w:hAnsi="Times New Roman" w:cs="Times New Roman"/>
          <w:b/>
          <w:bCs/>
          <w:sz w:val="24"/>
          <w:szCs w:val="24"/>
        </w:rPr>
        <w:lastRenderedPageBreak/>
        <w:t>LITERATURE SURVEY</w:t>
      </w:r>
    </w:p>
    <w:p w14:paraId="54C7BF3E" w14:textId="77777777" w:rsidR="00327266" w:rsidRPr="001D756F" w:rsidRDefault="006D73AC" w:rsidP="00C94C2A">
      <w:pPr>
        <w:spacing w:before="240" w:after="240"/>
        <w:jc w:val="both"/>
        <w:rPr>
          <w:sz w:val="20"/>
          <w:szCs w:val="20"/>
        </w:rPr>
      </w:pPr>
      <w:r w:rsidRPr="001D756F">
        <w:rPr>
          <w:sz w:val="20"/>
          <w:szCs w:val="20"/>
        </w:rPr>
        <w:t>Rose et al. [1] introduced the Zero Trust Architecture (ZTA) framework, emphasizing continuous verification across identity, transport, and data layers in distributed systems. Their model highlights the limitations of perimeter-based security and shows how decentralized resource access demands persistent authentication and strong policy enforcement. This concept directly supports the security design of the proposed platform, where 2FA-based authentication and encrypted file handling ensure controlled access in multi-cloud environments.</w:t>
      </w:r>
    </w:p>
    <w:p w14:paraId="0E008917" w14:textId="77777777" w:rsidR="00327266" w:rsidRPr="001D756F" w:rsidRDefault="006D73AC" w:rsidP="00C94C2A">
      <w:pPr>
        <w:spacing w:before="240" w:after="240"/>
        <w:jc w:val="both"/>
        <w:rPr>
          <w:sz w:val="20"/>
          <w:szCs w:val="20"/>
        </w:rPr>
      </w:pPr>
      <w:r w:rsidRPr="001D756F">
        <w:rPr>
          <w:sz w:val="20"/>
          <w:szCs w:val="20"/>
        </w:rPr>
        <w:t>Finch [2] analyzed DomainKeys Identified Mail (DKIM) as a robust mechanism for domain-level authentication in distributed communication. Although focused on email security, the work illustrates how cryptographic signatures maintain trust in multi-party data exchange. The reliability of DKIM-based validation parallels the integrity guarantees required in the platform’s storage workflows, where correct metadata and authenticated API calls are critical for safe cross-cloud operations.</w:t>
      </w:r>
    </w:p>
    <w:p w14:paraId="4597E97C" w14:textId="77777777" w:rsidR="00327266" w:rsidRPr="001D756F" w:rsidRDefault="006D73AC" w:rsidP="00C94C2A">
      <w:pPr>
        <w:spacing w:before="240" w:after="240"/>
        <w:jc w:val="both"/>
        <w:rPr>
          <w:sz w:val="20"/>
          <w:szCs w:val="20"/>
        </w:rPr>
      </w:pPr>
      <w:r w:rsidRPr="001D756F">
        <w:rPr>
          <w:sz w:val="20"/>
          <w:szCs w:val="20"/>
        </w:rPr>
        <w:t xml:space="preserve">Kent and </w:t>
      </w:r>
      <w:proofErr w:type="spellStart"/>
      <w:r w:rsidRPr="001D756F">
        <w:rPr>
          <w:sz w:val="20"/>
          <w:szCs w:val="20"/>
        </w:rPr>
        <w:t>Seo</w:t>
      </w:r>
      <w:proofErr w:type="spellEnd"/>
      <w:r w:rsidRPr="001D756F">
        <w:rPr>
          <w:sz w:val="20"/>
          <w:szCs w:val="20"/>
        </w:rPr>
        <w:t xml:space="preserve"> [3] described the Encapsulating Security Payload (ESP) protocol within IPsec, demonstrating how cryptographic hashing and packet authentication protect data transmitted over untrusted networks. Their analysis of anti-tampering guarantees is closely aligned with the platform’s requirement for secure API interactions during VM provisioning and storage operations across multiple cloud providers. Their work reinforces the importance of securing orchestration actions in hybrid environments.</w:t>
      </w:r>
    </w:p>
    <w:p w14:paraId="6FE50160" w14:textId="77777777" w:rsidR="00327266" w:rsidRPr="001D756F" w:rsidRDefault="006D73AC" w:rsidP="00C94C2A">
      <w:pPr>
        <w:spacing w:before="240" w:after="240"/>
        <w:jc w:val="both"/>
        <w:rPr>
          <w:sz w:val="20"/>
          <w:szCs w:val="20"/>
        </w:rPr>
      </w:pPr>
      <w:r w:rsidRPr="001D756F">
        <w:rPr>
          <w:sz w:val="20"/>
          <w:szCs w:val="20"/>
        </w:rPr>
        <w:t>Eronen [4] presented the Internet Key Exchange (IKEv2) mechanism used to negotiate secure connections and exchange cryptographic keys in IPsec. Though primarily a network-layer protocol, its design principles—automated negotiation, mutual authentication, and protected session establishment—inspire the secure control channels used in cloud resource managers. These principles inform the platform’s approach to authenticated VM lifecycle management across AWS, Azure, and GCP.</w:t>
      </w:r>
    </w:p>
    <w:p w14:paraId="3F72BD15" w14:textId="77777777" w:rsidR="00327266" w:rsidRPr="001D756F" w:rsidRDefault="006D73AC" w:rsidP="00C94C2A">
      <w:pPr>
        <w:spacing w:before="240" w:after="240"/>
        <w:jc w:val="both"/>
        <w:rPr>
          <w:sz w:val="20"/>
          <w:szCs w:val="20"/>
        </w:rPr>
      </w:pPr>
      <w:r w:rsidRPr="001D756F">
        <w:rPr>
          <w:sz w:val="20"/>
          <w:szCs w:val="20"/>
        </w:rPr>
        <w:t>Cloud security posture management research summarized by Kumar and Devi [5] documented misconfiguration risks and data exposure challenges across multi-cloud deployments. Their findings highlight that organizations often mismanage storage tiers, overlook inactive assets, and fail to implement cost-efficient lifecycle policies. This directly validates the need for the platform’s dynamic storage tiering and cross-cloud cost simulator, which aim to reduce financial waste caused by dormant or misclassified objects.</w:t>
      </w:r>
    </w:p>
    <w:p w14:paraId="2FCC9630" w14:textId="77777777" w:rsidR="00327266" w:rsidRPr="001D756F" w:rsidRDefault="006D73AC" w:rsidP="00C94C2A">
      <w:pPr>
        <w:spacing w:before="240" w:after="240"/>
        <w:jc w:val="both"/>
        <w:rPr>
          <w:sz w:val="20"/>
          <w:szCs w:val="20"/>
        </w:rPr>
      </w:pPr>
      <w:proofErr w:type="spellStart"/>
      <w:r w:rsidRPr="001D756F">
        <w:rPr>
          <w:sz w:val="20"/>
          <w:szCs w:val="20"/>
        </w:rPr>
        <w:t>Vrancken</w:t>
      </w:r>
      <w:proofErr w:type="spellEnd"/>
      <w:r w:rsidRPr="001D756F">
        <w:rPr>
          <w:sz w:val="20"/>
          <w:szCs w:val="20"/>
        </w:rPr>
        <w:t xml:space="preserve"> [6] explored how Kerberos-based authentication can be extended to cloud and web services for secure, scalable identity management. Their analysis of token-based trust models reinforces the architectural choice of implementing 2FA and tightly controlled user sessions. Although the current platform uses modern cloud-based identity flows rather than Kerberos, the broader insight—that centralized session validation improves reliability—aligns with the proposed backend authentication strategy.</w:t>
      </w:r>
    </w:p>
    <w:p w14:paraId="56AA74D2" w14:textId="77777777" w:rsidR="00327266" w:rsidRPr="001D756F" w:rsidRDefault="006D73AC" w:rsidP="00C94C2A">
      <w:pPr>
        <w:spacing w:before="240" w:after="240"/>
        <w:jc w:val="both"/>
        <w:rPr>
          <w:sz w:val="20"/>
          <w:szCs w:val="20"/>
        </w:rPr>
      </w:pPr>
      <w:r w:rsidRPr="001D756F">
        <w:rPr>
          <w:sz w:val="20"/>
          <w:szCs w:val="20"/>
        </w:rPr>
        <w:t>Krawczyk [7] investigated authenticated encryption guarantees in modern secure systems and demonstrated how strong identity validation and credential protection reduce vulnerability to cross-domain attacks. Their analysis supports the platform’s use of encrypted storage operations and secure communication channels between backend services and cloud provider APIs.</w:t>
      </w:r>
    </w:p>
    <w:p w14:paraId="64507DC5" w14:textId="77777777" w:rsidR="00327266" w:rsidRPr="001D756F" w:rsidRDefault="006D73AC" w:rsidP="00C94C2A">
      <w:pPr>
        <w:spacing w:before="240" w:after="240"/>
        <w:jc w:val="both"/>
        <w:rPr>
          <w:sz w:val="20"/>
          <w:szCs w:val="20"/>
        </w:rPr>
      </w:pPr>
      <w:r w:rsidRPr="001D756F">
        <w:rPr>
          <w:sz w:val="20"/>
          <w:szCs w:val="20"/>
        </w:rPr>
        <w:t>GlobalSign’s 2024 report on secure enterprise communication [8] outlined best practices for implementing encryption workflows and data protection at scale. Their emphasis on encryption accuracy, lifecycle management, and trust anchors reflects the security posture embedded in the platform’s manual and dynamic encryption pipeline, ensuring that uploaded files remain protected independent of their storage tier or provider.</w:t>
      </w:r>
    </w:p>
    <w:p w14:paraId="7EF5D477" w14:textId="77777777" w:rsidR="00327266" w:rsidRPr="001D756F" w:rsidRDefault="006D73AC" w:rsidP="00C94C2A">
      <w:pPr>
        <w:spacing w:before="240" w:after="240"/>
        <w:jc w:val="both"/>
        <w:rPr>
          <w:sz w:val="20"/>
          <w:szCs w:val="20"/>
        </w:rPr>
      </w:pPr>
      <w:r w:rsidRPr="001D756F">
        <w:rPr>
          <w:sz w:val="20"/>
          <w:szCs w:val="20"/>
        </w:rPr>
        <w:lastRenderedPageBreak/>
        <w:t>Gupta and Kumar [9] analyzed defense-in-depth strategies in hybrid cloud environments, noting that organizations must distribute security controls across multiple layers to maintain resilience. They emphasize that real-time monitoring, authentication containment, and cross-layer redundancy significantly reduce operational risks. This directly aligns with the platform’s multi-layer architecture, where asynchronous task orchestration, cross-cloud duplication, and controlled VM lifecycle operations together strengthen system reliability.</w:t>
      </w:r>
    </w:p>
    <w:p w14:paraId="37E4DAA2" w14:textId="77777777" w:rsidR="00327266" w:rsidRPr="001D756F" w:rsidRDefault="006D73AC" w:rsidP="00C94C2A">
      <w:pPr>
        <w:spacing w:before="240" w:after="240"/>
        <w:jc w:val="both"/>
        <w:rPr>
          <w:sz w:val="20"/>
          <w:szCs w:val="20"/>
        </w:rPr>
      </w:pPr>
      <w:r w:rsidRPr="001D756F">
        <w:rPr>
          <w:sz w:val="20"/>
          <w:szCs w:val="20"/>
        </w:rPr>
        <w:t>Chen et al. [10] conducted performance evaluations of the TLS 1.3 handshake in global cloud deployments, showing that asymmetric-to-symmetric key exchanges allow secure yet efficient communication for high-throughput workloads. Their findings validate the project’s reliance on encrypted API calls for VM provisioning, object transfer, and metadata management in multi-cloud contexts.</w:t>
      </w:r>
    </w:p>
    <w:p w14:paraId="61A44700" w14:textId="77777777" w:rsidR="00327266" w:rsidRPr="001D756F" w:rsidRDefault="006D73AC" w:rsidP="00C94C2A">
      <w:pPr>
        <w:spacing w:before="240" w:after="240"/>
        <w:jc w:val="both"/>
        <w:rPr>
          <w:sz w:val="20"/>
          <w:szCs w:val="20"/>
        </w:rPr>
      </w:pPr>
      <w:r w:rsidRPr="001D756F">
        <w:rPr>
          <w:sz w:val="20"/>
          <w:szCs w:val="20"/>
        </w:rPr>
        <w:t>Eastlake [11] summarized modern cryptographic requirements for encryption and hashing algorithms used in cloud frameworks. Their recommendations for AES and SHA-based operations reinforce the encryption model used in the platform’s file protection workflow. Each encrypted object stored across S3, GCS, or Azure adheres to these established standards, ensuring compatibility with cloud-native storage APIs.</w:t>
      </w:r>
    </w:p>
    <w:p w14:paraId="7644B625" w14:textId="77777777" w:rsidR="00327266" w:rsidRPr="001D756F" w:rsidRDefault="006D73AC" w:rsidP="00C94C2A">
      <w:pPr>
        <w:spacing w:before="240" w:after="240"/>
        <w:jc w:val="both"/>
        <w:rPr>
          <w:sz w:val="20"/>
          <w:szCs w:val="20"/>
        </w:rPr>
      </w:pPr>
      <w:r w:rsidRPr="001D756F">
        <w:rPr>
          <w:sz w:val="20"/>
          <w:szCs w:val="20"/>
        </w:rPr>
        <w:t xml:space="preserve">IBM and Check Point’s 2025 analysis [12] discussed growing cloud operational risks, including inconsistent resource governance and </w:t>
      </w:r>
      <w:proofErr w:type="gramStart"/>
      <w:r w:rsidRPr="001D756F">
        <w:rPr>
          <w:sz w:val="20"/>
          <w:szCs w:val="20"/>
        </w:rPr>
        <w:t>high cost</w:t>
      </w:r>
      <w:proofErr w:type="gramEnd"/>
      <w:r w:rsidRPr="001D756F">
        <w:rPr>
          <w:sz w:val="20"/>
          <w:szCs w:val="20"/>
        </w:rPr>
        <w:t xml:space="preserve"> leakage from static provisioning. Their findings emphasize the importance of automated policies, predictive analytics, and unified dashboards—each of which is central to the platform’s VM clustering engine, ML-assisted storage tier predictor, and real-time monitoring dashboard.</w:t>
      </w:r>
    </w:p>
    <w:p w14:paraId="450C9FE7" w14:textId="77777777" w:rsidR="00327266" w:rsidRPr="001D756F" w:rsidRDefault="006D73AC" w:rsidP="00C94C2A">
      <w:pPr>
        <w:spacing w:before="240" w:after="240"/>
        <w:jc w:val="both"/>
        <w:rPr>
          <w:sz w:val="20"/>
          <w:szCs w:val="20"/>
        </w:rPr>
      </w:pPr>
      <w:proofErr w:type="spellStart"/>
      <w:r w:rsidRPr="001D756F">
        <w:rPr>
          <w:sz w:val="20"/>
          <w:szCs w:val="20"/>
        </w:rPr>
        <w:t>Scalefusion’s</w:t>
      </w:r>
      <w:proofErr w:type="spellEnd"/>
      <w:r w:rsidRPr="001D756F">
        <w:rPr>
          <w:sz w:val="20"/>
          <w:szCs w:val="20"/>
        </w:rPr>
        <w:t xml:space="preserve"> 2025 enterprise VPN guidance [13] highlighted operational complexity and performance bottlenecks in distributed workforce environments, motivating the need for intelligent orchestration of virtual resources. Their insights support the necessity of automated VM provisioning and dynamic, multi-cloud compute scaling, as implemented in the platform.</w:t>
      </w:r>
    </w:p>
    <w:p w14:paraId="105F4181" w14:textId="77777777" w:rsidR="00327266" w:rsidRPr="001D756F" w:rsidRDefault="006D73AC" w:rsidP="00C94C2A">
      <w:pPr>
        <w:spacing w:before="240" w:after="240"/>
        <w:jc w:val="both"/>
        <w:rPr>
          <w:sz w:val="20"/>
          <w:szCs w:val="20"/>
        </w:rPr>
      </w:pPr>
      <w:r w:rsidRPr="001D756F">
        <w:rPr>
          <w:sz w:val="20"/>
          <w:szCs w:val="20"/>
        </w:rPr>
        <w:t>Chen, Liu, and Zhang [14] evaluated key generation processes in TLS-based communication, demonstrating that hybrid cryptographic workflows can reduce latency and improve throughput in cloud applications. These results justify the project's secure but lightweight communication between the backend and multiple cloud vendors’ APIs.</w:t>
      </w:r>
    </w:p>
    <w:p w14:paraId="3160AA83" w14:textId="77777777" w:rsidR="00327266" w:rsidRPr="001D756F" w:rsidRDefault="006D73AC" w:rsidP="00C94C2A">
      <w:pPr>
        <w:spacing w:before="240" w:after="240"/>
        <w:jc w:val="both"/>
        <w:rPr>
          <w:sz w:val="20"/>
          <w:szCs w:val="20"/>
        </w:rPr>
      </w:pPr>
      <w:r w:rsidRPr="001D756F">
        <w:rPr>
          <w:sz w:val="20"/>
          <w:szCs w:val="20"/>
        </w:rPr>
        <w:t xml:space="preserve">Kumar and Devi’s CSPM study [15] reiterated that cloud misconfigurations—especially in object storage—are among the leading causes of cost spikes and security exposure. Their work reinforces the importance of the platform’s storage cost simulator and duplication engine, which together lower operational risk and financial waste. </w:t>
      </w:r>
    </w:p>
    <w:p w14:paraId="647A235A" w14:textId="6888DB9C" w:rsidR="00327266" w:rsidRDefault="00327266">
      <w:pPr>
        <w:spacing w:before="240" w:after="240"/>
        <w:ind w:left="-180"/>
        <w:jc w:val="both"/>
        <w:rPr>
          <w:sz w:val="20"/>
          <w:szCs w:val="20"/>
        </w:rPr>
      </w:pPr>
    </w:p>
    <w:p w14:paraId="655DEADA" w14:textId="5F079EB6" w:rsidR="006D36B5" w:rsidRDefault="006D36B5">
      <w:pPr>
        <w:spacing w:before="240" w:after="240"/>
        <w:ind w:left="-180"/>
        <w:jc w:val="both"/>
        <w:rPr>
          <w:sz w:val="20"/>
          <w:szCs w:val="20"/>
        </w:rPr>
      </w:pPr>
    </w:p>
    <w:p w14:paraId="42608D13" w14:textId="0D10ED65" w:rsidR="006D36B5" w:rsidRDefault="006D36B5">
      <w:pPr>
        <w:spacing w:before="240" w:after="240"/>
        <w:ind w:left="-180"/>
        <w:jc w:val="both"/>
        <w:rPr>
          <w:sz w:val="20"/>
          <w:szCs w:val="20"/>
        </w:rPr>
      </w:pPr>
    </w:p>
    <w:p w14:paraId="5D6FE6D9" w14:textId="28F804A6" w:rsidR="006D36B5" w:rsidRDefault="006D36B5">
      <w:pPr>
        <w:spacing w:before="240" w:after="240"/>
        <w:ind w:left="-180"/>
        <w:jc w:val="both"/>
        <w:rPr>
          <w:sz w:val="20"/>
          <w:szCs w:val="20"/>
        </w:rPr>
      </w:pPr>
    </w:p>
    <w:p w14:paraId="4DD72AC5" w14:textId="5290B8EF" w:rsidR="006D36B5" w:rsidRDefault="006D36B5">
      <w:pPr>
        <w:spacing w:before="240" w:after="240"/>
        <w:ind w:left="-180"/>
        <w:jc w:val="both"/>
        <w:rPr>
          <w:sz w:val="20"/>
          <w:szCs w:val="20"/>
        </w:rPr>
      </w:pPr>
    </w:p>
    <w:p w14:paraId="15137BD9" w14:textId="2782F133" w:rsidR="006D36B5" w:rsidRDefault="006D36B5">
      <w:pPr>
        <w:spacing w:before="240" w:after="240"/>
        <w:ind w:left="-180"/>
        <w:jc w:val="both"/>
        <w:rPr>
          <w:sz w:val="20"/>
          <w:szCs w:val="20"/>
        </w:rPr>
      </w:pPr>
    </w:p>
    <w:p w14:paraId="656C024C" w14:textId="13F366E6" w:rsidR="006D36B5" w:rsidRDefault="006D36B5">
      <w:pPr>
        <w:spacing w:before="240" w:after="240"/>
        <w:ind w:left="-180"/>
        <w:jc w:val="both"/>
        <w:rPr>
          <w:sz w:val="20"/>
          <w:szCs w:val="20"/>
        </w:rPr>
      </w:pPr>
    </w:p>
    <w:p w14:paraId="7BBF4923" w14:textId="77777777" w:rsidR="006D36B5" w:rsidRDefault="006D36B5">
      <w:pPr>
        <w:spacing w:before="240" w:after="240"/>
        <w:ind w:left="-180"/>
        <w:jc w:val="both"/>
        <w:rPr>
          <w:sz w:val="20"/>
          <w:szCs w:val="20"/>
        </w:rPr>
      </w:pPr>
    </w:p>
    <w:p w14:paraId="3CAB23A4" w14:textId="77777777" w:rsidR="00327266" w:rsidRDefault="006D73AC">
      <w:pPr>
        <w:spacing w:before="240" w:after="240"/>
        <w:ind w:left="-180"/>
        <w:jc w:val="center"/>
        <w:rPr>
          <w:b/>
          <w:bCs/>
          <w:sz w:val="24"/>
          <w:szCs w:val="24"/>
        </w:rPr>
      </w:pPr>
      <w:r>
        <w:rPr>
          <w:b/>
          <w:bCs/>
          <w:sz w:val="24"/>
          <w:szCs w:val="24"/>
        </w:rPr>
        <w:t>Table 1 : Related work methodologies and challenges</w:t>
      </w:r>
    </w:p>
    <w:tbl>
      <w:tblPr>
        <w:tblStyle w:val="1"/>
        <w:tblW w:w="97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5"/>
        <w:gridCol w:w="2475"/>
        <w:gridCol w:w="2475"/>
        <w:gridCol w:w="2475"/>
      </w:tblGrid>
      <w:tr w:rsidR="00327266" w14:paraId="51B8B4D4" w14:textId="77777777" w:rsidTr="008D7860">
        <w:tc>
          <w:tcPr>
            <w:tcW w:w="2305" w:type="dxa"/>
            <w:shd w:val="clear" w:color="auto" w:fill="auto"/>
            <w:tcMar>
              <w:top w:w="100" w:type="dxa"/>
              <w:left w:w="100" w:type="dxa"/>
              <w:bottom w:w="100" w:type="dxa"/>
              <w:right w:w="100" w:type="dxa"/>
            </w:tcMar>
          </w:tcPr>
          <w:p w14:paraId="0C830C4B" w14:textId="77777777" w:rsidR="00327266" w:rsidRDefault="006D73AC">
            <w:pPr>
              <w:widowControl w:val="0"/>
              <w:spacing w:line="240" w:lineRule="auto"/>
              <w:rPr>
                <w:b/>
                <w:bCs/>
                <w:sz w:val="24"/>
                <w:szCs w:val="24"/>
              </w:rPr>
            </w:pPr>
            <w:r>
              <w:rPr>
                <w:b/>
                <w:bCs/>
                <w:sz w:val="24"/>
                <w:szCs w:val="24"/>
              </w:rPr>
              <w:t>References</w:t>
            </w:r>
          </w:p>
          <w:p w14:paraId="1A7B5830" w14:textId="77777777" w:rsidR="00327266" w:rsidRDefault="00327266">
            <w:pPr>
              <w:widowControl w:val="0"/>
              <w:spacing w:line="240" w:lineRule="auto"/>
              <w:rPr>
                <w:sz w:val="24"/>
                <w:szCs w:val="24"/>
              </w:rPr>
            </w:pPr>
          </w:p>
          <w:p w14:paraId="08F2F318" w14:textId="77777777" w:rsidR="00327266" w:rsidRDefault="00327266">
            <w:pPr>
              <w:widowControl w:val="0"/>
              <w:pBdr>
                <w:top w:val="nil"/>
                <w:left w:val="nil"/>
                <w:bottom w:val="nil"/>
                <w:right w:val="nil"/>
                <w:between w:val="nil"/>
              </w:pBdr>
              <w:spacing w:line="240" w:lineRule="auto"/>
              <w:rPr>
                <w:sz w:val="24"/>
                <w:szCs w:val="24"/>
              </w:rPr>
            </w:pPr>
          </w:p>
        </w:tc>
        <w:tc>
          <w:tcPr>
            <w:tcW w:w="2475" w:type="dxa"/>
            <w:shd w:val="clear" w:color="auto" w:fill="auto"/>
            <w:tcMar>
              <w:top w:w="100" w:type="dxa"/>
              <w:left w:w="100" w:type="dxa"/>
              <w:bottom w:w="100" w:type="dxa"/>
              <w:right w:w="100" w:type="dxa"/>
            </w:tcMar>
          </w:tcPr>
          <w:p w14:paraId="6B64A866" w14:textId="77777777" w:rsidR="00327266" w:rsidRDefault="006D73AC">
            <w:pPr>
              <w:widowControl w:val="0"/>
              <w:pBdr>
                <w:top w:val="nil"/>
                <w:left w:val="nil"/>
                <w:bottom w:val="nil"/>
                <w:right w:val="nil"/>
                <w:between w:val="nil"/>
              </w:pBdr>
              <w:spacing w:line="240" w:lineRule="auto"/>
              <w:rPr>
                <w:b/>
                <w:bCs/>
                <w:sz w:val="24"/>
                <w:szCs w:val="24"/>
              </w:rPr>
            </w:pPr>
            <w:r>
              <w:rPr>
                <w:b/>
                <w:bCs/>
                <w:sz w:val="24"/>
                <w:szCs w:val="24"/>
              </w:rPr>
              <w:t>Methodology</w:t>
            </w:r>
          </w:p>
        </w:tc>
        <w:tc>
          <w:tcPr>
            <w:tcW w:w="2475" w:type="dxa"/>
            <w:shd w:val="clear" w:color="auto" w:fill="auto"/>
            <w:tcMar>
              <w:top w:w="100" w:type="dxa"/>
              <w:left w:w="100" w:type="dxa"/>
              <w:bottom w:w="100" w:type="dxa"/>
              <w:right w:w="100" w:type="dxa"/>
            </w:tcMar>
          </w:tcPr>
          <w:p w14:paraId="0F9D323D" w14:textId="77777777" w:rsidR="00327266" w:rsidRDefault="006D73AC">
            <w:pPr>
              <w:widowControl w:val="0"/>
              <w:pBdr>
                <w:top w:val="nil"/>
                <w:left w:val="nil"/>
                <w:bottom w:val="nil"/>
                <w:right w:val="nil"/>
                <w:between w:val="nil"/>
              </w:pBdr>
              <w:spacing w:line="240" w:lineRule="auto"/>
              <w:rPr>
                <w:b/>
                <w:bCs/>
                <w:sz w:val="20"/>
                <w:szCs w:val="20"/>
              </w:rPr>
            </w:pPr>
            <w:r>
              <w:rPr>
                <w:b/>
                <w:bCs/>
                <w:sz w:val="24"/>
                <w:szCs w:val="24"/>
              </w:rPr>
              <w:t>Points to be Observed in the Related Work</w:t>
            </w:r>
          </w:p>
        </w:tc>
        <w:tc>
          <w:tcPr>
            <w:tcW w:w="2475" w:type="dxa"/>
            <w:shd w:val="clear" w:color="auto" w:fill="auto"/>
            <w:tcMar>
              <w:top w:w="100" w:type="dxa"/>
              <w:left w:w="100" w:type="dxa"/>
              <w:bottom w:w="100" w:type="dxa"/>
              <w:right w:w="100" w:type="dxa"/>
            </w:tcMar>
          </w:tcPr>
          <w:p w14:paraId="1C9D1844" w14:textId="77777777" w:rsidR="00327266" w:rsidRDefault="006D73AC">
            <w:pPr>
              <w:widowControl w:val="0"/>
              <w:pBdr>
                <w:top w:val="nil"/>
                <w:left w:val="nil"/>
                <w:bottom w:val="nil"/>
                <w:right w:val="nil"/>
                <w:between w:val="nil"/>
              </w:pBdr>
              <w:spacing w:line="240" w:lineRule="auto"/>
              <w:rPr>
                <w:b/>
                <w:bCs/>
                <w:sz w:val="20"/>
                <w:szCs w:val="20"/>
              </w:rPr>
            </w:pPr>
            <w:r>
              <w:rPr>
                <w:b/>
                <w:bCs/>
                <w:sz w:val="24"/>
                <w:szCs w:val="24"/>
              </w:rPr>
              <w:t>Challenges</w:t>
            </w:r>
          </w:p>
        </w:tc>
      </w:tr>
      <w:tr w:rsidR="00327266" w14:paraId="75B8BB28" w14:textId="77777777" w:rsidTr="008D7860">
        <w:trPr>
          <w:trHeight w:val="1629"/>
        </w:trPr>
        <w:tc>
          <w:tcPr>
            <w:tcW w:w="2305" w:type="dxa"/>
            <w:shd w:val="clear" w:color="auto" w:fill="auto"/>
            <w:tcMar>
              <w:top w:w="100" w:type="dxa"/>
              <w:left w:w="100" w:type="dxa"/>
              <w:bottom w:w="100" w:type="dxa"/>
              <w:right w:w="100" w:type="dxa"/>
            </w:tcMar>
          </w:tcPr>
          <w:p w14:paraId="35FE17D6" w14:textId="77777777" w:rsidR="00327266" w:rsidRDefault="006D73AC">
            <w:pPr>
              <w:widowControl w:val="0"/>
              <w:spacing w:line="240" w:lineRule="auto"/>
              <w:rPr>
                <w:sz w:val="20"/>
                <w:szCs w:val="20"/>
              </w:rPr>
            </w:pPr>
            <w:r>
              <w:rPr>
                <w:sz w:val="20"/>
                <w:szCs w:val="20"/>
              </w:rPr>
              <w:t>[1] Rose et al., Zero Trust Architecture</w:t>
            </w:r>
          </w:p>
        </w:tc>
        <w:tc>
          <w:tcPr>
            <w:tcW w:w="2475" w:type="dxa"/>
            <w:shd w:val="clear" w:color="auto" w:fill="auto"/>
            <w:tcMar>
              <w:top w:w="100" w:type="dxa"/>
              <w:left w:w="100" w:type="dxa"/>
              <w:bottom w:w="100" w:type="dxa"/>
              <w:right w:w="100" w:type="dxa"/>
            </w:tcMar>
          </w:tcPr>
          <w:p w14:paraId="6FE53904" w14:textId="2EC965A1" w:rsidR="0012427A" w:rsidRDefault="006D73AC">
            <w:pPr>
              <w:widowControl w:val="0"/>
              <w:pBdr>
                <w:top w:val="nil"/>
                <w:left w:val="nil"/>
                <w:bottom w:val="nil"/>
                <w:right w:val="nil"/>
                <w:between w:val="nil"/>
              </w:pBdr>
              <w:spacing w:line="240" w:lineRule="auto"/>
              <w:rPr>
                <w:sz w:val="20"/>
                <w:szCs w:val="20"/>
              </w:rPr>
            </w:pPr>
            <w:r>
              <w:rPr>
                <w:sz w:val="20"/>
                <w:szCs w:val="20"/>
              </w:rPr>
              <w:t>Proposes a layered, identity-centric security model relying on continuous verification and distributed access control.</w:t>
            </w:r>
            <w:r>
              <w:rPr>
                <w:sz w:val="20"/>
                <w:szCs w:val="20"/>
              </w:rPr>
              <w:tab/>
            </w:r>
          </w:p>
        </w:tc>
        <w:tc>
          <w:tcPr>
            <w:tcW w:w="2475" w:type="dxa"/>
            <w:shd w:val="clear" w:color="auto" w:fill="auto"/>
            <w:tcMar>
              <w:top w:w="100" w:type="dxa"/>
              <w:left w:w="100" w:type="dxa"/>
              <w:bottom w:w="100" w:type="dxa"/>
              <w:right w:w="100" w:type="dxa"/>
            </w:tcMar>
          </w:tcPr>
          <w:p w14:paraId="47C94B35" w14:textId="34A96518" w:rsidR="0012427A" w:rsidRPr="0012427A" w:rsidRDefault="006D73AC" w:rsidP="0012427A">
            <w:pPr>
              <w:widowControl w:val="0"/>
              <w:pBdr>
                <w:top w:val="nil"/>
                <w:left w:val="nil"/>
                <w:bottom w:val="nil"/>
                <w:right w:val="nil"/>
                <w:between w:val="nil"/>
              </w:pBdr>
              <w:spacing w:line="240" w:lineRule="auto"/>
              <w:rPr>
                <w:sz w:val="20"/>
                <w:szCs w:val="20"/>
              </w:rPr>
            </w:pPr>
            <w:r>
              <w:rPr>
                <w:sz w:val="20"/>
                <w:szCs w:val="20"/>
              </w:rPr>
              <w:t>Highlights the need for persistent authentication and multi-layer validation across cloud services.</w:t>
            </w:r>
          </w:p>
        </w:tc>
        <w:tc>
          <w:tcPr>
            <w:tcW w:w="2475" w:type="dxa"/>
            <w:shd w:val="clear" w:color="auto" w:fill="auto"/>
            <w:tcMar>
              <w:top w:w="100" w:type="dxa"/>
              <w:left w:w="100" w:type="dxa"/>
              <w:bottom w:w="100" w:type="dxa"/>
              <w:right w:w="100" w:type="dxa"/>
            </w:tcMar>
          </w:tcPr>
          <w:p w14:paraId="10571ABB" w14:textId="77777777" w:rsidR="00327266" w:rsidRDefault="006D73AC">
            <w:pPr>
              <w:widowControl w:val="0"/>
              <w:spacing w:line="240" w:lineRule="auto"/>
              <w:rPr>
                <w:sz w:val="20"/>
                <w:szCs w:val="20"/>
              </w:rPr>
            </w:pPr>
            <w:r>
              <w:rPr>
                <w:sz w:val="20"/>
                <w:szCs w:val="20"/>
              </w:rPr>
              <w:t>Difficult to implement uniformly across heterogeneous clouds; high configuration complexity and policy overhead.</w:t>
            </w:r>
          </w:p>
          <w:p w14:paraId="78A92FAD" w14:textId="77777777" w:rsidR="00327266" w:rsidRDefault="00327266">
            <w:pPr>
              <w:widowControl w:val="0"/>
              <w:spacing w:line="240" w:lineRule="auto"/>
              <w:rPr>
                <w:sz w:val="20"/>
                <w:szCs w:val="20"/>
              </w:rPr>
            </w:pPr>
          </w:p>
          <w:p w14:paraId="0D970573" w14:textId="77777777" w:rsidR="00327266" w:rsidRDefault="00327266">
            <w:pPr>
              <w:widowControl w:val="0"/>
              <w:pBdr>
                <w:top w:val="nil"/>
                <w:left w:val="nil"/>
                <w:bottom w:val="nil"/>
                <w:right w:val="nil"/>
                <w:between w:val="nil"/>
              </w:pBdr>
              <w:spacing w:line="240" w:lineRule="auto"/>
              <w:rPr>
                <w:sz w:val="20"/>
                <w:szCs w:val="20"/>
              </w:rPr>
            </w:pPr>
          </w:p>
        </w:tc>
      </w:tr>
      <w:tr w:rsidR="00327266" w14:paraId="2F8E98DB" w14:textId="77777777" w:rsidTr="008D7860">
        <w:tc>
          <w:tcPr>
            <w:tcW w:w="2305" w:type="dxa"/>
            <w:shd w:val="clear" w:color="auto" w:fill="auto"/>
            <w:tcMar>
              <w:top w:w="100" w:type="dxa"/>
              <w:left w:w="100" w:type="dxa"/>
              <w:bottom w:w="100" w:type="dxa"/>
              <w:right w:w="100" w:type="dxa"/>
            </w:tcMar>
          </w:tcPr>
          <w:p w14:paraId="6CE7D4EA" w14:textId="77777777" w:rsidR="0012427A" w:rsidRDefault="006D73AC">
            <w:pPr>
              <w:widowControl w:val="0"/>
              <w:pBdr>
                <w:top w:val="nil"/>
                <w:left w:val="nil"/>
                <w:bottom w:val="nil"/>
                <w:right w:val="nil"/>
                <w:between w:val="nil"/>
              </w:pBdr>
              <w:spacing w:line="240" w:lineRule="auto"/>
              <w:rPr>
                <w:sz w:val="20"/>
                <w:szCs w:val="20"/>
              </w:rPr>
            </w:pPr>
            <w:r>
              <w:rPr>
                <w:sz w:val="20"/>
                <w:szCs w:val="20"/>
              </w:rPr>
              <w:t xml:space="preserve">[5] Kumar &amp; Devi, </w:t>
            </w:r>
          </w:p>
          <w:p w14:paraId="706A3D7A" w14:textId="77777777" w:rsidR="0012427A" w:rsidRDefault="0012427A">
            <w:pPr>
              <w:widowControl w:val="0"/>
              <w:pBdr>
                <w:top w:val="nil"/>
                <w:left w:val="nil"/>
                <w:bottom w:val="nil"/>
                <w:right w:val="nil"/>
                <w:between w:val="nil"/>
              </w:pBdr>
              <w:spacing w:line="240" w:lineRule="auto"/>
              <w:rPr>
                <w:sz w:val="20"/>
                <w:szCs w:val="20"/>
              </w:rPr>
            </w:pPr>
          </w:p>
          <w:p w14:paraId="4D0EB11E" w14:textId="77777777" w:rsidR="0012427A" w:rsidRDefault="0012427A">
            <w:pPr>
              <w:widowControl w:val="0"/>
              <w:pBdr>
                <w:top w:val="nil"/>
                <w:left w:val="nil"/>
                <w:bottom w:val="nil"/>
                <w:right w:val="nil"/>
                <w:between w:val="nil"/>
              </w:pBdr>
              <w:spacing w:line="240" w:lineRule="auto"/>
              <w:rPr>
                <w:sz w:val="20"/>
                <w:szCs w:val="20"/>
              </w:rPr>
            </w:pPr>
          </w:p>
          <w:p w14:paraId="4AF0D814" w14:textId="36C5605D" w:rsidR="00327266" w:rsidRDefault="006D73AC">
            <w:pPr>
              <w:widowControl w:val="0"/>
              <w:pBdr>
                <w:top w:val="nil"/>
                <w:left w:val="nil"/>
                <w:bottom w:val="nil"/>
                <w:right w:val="nil"/>
                <w:between w:val="nil"/>
              </w:pBdr>
              <w:spacing w:line="240" w:lineRule="auto"/>
              <w:rPr>
                <w:sz w:val="20"/>
                <w:szCs w:val="20"/>
              </w:rPr>
            </w:pPr>
            <w:r>
              <w:rPr>
                <w:sz w:val="20"/>
                <w:szCs w:val="20"/>
              </w:rPr>
              <w:t>Cloud Security Posture Management (CSPM)</w:t>
            </w:r>
          </w:p>
        </w:tc>
        <w:tc>
          <w:tcPr>
            <w:tcW w:w="2475" w:type="dxa"/>
            <w:shd w:val="clear" w:color="auto" w:fill="auto"/>
            <w:tcMar>
              <w:top w:w="100" w:type="dxa"/>
              <w:left w:w="100" w:type="dxa"/>
              <w:bottom w:w="100" w:type="dxa"/>
              <w:right w:w="100" w:type="dxa"/>
            </w:tcMar>
          </w:tcPr>
          <w:p w14:paraId="149E5C7F" w14:textId="77777777" w:rsidR="00327266" w:rsidRDefault="006D73AC">
            <w:pPr>
              <w:widowControl w:val="0"/>
              <w:pBdr>
                <w:top w:val="nil"/>
                <w:left w:val="nil"/>
                <w:bottom w:val="nil"/>
                <w:right w:val="nil"/>
                <w:between w:val="nil"/>
              </w:pBdr>
              <w:spacing w:line="240" w:lineRule="auto"/>
              <w:rPr>
                <w:sz w:val="20"/>
                <w:szCs w:val="20"/>
              </w:rPr>
            </w:pPr>
            <w:r>
              <w:rPr>
                <w:sz w:val="20"/>
                <w:szCs w:val="20"/>
              </w:rPr>
              <w:t>Analyzes cloud misconfigurations, access patterns, and storage lifecycle gaps to improve data confidentiality and protection.</w:t>
            </w:r>
          </w:p>
        </w:tc>
        <w:tc>
          <w:tcPr>
            <w:tcW w:w="2475" w:type="dxa"/>
            <w:shd w:val="clear" w:color="auto" w:fill="auto"/>
            <w:tcMar>
              <w:top w:w="100" w:type="dxa"/>
              <w:left w:w="100" w:type="dxa"/>
              <w:bottom w:w="100" w:type="dxa"/>
              <w:right w:w="100" w:type="dxa"/>
            </w:tcMar>
          </w:tcPr>
          <w:p w14:paraId="1A4F36D3" w14:textId="77777777" w:rsidR="00327266" w:rsidRDefault="006D73AC">
            <w:pPr>
              <w:widowControl w:val="0"/>
              <w:pBdr>
                <w:top w:val="nil"/>
                <w:left w:val="nil"/>
                <w:bottom w:val="nil"/>
                <w:right w:val="nil"/>
                <w:between w:val="nil"/>
              </w:pBdr>
              <w:spacing w:line="240" w:lineRule="auto"/>
              <w:rPr>
                <w:sz w:val="20"/>
                <w:szCs w:val="20"/>
              </w:rPr>
            </w:pPr>
            <w:r>
              <w:rPr>
                <w:sz w:val="20"/>
                <w:szCs w:val="20"/>
              </w:rPr>
              <w:t>Shows that static storage placement leads to large cost inefficiencies and unmanaged data growth.</w:t>
            </w:r>
          </w:p>
        </w:tc>
        <w:tc>
          <w:tcPr>
            <w:tcW w:w="2475" w:type="dxa"/>
            <w:shd w:val="clear" w:color="auto" w:fill="auto"/>
            <w:tcMar>
              <w:top w:w="100" w:type="dxa"/>
              <w:left w:w="100" w:type="dxa"/>
              <w:bottom w:w="100" w:type="dxa"/>
              <w:right w:w="100" w:type="dxa"/>
            </w:tcMar>
          </w:tcPr>
          <w:p w14:paraId="6BF70974" w14:textId="77777777" w:rsidR="00327266" w:rsidRDefault="006D73AC">
            <w:pPr>
              <w:widowControl w:val="0"/>
              <w:spacing w:line="240" w:lineRule="auto"/>
              <w:rPr>
                <w:sz w:val="20"/>
                <w:szCs w:val="20"/>
              </w:rPr>
            </w:pPr>
            <w:r>
              <w:rPr>
                <w:sz w:val="20"/>
                <w:szCs w:val="20"/>
              </w:rPr>
              <w:t>Lack of automation, manual tiering policies, and inconsistent cross-cloud governance.</w:t>
            </w:r>
          </w:p>
          <w:p w14:paraId="7F3287F2" w14:textId="77777777" w:rsidR="00327266" w:rsidRDefault="00327266">
            <w:pPr>
              <w:widowControl w:val="0"/>
              <w:spacing w:line="240" w:lineRule="auto"/>
              <w:rPr>
                <w:sz w:val="20"/>
                <w:szCs w:val="20"/>
              </w:rPr>
            </w:pPr>
          </w:p>
          <w:p w14:paraId="509642D4" w14:textId="77777777" w:rsidR="00327266" w:rsidRDefault="00327266">
            <w:pPr>
              <w:widowControl w:val="0"/>
              <w:pBdr>
                <w:top w:val="nil"/>
                <w:left w:val="nil"/>
                <w:bottom w:val="nil"/>
                <w:right w:val="nil"/>
                <w:between w:val="nil"/>
              </w:pBdr>
              <w:spacing w:line="240" w:lineRule="auto"/>
              <w:rPr>
                <w:sz w:val="20"/>
                <w:szCs w:val="20"/>
              </w:rPr>
            </w:pPr>
          </w:p>
        </w:tc>
      </w:tr>
      <w:tr w:rsidR="00327266" w14:paraId="1C7A4BD4" w14:textId="77777777" w:rsidTr="008D7860">
        <w:trPr>
          <w:trHeight w:val="1399"/>
        </w:trPr>
        <w:tc>
          <w:tcPr>
            <w:tcW w:w="2305" w:type="dxa"/>
            <w:shd w:val="clear" w:color="auto" w:fill="auto"/>
            <w:tcMar>
              <w:top w:w="100" w:type="dxa"/>
              <w:left w:w="100" w:type="dxa"/>
              <w:bottom w:w="100" w:type="dxa"/>
              <w:right w:w="100" w:type="dxa"/>
            </w:tcMar>
          </w:tcPr>
          <w:p w14:paraId="0C8ADB3C" w14:textId="77777777" w:rsidR="00327266" w:rsidRDefault="006D73AC">
            <w:pPr>
              <w:widowControl w:val="0"/>
              <w:pBdr>
                <w:top w:val="nil"/>
                <w:left w:val="nil"/>
                <w:bottom w:val="nil"/>
                <w:right w:val="nil"/>
                <w:between w:val="nil"/>
              </w:pBdr>
              <w:spacing w:line="240" w:lineRule="auto"/>
              <w:rPr>
                <w:sz w:val="20"/>
                <w:szCs w:val="20"/>
              </w:rPr>
            </w:pPr>
            <w:r>
              <w:rPr>
                <w:sz w:val="20"/>
                <w:szCs w:val="20"/>
              </w:rPr>
              <w:t>[9] Gupta &amp; Kumar, Defense-in-Depth for Hybrid Clouds</w:t>
            </w:r>
          </w:p>
        </w:tc>
        <w:tc>
          <w:tcPr>
            <w:tcW w:w="2475" w:type="dxa"/>
            <w:shd w:val="clear" w:color="auto" w:fill="auto"/>
            <w:tcMar>
              <w:top w:w="100" w:type="dxa"/>
              <w:left w:w="100" w:type="dxa"/>
              <w:bottom w:w="100" w:type="dxa"/>
              <w:right w:w="100" w:type="dxa"/>
            </w:tcMar>
          </w:tcPr>
          <w:p w14:paraId="46093FD3" w14:textId="77777777" w:rsidR="00327266" w:rsidRDefault="006D73AC">
            <w:pPr>
              <w:widowControl w:val="0"/>
              <w:pBdr>
                <w:top w:val="nil"/>
                <w:left w:val="nil"/>
                <w:bottom w:val="nil"/>
                <w:right w:val="nil"/>
                <w:between w:val="nil"/>
              </w:pBdr>
              <w:spacing w:line="240" w:lineRule="auto"/>
              <w:rPr>
                <w:sz w:val="20"/>
                <w:szCs w:val="20"/>
              </w:rPr>
            </w:pPr>
            <w:r>
              <w:rPr>
                <w:sz w:val="20"/>
                <w:szCs w:val="20"/>
              </w:rPr>
              <w:t>Introduces multi-layered resilience strategies combining redundancy, monitoring, and distributed controls.</w:t>
            </w:r>
          </w:p>
        </w:tc>
        <w:tc>
          <w:tcPr>
            <w:tcW w:w="2475" w:type="dxa"/>
            <w:shd w:val="clear" w:color="auto" w:fill="auto"/>
            <w:tcMar>
              <w:top w:w="100" w:type="dxa"/>
              <w:left w:w="100" w:type="dxa"/>
              <w:bottom w:w="100" w:type="dxa"/>
              <w:right w:w="100" w:type="dxa"/>
            </w:tcMar>
          </w:tcPr>
          <w:p w14:paraId="6BE24FE0" w14:textId="77777777" w:rsidR="00327266" w:rsidRDefault="006D73AC">
            <w:pPr>
              <w:widowControl w:val="0"/>
              <w:pBdr>
                <w:top w:val="nil"/>
                <w:left w:val="nil"/>
                <w:bottom w:val="nil"/>
                <w:right w:val="nil"/>
                <w:between w:val="nil"/>
              </w:pBdr>
              <w:spacing w:line="240" w:lineRule="auto"/>
              <w:rPr>
                <w:sz w:val="20"/>
                <w:szCs w:val="20"/>
              </w:rPr>
            </w:pPr>
            <w:r>
              <w:rPr>
                <w:sz w:val="20"/>
                <w:szCs w:val="20"/>
              </w:rPr>
              <w:t>Reveals how combining compute, storage, and network-layer safeguards increases system robustness.</w:t>
            </w:r>
          </w:p>
        </w:tc>
        <w:tc>
          <w:tcPr>
            <w:tcW w:w="2475" w:type="dxa"/>
            <w:shd w:val="clear" w:color="auto" w:fill="auto"/>
            <w:tcMar>
              <w:top w:w="100" w:type="dxa"/>
              <w:left w:w="100" w:type="dxa"/>
              <w:bottom w:w="100" w:type="dxa"/>
              <w:right w:w="100" w:type="dxa"/>
            </w:tcMar>
          </w:tcPr>
          <w:p w14:paraId="641F367D" w14:textId="77777777" w:rsidR="00327266" w:rsidRDefault="006D73AC">
            <w:pPr>
              <w:widowControl w:val="0"/>
              <w:spacing w:line="240" w:lineRule="auto"/>
              <w:rPr>
                <w:sz w:val="20"/>
                <w:szCs w:val="20"/>
              </w:rPr>
            </w:pPr>
            <w:r>
              <w:rPr>
                <w:sz w:val="20"/>
                <w:szCs w:val="20"/>
              </w:rPr>
              <w:t>Coordination between layers is difficult; often implemented as independent silos rather than unified frameworks.</w:t>
            </w:r>
          </w:p>
        </w:tc>
      </w:tr>
      <w:tr w:rsidR="00327266" w14:paraId="50A62091" w14:textId="77777777" w:rsidTr="008D7860">
        <w:trPr>
          <w:trHeight w:val="1594"/>
        </w:trPr>
        <w:tc>
          <w:tcPr>
            <w:tcW w:w="2305" w:type="dxa"/>
            <w:shd w:val="clear" w:color="auto" w:fill="auto"/>
            <w:tcMar>
              <w:top w:w="100" w:type="dxa"/>
              <w:left w:w="100" w:type="dxa"/>
              <w:bottom w:w="100" w:type="dxa"/>
              <w:right w:w="100" w:type="dxa"/>
            </w:tcMar>
          </w:tcPr>
          <w:p w14:paraId="1ABBC581" w14:textId="77777777" w:rsidR="00327266" w:rsidRDefault="006D73AC">
            <w:pPr>
              <w:widowControl w:val="0"/>
              <w:pBdr>
                <w:top w:val="nil"/>
                <w:left w:val="nil"/>
                <w:bottom w:val="nil"/>
                <w:right w:val="nil"/>
                <w:between w:val="nil"/>
              </w:pBdr>
              <w:spacing w:line="240" w:lineRule="auto"/>
              <w:rPr>
                <w:sz w:val="20"/>
                <w:szCs w:val="20"/>
              </w:rPr>
            </w:pPr>
            <w:r>
              <w:rPr>
                <w:sz w:val="20"/>
                <w:szCs w:val="20"/>
              </w:rPr>
              <w:t>[10] Chen et al., TLS 1.3 in Cloud Deployments</w:t>
            </w:r>
          </w:p>
        </w:tc>
        <w:tc>
          <w:tcPr>
            <w:tcW w:w="2475" w:type="dxa"/>
            <w:shd w:val="clear" w:color="auto" w:fill="auto"/>
            <w:tcMar>
              <w:top w:w="100" w:type="dxa"/>
              <w:left w:w="100" w:type="dxa"/>
              <w:bottom w:w="100" w:type="dxa"/>
              <w:right w:w="100" w:type="dxa"/>
            </w:tcMar>
          </w:tcPr>
          <w:p w14:paraId="3094B643" w14:textId="77777777" w:rsidR="00327266" w:rsidRDefault="006D73AC">
            <w:pPr>
              <w:widowControl w:val="0"/>
              <w:pBdr>
                <w:top w:val="nil"/>
                <w:left w:val="nil"/>
                <w:bottom w:val="nil"/>
                <w:right w:val="nil"/>
                <w:between w:val="nil"/>
              </w:pBdr>
              <w:spacing w:line="240" w:lineRule="auto"/>
              <w:rPr>
                <w:sz w:val="20"/>
                <w:szCs w:val="20"/>
              </w:rPr>
            </w:pPr>
            <w:r>
              <w:rPr>
                <w:sz w:val="20"/>
                <w:szCs w:val="20"/>
              </w:rPr>
              <w:t>Evaluates secure handshake optimizations in high-latency cloud environments using hybrid cryptographic exchanges.</w:t>
            </w:r>
          </w:p>
        </w:tc>
        <w:tc>
          <w:tcPr>
            <w:tcW w:w="2475" w:type="dxa"/>
            <w:shd w:val="clear" w:color="auto" w:fill="auto"/>
            <w:tcMar>
              <w:top w:w="100" w:type="dxa"/>
              <w:left w:w="100" w:type="dxa"/>
              <w:bottom w:w="100" w:type="dxa"/>
              <w:right w:w="100" w:type="dxa"/>
            </w:tcMar>
          </w:tcPr>
          <w:p w14:paraId="5420FE5B" w14:textId="77777777" w:rsidR="00327266" w:rsidRDefault="006D73AC">
            <w:pPr>
              <w:widowControl w:val="0"/>
              <w:pBdr>
                <w:top w:val="nil"/>
                <w:left w:val="nil"/>
                <w:bottom w:val="nil"/>
                <w:right w:val="nil"/>
                <w:between w:val="nil"/>
              </w:pBdr>
              <w:spacing w:line="240" w:lineRule="auto"/>
              <w:rPr>
                <w:sz w:val="20"/>
                <w:szCs w:val="20"/>
              </w:rPr>
            </w:pPr>
            <w:r>
              <w:rPr>
                <w:sz w:val="20"/>
                <w:szCs w:val="20"/>
              </w:rPr>
              <w:t>Demonstrates that secure communication can remain efficient with proper key-exchange strategies.</w:t>
            </w:r>
          </w:p>
        </w:tc>
        <w:tc>
          <w:tcPr>
            <w:tcW w:w="2475" w:type="dxa"/>
            <w:shd w:val="clear" w:color="auto" w:fill="auto"/>
            <w:tcMar>
              <w:top w:w="100" w:type="dxa"/>
              <w:left w:w="100" w:type="dxa"/>
              <w:bottom w:w="100" w:type="dxa"/>
              <w:right w:w="100" w:type="dxa"/>
            </w:tcMar>
          </w:tcPr>
          <w:p w14:paraId="10CAD6FB" w14:textId="77777777" w:rsidR="00327266" w:rsidRDefault="006D73AC">
            <w:pPr>
              <w:widowControl w:val="0"/>
              <w:spacing w:line="240" w:lineRule="auto"/>
              <w:rPr>
                <w:sz w:val="20"/>
                <w:szCs w:val="20"/>
              </w:rPr>
            </w:pPr>
            <w:r>
              <w:rPr>
                <w:sz w:val="20"/>
                <w:szCs w:val="20"/>
              </w:rPr>
              <w:t>Encryption overhead increases under multi-cloud workloads; inconsistent provider networking performance.</w:t>
            </w:r>
          </w:p>
        </w:tc>
      </w:tr>
      <w:tr w:rsidR="00327266" w14:paraId="7134F9F8" w14:textId="77777777" w:rsidTr="008D7860">
        <w:trPr>
          <w:trHeight w:val="1679"/>
        </w:trPr>
        <w:tc>
          <w:tcPr>
            <w:tcW w:w="2305" w:type="dxa"/>
            <w:shd w:val="clear" w:color="auto" w:fill="auto"/>
            <w:tcMar>
              <w:top w:w="100" w:type="dxa"/>
              <w:left w:w="100" w:type="dxa"/>
              <w:bottom w:w="100" w:type="dxa"/>
              <w:right w:w="100" w:type="dxa"/>
            </w:tcMar>
          </w:tcPr>
          <w:p w14:paraId="103C3C29" w14:textId="77777777" w:rsidR="00327266" w:rsidRDefault="006D73AC">
            <w:pPr>
              <w:widowControl w:val="0"/>
              <w:pBdr>
                <w:top w:val="nil"/>
                <w:left w:val="nil"/>
                <w:bottom w:val="nil"/>
                <w:right w:val="nil"/>
                <w:between w:val="nil"/>
              </w:pBdr>
              <w:spacing w:line="240" w:lineRule="auto"/>
              <w:rPr>
                <w:sz w:val="20"/>
                <w:szCs w:val="20"/>
              </w:rPr>
            </w:pPr>
            <w:r>
              <w:rPr>
                <w:sz w:val="20"/>
                <w:szCs w:val="20"/>
              </w:rPr>
              <w:t>[11] Eastlake, Cryptographic Standards for Cloud Systems.</w:t>
            </w:r>
          </w:p>
        </w:tc>
        <w:tc>
          <w:tcPr>
            <w:tcW w:w="2475" w:type="dxa"/>
            <w:shd w:val="clear" w:color="auto" w:fill="auto"/>
            <w:tcMar>
              <w:top w:w="100" w:type="dxa"/>
              <w:left w:w="100" w:type="dxa"/>
              <w:bottom w:w="100" w:type="dxa"/>
              <w:right w:w="100" w:type="dxa"/>
            </w:tcMar>
          </w:tcPr>
          <w:p w14:paraId="71DCB06E" w14:textId="77777777" w:rsidR="00327266" w:rsidRDefault="006D73AC">
            <w:pPr>
              <w:widowControl w:val="0"/>
              <w:pBdr>
                <w:top w:val="nil"/>
                <w:left w:val="nil"/>
                <w:bottom w:val="nil"/>
                <w:right w:val="nil"/>
                <w:between w:val="nil"/>
              </w:pBdr>
              <w:spacing w:line="240" w:lineRule="auto"/>
              <w:rPr>
                <w:sz w:val="20"/>
                <w:szCs w:val="20"/>
              </w:rPr>
            </w:pPr>
            <w:r>
              <w:rPr>
                <w:sz w:val="20"/>
                <w:szCs w:val="20"/>
              </w:rPr>
              <w:t>Defines recommended encryption/hashing algorithms (AES, SHA-256) for cloud storage and communication systems</w:t>
            </w:r>
          </w:p>
        </w:tc>
        <w:tc>
          <w:tcPr>
            <w:tcW w:w="2475" w:type="dxa"/>
            <w:shd w:val="clear" w:color="auto" w:fill="auto"/>
            <w:tcMar>
              <w:top w:w="100" w:type="dxa"/>
              <w:left w:w="100" w:type="dxa"/>
              <w:bottom w:w="100" w:type="dxa"/>
              <w:right w:w="100" w:type="dxa"/>
            </w:tcMar>
          </w:tcPr>
          <w:p w14:paraId="3A696D5D" w14:textId="77777777" w:rsidR="00327266" w:rsidRDefault="006D73AC">
            <w:pPr>
              <w:widowControl w:val="0"/>
              <w:pBdr>
                <w:top w:val="nil"/>
                <w:left w:val="nil"/>
                <w:bottom w:val="nil"/>
                <w:right w:val="nil"/>
                <w:between w:val="nil"/>
              </w:pBdr>
              <w:spacing w:line="240" w:lineRule="auto"/>
              <w:rPr>
                <w:sz w:val="20"/>
                <w:szCs w:val="20"/>
              </w:rPr>
            </w:pPr>
            <w:r>
              <w:rPr>
                <w:sz w:val="20"/>
                <w:szCs w:val="20"/>
              </w:rPr>
              <w:t>Provides a guideline for standard encryption practices across distributed platforms.</w:t>
            </w:r>
            <w:r>
              <w:rPr>
                <w:sz w:val="20"/>
                <w:szCs w:val="20"/>
              </w:rPr>
              <w:tab/>
            </w:r>
          </w:p>
        </w:tc>
        <w:tc>
          <w:tcPr>
            <w:tcW w:w="2475" w:type="dxa"/>
            <w:shd w:val="clear" w:color="auto" w:fill="auto"/>
            <w:tcMar>
              <w:top w:w="100" w:type="dxa"/>
              <w:left w:w="100" w:type="dxa"/>
              <w:bottom w:w="100" w:type="dxa"/>
              <w:right w:w="100" w:type="dxa"/>
            </w:tcMar>
          </w:tcPr>
          <w:p w14:paraId="799556EF" w14:textId="77777777" w:rsidR="00327266" w:rsidRDefault="006D73AC">
            <w:pPr>
              <w:widowControl w:val="0"/>
              <w:spacing w:line="240" w:lineRule="auto"/>
              <w:rPr>
                <w:sz w:val="20"/>
                <w:szCs w:val="20"/>
              </w:rPr>
            </w:pPr>
            <w:r>
              <w:rPr>
                <w:sz w:val="20"/>
                <w:szCs w:val="20"/>
              </w:rPr>
              <w:t>Many systems fail to adopt uniform standards, causing compatibility and interoperability issues.</w:t>
            </w:r>
          </w:p>
        </w:tc>
      </w:tr>
      <w:tr w:rsidR="00327266" w14:paraId="6E0EEFB1" w14:textId="77777777" w:rsidTr="008D7860">
        <w:tc>
          <w:tcPr>
            <w:tcW w:w="2305" w:type="dxa"/>
            <w:shd w:val="clear" w:color="auto" w:fill="auto"/>
            <w:tcMar>
              <w:top w:w="100" w:type="dxa"/>
              <w:left w:w="100" w:type="dxa"/>
              <w:bottom w:w="100" w:type="dxa"/>
              <w:right w:w="100" w:type="dxa"/>
            </w:tcMar>
          </w:tcPr>
          <w:p w14:paraId="186695B5" w14:textId="77777777" w:rsidR="00327266" w:rsidRDefault="006D73AC">
            <w:pPr>
              <w:widowControl w:val="0"/>
              <w:pBdr>
                <w:top w:val="nil"/>
                <w:left w:val="nil"/>
                <w:bottom w:val="nil"/>
                <w:right w:val="nil"/>
                <w:between w:val="nil"/>
              </w:pBdr>
              <w:spacing w:line="240" w:lineRule="auto"/>
              <w:rPr>
                <w:sz w:val="20"/>
                <w:szCs w:val="20"/>
              </w:rPr>
            </w:pPr>
            <w:r>
              <w:rPr>
                <w:sz w:val="20"/>
                <w:szCs w:val="20"/>
              </w:rPr>
              <w:t xml:space="preserve">[13] </w:t>
            </w:r>
            <w:proofErr w:type="spellStart"/>
            <w:r>
              <w:rPr>
                <w:sz w:val="20"/>
                <w:szCs w:val="20"/>
              </w:rPr>
              <w:t>Scalefusion</w:t>
            </w:r>
            <w:proofErr w:type="spellEnd"/>
            <w:r>
              <w:rPr>
                <w:sz w:val="20"/>
                <w:szCs w:val="20"/>
              </w:rPr>
              <w:t>, Enterprise Multi-Cloud VM Deployment Guide</w:t>
            </w:r>
          </w:p>
        </w:tc>
        <w:tc>
          <w:tcPr>
            <w:tcW w:w="2475" w:type="dxa"/>
            <w:shd w:val="clear" w:color="auto" w:fill="auto"/>
            <w:tcMar>
              <w:top w:w="100" w:type="dxa"/>
              <w:left w:w="100" w:type="dxa"/>
              <w:bottom w:w="100" w:type="dxa"/>
              <w:right w:w="100" w:type="dxa"/>
            </w:tcMar>
          </w:tcPr>
          <w:p w14:paraId="328A08E9" w14:textId="77777777" w:rsidR="00327266" w:rsidRDefault="006D73AC">
            <w:pPr>
              <w:widowControl w:val="0"/>
              <w:pBdr>
                <w:top w:val="nil"/>
                <w:left w:val="nil"/>
                <w:bottom w:val="nil"/>
                <w:right w:val="nil"/>
                <w:between w:val="nil"/>
              </w:pBdr>
              <w:spacing w:line="240" w:lineRule="auto"/>
              <w:rPr>
                <w:sz w:val="20"/>
                <w:szCs w:val="20"/>
              </w:rPr>
            </w:pPr>
            <w:r>
              <w:rPr>
                <w:sz w:val="20"/>
                <w:szCs w:val="20"/>
              </w:rPr>
              <w:t>Describes real-world VM provisioning patterns, administrative pitfalls, and best practices for distributed workforce infrastructure.</w:t>
            </w:r>
          </w:p>
        </w:tc>
        <w:tc>
          <w:tcPr>
            <w:tcW w:w="2475" w:type="dxa"/>
            <w:shd w:val="clear" w:color="auto" w:fill="auto"/>
            <w:tcMar>
              <w:top w:w="100" w:type="dxa"/>
              <w:left w:w="100" w:type="dxa"/>
              <w:bottom w:w="100" w:type="dxa"/>
              <w:right w:w="100" w:type="dxa"/>
            </w:tcMar>
          </w:tcPr>
          <w:p w14:paraId="7484A969" w14:textId="77777777" w:rsidR="00327266" w:rsidRDefault="006D73AC">
            <w:pPr>
              <w:widowControl w:val="0"/>
              <w:pBdr>
                <w:top w:val="nil"/>
                <w:left w:val="nil"/>
                <w:bottom w:val="nil"/>
                <w:right w:val="nil"/>
                <w:between w:val="nil"/>
              </w:pBdr>
              <w:spacing w:line="240" w:lineRule="auto"/>
              <w:rPr>
                <w:sz w:val="20"/>
                <w:szCs w:val="20"/>
              </w:rPr>
            </w:pPr>
            <w:r>
              <w:rPr>
                <w:sz w:val="20"/>
                <w:szCs w:val="20"/>
              </w:rPr>
              <w:t>Shows real demand for automated provisioning, clustering, and lifecycle governance in multi-cloud setups.</w:t>
            </w:r>
            <w:r>
              <w:rPr>
                <w:sz w:val="20"/>
                <w:szCs w:val="20"/>
              </w:rPr>
              <w:tab/>
            </w:r>
          </w:p>
        </w:tc>
        <w:tc>
          <w:tcPr>
            <w:tcW w:w="2475" w:type="dxa"/>
            <w:shd w:val="clear" w:color="auto" w:fill="auto"/>
            <w:tcMar>
              <w:top w:w="100" w:type="dxa"/>
              <w:left w:w="100" w:type="dxa"/>
              <w:bottom w:w="100" w:type="dxa"/>
              <w:right w:w="100" w:type="dxa"/>
            </w:tcMar>
          </w:tcPr>
          <w:p w14:paraId="20640806" w14:textId="77777777" w:rsidR="00327266" w:rsidRDefault="006D73AC">
            <w:pPr>
              <w:widowControl w:val="0"/>
              <w:spacing w:line="240" w:lineRule="auto"/>
              <w:rPr>
                <w:sz w:val="20"/>
                <w:szCs w:val="20"/>
              </w:rPr>
            </w:pPr>
            <w:r>
              <w:rPr>
                <w:sz w:val="20"/>
                <w:szCs w:val="20"/>
              </w:rPr>
              <w:t>Manual provisioning leads to delays, cost leaks, and resource fragmentation across providers.</w:t>
            </w:r>
          </w:p>
          <w:p w14:paraId="389490CB" w14:textId="77777777" w:rsidR="00327266" w:rsidRDefault="00327266">
            <w:pPr>
              <w:widowControl w:val="0"/>
              <w:spacing w:line="240" w:lineRule="auto"/>
              <w:rPr>
                <w:sz w:val="20"/>
                <w:szCs w:val="20"/>
              </w:rPr>
            </w:pPr>
          </w:p>
          <w:p w14:paraId="36838195" w14:textId="77777777" w:rsidR="00327266" w:rsidRDefault="00327266">
            <w:pPr>
              <w:widowControl w:val="0"/>
              <w:pBdr>
                <w:top w:val="nil"/>
                <w:left w:val="nil"/>
                <w:bottom w:val="nil"/>
                <w:right w:val="nil"/>
                <w:between w:val="nil"/>
              </w:pBdr>
              <w:spacing w:line="240" w:lineRule="auto"/>
              <w:rPr>
                <w:sz w:val="20"/>
                <w:szCs w:val="20"/>
              </w:rPr>
            </w:pPr>
          </w:p>
        </w:tc>
      </w:tr>
      <w:tr w:rsidR="00327266" w14:paraId="1011418E" w14:textId="77777777" w:rsidTr="008D7860">
        <w:tc>
          <w:tcPr>
            <w:tcW w:w="2305" w:type="dxa"/>
            <w:shd w:val="clear" w:color="auto" w:fill="auto"/>
            <w:tcMar>
              <w:top w:w="100" w:type="dxa"/>
              <w:left w:w="100" w:type="dxa"/>
              <w:bottom w:w="100" w:type="dxa"/>
              <w:right w:w="100" w:type="dxa"/>
            </w:tcMar>
          </w:tcPr>
          <w:p w14:paraId="4E0E4CD7" w14:textId="77777777" w:rsidR="00327266" w:rsidRDefault="006D73AC">
            <w:pPr>
              <w:widowControl w:val="0"/>
              <w:pBdr>
                <w:top w:val="nil"/>
                <w:left w:val="nil"/>
                <w:bottom w:val="nil"/>
                <w:right w:val="nil"/>
                <w:between w:val="nil"/>
              </w:pBdr>
              <w:spacing w:line="240" w:lineRule="auto"/>
              <w:rPr>
                <w:sz w:val="20"/>
                <w:szCs w:val="20"/>
              </w:rPr>
            </w:pPr>
            <w:r>
              <w:rPr>
                <w:sz w:val="20"/>
                <w:szCs w:val="20"/>
              </w:rPr>
              <w:lastRenderedPageBreak/>
              <w:t>[14] Chen, Liu &amp; Zhang, TLS Key Generation Efficiency</w:t>
            </w:r>
          </w:p>
        </w:tc>
        <w:tc>
          <w:tcPr>
            <w:tcW w:w="2475" w:type="dxa"/>
            <w:shd w:val="clear" w:color="auto" w:fill="auto"/>
            <w:tcMar>
              <w:top w:w="100" w:type="dxa"/>
              <w:left w:w="100" w:type="dxa"/>
              <w:bottom w:w="100" w:type="dxa"/>
              <w:right w:w="100" w:type="dxa"/>
            </w:tcMar>
          </w:tcPr>
          <w:p w14:paraId="15A6B18B" w14:textId="77777777" w:rsidR="00327266" w:rsidRDefault="006D73AC">
            <w:pPr>
              <w:widowControl w:val="0"/>
              <w:pBdr>
                <w:top w:val="nil"/>
                <w:left w:val="nil"/>
                <w:bottom w:val="nil"/>
                <w:right w:val="nil"/>
                <w:between w:val="nil"/>
              </w:pBdr>
              <w:spacing w:line="240" w:lineRule="auto"/>
              <w:rPr>
                <w:sz w:val="20"/>
                <w:szCs w:val="20"/>
              </w:rPr>
            </w:pPr>
            <w:r>
              <w:rPr>
                <w:sz w:val="20"/>
                <w:szCs w:val="20"/>
              </w:rPr>
              <w:t>Studies hybrid cryptographic schemes to reduce handshake delays and improve throughput in high-volume cloud applications.</w:t>
            </w:r>
          </w:p>
        </w:tc>
        <w:tc>
          <w:tcPr>
            <w:tcW w:w="2475" w:type="dxa"/>
            <w:shd w:val="clear" w:color="auto" w:fill="auto"/>
            <w:tcMar>
              <w:top w:w="100" w:type="dxa"/>
              <w:left w:w="100" w:type="dxa"/>
              <w:bottom w:w="100" w:type="dxa"/>
              <w:right w:w="100" w:type="dxa"/>
            </w:tcMar>
          </w:tcPr>
          <w:p w14:paraId="36F5E861" w14:textId="77777777" w:rsidR="00327266" w:rsidRDefault="006D73AC">
            <w:pPr>
              <w:widowControl w:val="0"/>
              <w:pBdr>
                <w:top w:val="nil"/>
                <w:left w:val="nil"/>
                <w:bottom w:val="nil"/>
                <w:right w:val="nil"/>
                <w:between w:val="nil"/>
              </w:pBdr>
              <w:spacing w:line="240" w:lineRule="auto"/>
              <w:rPr>
                <w:sz w:val="20"/>
                <w:szCs w:val="20"/>
              </w:rPr>
            </w:pPr>
            <w:r>
              <w:rPr>
                <w:sz w:val="20"/>
                <w:szCs w:val="20"/>
              </w:rPr>
              <w:t>Reinforces that security and performance can coexist when cryptographic transitions are optimized.</w:t>
            </w:r>
          </w:p>
        </w:tc>
        <w:tc>
          <w:tcPr>
            <w:tcW w:w="2475" w:type="dxa"/>
            <w:shd w:val="clear" w:color="auto" w:fill="auto"/>
            <w:tcMar>
              <w:top w:w="100" w:type="dxa"/>
              <w:left w:w="100" w:type="dxa"/>
              <w:bottom w:w="100" w:type="dxa"/>
              <w:right w:w="100" w:type="dxa"/>
            </w:tcMar>
          </w:tcPr>
          <w:p w14:paraId="12E0A4A3" w14:textId="77777777" w:rsidR="00327266" w:rsidRDefault="006D73AC">
            <w:pPr>
              <w:widowControl w:val="0"/>
              <w:spacing w:line="240" w:lineRule="auto"/>
              <w:rPr>
                <w:sz w:val="20"/>
                <w:szCs w:val="20"/>
              </w:rPr>
            </w:pPr>
            <w:r>
              <w:rPr>
                <w:sz w:val="20"/>
                <w:szCs w:val="20"/>
              </w:rPr>
              <w:t>Key-exchange latency still poses risk for large-scale multi-cloud deployments without optimization.</w:t>
            </w:r>
          </w:p>
          <w:p w14:paraId="4F18BB0F" w14:textId="77777777" w:rsidR="00327266" w:rsidRDefault="00327266">
            <w:pPr>
              <w:widowControl w:val="0"/>
              <w:spacing w:line="240" w:lineRule="auto"/>
              <w:rPr>
                <w:sz w:val="20"/>
                <w:szCs w:val="20"/>
              </w:rPr>
            </w:pPr>
          </w:p>
          <w:p w14:paraId="02CD10FC" w14:textId="77777777" w:rsidR="00327266" w:rsidRDefault="00327266">
            <w:pPr>
              <w:widowControl w:val="0"/>
              <w:pBdr>
                <w:top w:val="nil"/>
                <w:left w:val="nil"/>
                <w:bottom w:val="nil"/>
                <w:right w:val="nil"/>
                <w:between w:val="nil"/>
              </w:pBdr>
              <w:spacing w:line="240" w:lineRule="auto"/>
              <w:rPr>
                <w:sz w:val="20"/>
                <w:szCs w:val="20"/>
              </w:rPr>
            </w:pPr>
          </w:p>
        </w:tc>
      </w:tr>
      <w:tr w:rsidR="00327266" w14:paraId="37629C1D" w14:textId="77777777" w:rsidTr="008D7860">
        <w:trPr>
          <w:trHeight w:val="1714"/>
        </w:trPr>
        <w:tc>
          <w:tcPr>
            <w:tcW w:w="2305" w:type="dxa"/>
            <w:shd w:val="clear" w:color="auto" w:fill="auto"/>
            <w:tcMar>
              <w:top w:w="100" w:type="dxa"/>
              <w:left w:w="100" w:type="dxa"/>
              <w:bottom w:w="100" w:type="dxa"/>
              <w:right w:w="100" w:type="dxa"/>
            </w:tcMar>
          </w:tcPr>
          <w:p w14:paraId="010CAC4C" w14:textId="77777777" w:rsidR="00327266" w:rsidRDefault="006D73AC">
            <w:pPr>
              <w:widowControl w:val="0"/>
              <w:pBdr>
                <w:top w:val="nil"/>
                <w:left w:val="nil"/>
                <w:bottom w:val="nil"/>
                <w:right w:val="nil"/>
                <w:between w:val="nil"/>
              </w:pBdr>
              <w:spacing w:line="240" w:lineRule="auto"/>
              <w:rPr>
                <w:sz w:val="20"/>
                <w:szCs w:val="20"/>
              </w:rPr>
            </w:pPr>
            <w:r>
              <w:rPr>
                <w:sz w:val="20"/>
                <w:szCs w:val="20"/>
              </w:rPr>
              <w:t>[15] Kumar &amp; Devi, Cloud Misconfiguration Study</w:t>
            </w:r>
            <w:r>
              <w:rPr>
                <w:sz w:val="20"/>
                <w:szCs w:val="20"/>
              </w:rPr>
              <w:tab/>
            </w:r>
          </w:p>
        </w:tc>
        <w:tc>
          <w:tcPr>
            <w:tcW w:w="2475" w:type="dxa"/>
            <w:shd w:val="clear" w:color="auto" w:fill="auto"/>
            <w:tcMar>
              <w:top w:w="100" w:type="dxa"/>
              <w:left w:w="100" w:type="dxa"/>
              <w:bottom w:w="100" w:type="dxa"/>
              <w:right w:w="100" w:type="dxa"/>
            </w:tcMar>
          </w:tcPr>
          <w:p w14:paraId="5E3AA391" w14:textId="77777777" w:rsidR="00327266" w:rsidRDefault="006D73AC">
            <w:pPr>
              <w:widowControl w:val="0"/>
              <w:pBdr>
                <w:top w:val="nil"/>
                <w:left w:val="nil"/>
                <w:bottom w:val="nil"/>
                <w:right w:val="nil"/>
                <w:between w:val="nil"/>
              </w:pBdr>
              <w:spacing w:line="240" w:lineRule="auto"/>
              <w:rPr>
                <w:sz w:val="20"/>
                <w:szCs w:val="20"/>
              </w:rPr>
            </w:pPr>
            <w:r>
              <w:rPr>
                <w:sz w:val="20"/>
                <w:szCs w:val="20"/>
              </w:rPr>
              <w:t>Surveys real enterprise cloud usage, showing how storage mismanagement and idle resources contribute to unnecessary cost spikes.</w:t>
            </w:r>
          </w:p>
        </w:tc>
        <w:tc>
          <w:tcPr>
            <w:tcW w:w="2475" w:type="dxa"/>
            <w:shd w:val="clear" w:color="auto" w:fill="auto"/>
            <w:tcMar>
              <w:top w:w="100" w:type="dxa"/>
              <w:left w:w="100" w:type="dxa"/>
              <w:bottom w:w="100" w:type="dxa"/>
              <w:right w:w="100" w:type="dxa"/>
            </w:tcMar>
          </w:tcPr>
          <w:p w14:paraId="0AA1E838" w14:textId="77777777" w:rsidR="00327266" w:rsidRDefault="006D73AC">
            <w:pPr>
              <w:widowControl w:val="0"/>
              <w:pBdr>
                <w:top w:val="nil"/>
                <w:left w:val="nil"/>
                <w:bottom w:val="nil"/>
                <w:right w:val="nil"/>
                <w:between w:val="nil"/>
              </w:pBdr>
              <w:spacing w:line="240" w:lineRule="auto"/>
              <w:rPr>
                <w:sz w:val="20"/>
                <w:szCs w:val="20"/>
              </w:rPr>
            </w:pPr>
            <w:r>
              <w:rPr>
                <w:sz w:val="20"/>
                <w:szCs w:val="20"/>
              </w:rPr>
              <w:t>Provides strong justification for automated tiering, cost simulation, and data lifecycle controls.</w:t>
            </w:r>
          </w:p>
        </w:tc>
        <w:tc>
          <w:tcPr>
            <w:tcW w:w="2475" w:type="dxa"/>
            <w:shd w:val="clear" w:color="auto" w:fill="auto"/>
            <w:tcMar>
              <w:top w:w="100" w:type="dxa"/>
              <w:left w:w="100" w:type="dxa"/>
              <w:bottom w:w="100" w:type="dxa"/>
              <w:right w:w="100" w:type="dxa"/>
            </w:tcMar>
          </w:tcPr>
          <w:p w14:paraId="00565290" w14:textId="77777777" w:rsidR="00327266" w:rsidRDefault="006D73AC">
            <w:pPr>
              <w:widowControl w:val="0"/>
              <w:spacing w:line="240" w:lineRule="auto"/>
              <w:rPr>
                <w:sz w:val="20"/>
                <w:szCs w:val="20"/>
              </w:rPr>
            </w:pPr>
            <w:r>
              <w:rPr>
                <w:sz w:val="20"/>
                <w:szCs w:val="20"/>
              </w:rPr>
              <w:t>Human error, lack of visibility, and inconsistent automation remain primary causes of inefficiency.</w:t>
            </w:r>
          </w:p>
          <w:p w14:paraId="0AAA03DB" w14:textId="77777777" w:rsidR="00327266" w:rsidRDefault="00327266">
            <w:pPr>
              <w:widowControl w:val="0"/>
              <w:spacing w:line="240" w:lineRule="auto"/>
              <w:rPr>
                <w:sz w:val="20"/>
                <w:szCs w:val="20"/>
              </w:rPr>
            </w:pPr>
          </w:p>
        </w:tc>
      </w:tr>
      <w:tr w:rsidR="00327266" w14:paraId="6C266A30" w14:textId="77777777" w:rsidTr="008D7860">
        <w:trPr>
          <w:trHeight w:val="314"/>
        </w:trPr>
        <w:tc>
          <w:tcPr>
            <w:tcW w:w="2305" w:type="dxa"/>
            <w:shd w:val="clear" w:color="auto" w:fill="auto"/>
            <w:tcMar>
              <w:top w:w="100" w:type="dxa"/>
              <w:left w:w="100" w:type="dxa"/>
              <w:bottom w:w="100" w:type="dxa"/>
              <w:right w:w="100" w:type="dxa"/>
            </w:tcMar>
          </w:tcPr>
          <w:p w14:paraId="5D0BC530" w14:textId="77777777" w:rsidR="00327266" w:rsidRDefault="006D73AC">
            <w:pPr>
              <w:widowControl w:val="0"/>
              <w:pBdr>
                <w:top w:val="nil"/>
                <w:left w:val="nil"/>
                <w:bottom w:val="nil"/>
                <w:right w:val="nil"/>
                <w:between w:val="nil"/>
              </w:pBdr>
              <w:spacing w:line="240" w:lineRule="auto"/>
              <w:rPr>
                <w:sz w:val="20"/>
                <w:szCs w:val="20"/>
              </w:rPr>
            </w:pPr>
            <w:r>
              <w:rPr>
                <w:sz w:val="20"/>
                <w:szCs w:val="20"/>
              </w:rPr>
              <w:t xml:space="preserve">[6] </w:t>
            </w:r>
            <w:proofErr w:type="spellStart"/>
            <w:r>
              <w:rPr>
                <w:sz w:val="20"/>
                <w:szCs w:val="20"/>
              </w:rPr>
              <w:t>Vrancken</w:t>
            </w:r>
            <w:proofErr w:type="spellEnd"/>
            <w:r>
              <w:rPr>
                <w:sz w:val="20"/>
                <w:szCs w:val="20"/>
              </w:rPr>
              <w:t>, Kerberos Integration into Web Services</w:t>
            </w:r>
            <w:r>
              <w:rPr>
                <w:sz w:val="20"/>
                <w:szCs w:val="20"/>
              </w:rPr>
              <w:tab/>
            </w:r>
          </w:p>
        </w:tc>
        <w:tc>
          <w:tcPr>
            <w:tcW w:w="2475" w:type="dxa"/>
            <w:shd w:val="clear" w:color="auto" w:fill="auto"/>
            <w:tcMar>
              <w:top w:w="100" w:type="dxa"/>
              <w:left w:w="100" w:type="dxa"/>
              <w:bottom w:w="100" w:type="dxa"/>
              <w:right w:w="100" w:type="dxa"/>
            </w:tcMar>
          </w:tcPr>
          <w:p w14:paraId="2798A9FD" w14:textId="77777777" w:rsidR="00327266" w:rsidRDefault="006D73AC">
            <w:pPr>
              <w:widowControl w:val="0"/>
              <w:pBdr>
                <w:top w:val="nil"/>
                <w:left w:val="nil"/>
                <w:bottom w:val="nil"/>
                <w:right w:val="nil"/>
                <w:between w:val="nil"/>
              </w:pBdr>
              <w:spacing w:line="240" w:lineRule="auto"/>
              <w:rPr>
                <w:sz w:val="20"/>
                <w:szCs w:val="20"/>
              </w:rPr>
            </w:pPr>
            <w:r>
              <w:rPr>
                <w:sz w:val="20"/>
                <w:szCs w:val="20"/>
              </w:rPr>
              <w:t>Examines single sign-on and identity propagation models for distributed cloud environments.</w:t>
            </w:r>
          </w:p>
        </w:tc>
        <w:tc>
          <w:tcPr>
            <w:tcW w:w="2475" w:type="dxa"/>
            <w:shd w:val="clear" w:color="auto" w:fill="auto"/>
            <w:tcMar>
              <w:top w:w="100" w:type="dxa"/>
              <w:left w:w="100" w:type="dxa"/>
              <w:bottom w:w="100" w:type="dxa"/>
              <w:right w:w="100" w:type="dxa"/>
            </w:tcMar>
          </w:tcPr>
          <w:p w14:paraId="26BE29CD" w14:textId="77777777" w:rsidR="00327266" w:rsidRDefault="006D73AC">
            <w:pPr>
              <w:widowControl w:val="0"/>
              <w:pBdr>
                <w:top w:val="nil"/>
                <w:left w:val="nil"/>
                <w:bottom w:val="nil"/>
                <w:right w:val="nil"/>
                <w:between w:val="nil"/>
              </w:pBdr>
              <w:spacing w:line="240" w:lineRule="auto"/>
              <w:rPr>
                <w:sz w:val="20"/>
                <w:szCs w:val="20"/>
              </w:rPr>
            </w:pPr>
            <w:r>
              <w:rPr>
                <w:sz w:val="20"/>
                <w:szCs w:val="20"/>
              </w:rPr>
              <w:t>Illustrates benefits of centralized authentication for large-scale cloud systems.</w:t>
            </w:r>
          </w:p>
        </w:tc>
        <w:tc>
          <w:tcPr>
            <w:tcW w:w="2475" w:type="dxa"/>
            <w:shd w:val="clear" w:color="auto" w:fill="auto"/>
            <w:tcMar>
              <w:top w:w="100" w:type="dxa"/>
              <w:left w:w="100" w:type="dxa"/>
              <w:bottom w:w="100" w:type="dxa"/>
              <w:right w:w="100" w:type="dxa"/>
            </w:tcMar>
          </w:tcPr>
          <w:p w14:paraId="68565D9C" w14:textId="77777777" w:rsidR="00327266" w:rsidRDefault="006D73AC">
            <w:pPr>
              <w:widowControl w:val="0"/>
              <w:spacing w:line="240" w:lineRule="auto"/>
              <w:rPr>
                <w:sz w:val="20"/>
                <w:szCs w:val="20"/>
              </w:rPr>
            </w:pPr>
            <w:r>
              <w:rPr>
                <w:sz w:val="20"/>
                <w:szCs w:val="20"/>
              </w:rPr>
              <w:t>Requires complex trust relationships and time-synchronized systems across platforms.</w:t>
            </w:r>
          </w:p>
          <w:p w14:paraId="54521618" w14:textId="77777777" w:rsidR="00327266" w:rsidRDefault="00327266">
            <w:pPr>
              <w:widowControl w:val="0"/>
              <w:spacing w:line="240" w:lineRule="auto"/>
              <w:rPr>
                <w:sz w:val="20"/>
                <w:szCs w:val="20"/>
              </w:rPr>
            </w:pPr>
          </w:p>
        </w:tc>
      </w:tr>
      <w:tr w:rsidR="00327266" w14:paraId="20856295" w14:textId="77777777" w:rsidTr="008D7860">
        <w:trPr>
          <w:trHeight w:val="1479"/>
        </w:trPr>
        <w:tc>
          <w:tcPr>
            <w:tcW w:w="2305" w:type="dxa"/>
            <w:shd w:val="clear" w:color="auto" w:fill="auto"/>
            <w:tcMar>
              <w:top w:w="100" w:type="dxa"/>
              <w:left w:w="100" w:type="dxa"/>
              <w:bottom w:w="100" w:type="dxa"/>
              <w:right w:w="100" w:type="dxa"/>
            </w:tcMar>
          </w:tcPr>
          <w:p w14:paraId="18C49A9E" w14:textId="77777777" w:rsidR="00327266" w:rsidRDefault="006D73AC">
            <w:pPr>
              <w:widowControl w:val="0"/>
              <w:pBdr>
                <w:top w:val="nil"/>
                <w:left w:val="nil"/>
                <w:bottom w:val="nil"/>
                <w:right w:val="nil"/>
                <w:between w:val="nil"/>
              </w:pBdr>
              <w:spacing w:line="240" w:lineRule="auto"/>
              <w:rPr>
                <w:sz w:val="20"/>
                <w:szCs w:val="20"/>
              </w:rPr>
            </w:pPr>
            <w:r>
              <w:rPr>
                <w:sz w:val="20"/>
                <w:szCs w:val="20"/>
              </w:rPr>
              <w:t>[7] Krawczyk, Authenticated Encryption Analysis</w:t>
            </w:r>
          </w:p>
        </w:tc>
        <w:tc>
          <w:tcPr>
            <w:tcW w:w="2475" w:type="dxa"/>
            <w:shd w:val="clear" w:color="auto" w:fill="auto"/>
            <w:tcMar>
              <w:top w:w="100" w:type="dxa"/>
              <w:left w:w="100" w:type="dxa"/>
              <w:bottom w:w="100" w:type="dxa"/>
              <w:right w:w="100" w:type="dxa"/>
            </w:tcMar>
          </w:tcPr>
          <w:p w14:paraId="496C5785" w14:textId="77777777" w:rsidR="00327266" w:rsidRDefault="006D73AC">
            <w:pPr>
              <w:widowControl w:val="0"/>
              <w:pBdr>
                <w:top w:val="nil"/>
                <w:left w:val="nil"/>
                <w:bottom w:val="nil"/>
                <w:right w:val="nil"/>
                <w:between w:val="nil"/>
              </w:pBdr>
              <w:spacing w:line="240" w:lineRule="auto"/>
              <w:rPr>
                <w:sz w:val="20"/>
                <w:szCs w:val="20"/>
              </w:rPr>
            </w:pPr>
            <w:r>
              <w:rPr>
                <w:sz w:val="20"/>
                <w:szCs w:val="20"/>
              </w:rPr>
              <w:t>Provides formal security proofs for authenticated encryption models used in enterprise systems.</w:t>
            </w:r>
            <w:r>
              <w:rPr>
                <w:sz w:val="20"/>
                <w:szCs w:val="20"/>
              </w:rPr>
              <w:tab/>
            </w:r>
          </w:p>
        </w:tc>
        <w:tc>
          <w:tcPr>
            <w:tcW w:w="2475" w:type="dxa"/>
            <w:shd w:val="clear" w:color="auto" w:fill="auto"/>
            <w:tcMar>
              <w:top w:w="100" w:type="dxa"/>
              <w:left w:w="100" w:type="dxa"/>
              <w:bottom w:w="100" w:type="dxa"/>
              <w:right w:w="100" w:type="dxa"/>
            </w:tcMar>
          </w:tcPr>
          <w:p w14:paraId="5C666507" w14:textId="77777777" w:rsidR="00327266" w:rsidRDefault="006D73AC">
            <w:pPr>
              <w:widowControl w:val="0"/>
              <w:pBdr>
                <w:top w:val="nil"/>
                <w:left w:val="nil"/>
                <w:bottom w:val="nil"/>
                <w:right w:val="nil"/>
                <w:between w:val="nil"/>
              </w:pBdr>
              <w:spacing w:line="240" w:lineRule="auto"/>
              <w:rPr>
                <w:sz w:val="20"/>
                <w:szCs w:val="20"/>
              </w:rPr>
            </w:pPr>
            <w:r>
              <w:rPr>
                <w:sz w:val="20"/>
                <w:szCs w:val="20"/>
              </w:rPr>
              <w:t>Underscores importance of secure data handling and encryption pipelines for multi-cloud workflows.</w:t>
            </w:r>
          </w:p>
        </w:tc>
        <w:tc>
          <w:tcPr>
            <w:tcW w:w="2475" w:type="dxa"/>
            <w:shd w:val="clear" w:color="auto" w:fill="auto"/>
            <w:tcMar>
              <w:top w:w="100" w:type="dxa"/>
              <w:left w:w="100" w:type="dxa"/>
              <w:bottom w:w="100" w:type="dxa"/>
              <w:right w:w="100" w:type="dxa"/>
            </w:tcMar>
          </w:tcPr>
          <w:p w14:paraId="5F3EA3F8" w14:textId="77777777" w:rsidR="00327266" w:rsidRDefault="006D73AC">
            <w:pPr>
              <w:widowControl w:val="0"/>
              <w:spacing w:line="240" w:lineRule="auto"/>
              <w:rPr>
                <w:sz w:val="20"/>
                <w:szCs w:val="20"/>
              </w:rPr>
            </w:pPr>
            <w:r>
              <w:rPr>
                <w:sz w:val="20"/>
                <w:szCs w:val="20"/>
              </w:rPr>
              <w:t>Computational overhead of authenticated encryption grows with dataset size and frequency of access.</w:t>
            </w:r>
          </w:p>
          <w:p w14:paraId="0125468D" w14:textId="77777777" w:rsidR="00327266" w:rsidRDefault="00327266">
            <w:pPr>
              <w:widowControl w:val="0"/>
              <w:spacing w:line="240" w:lineRule="auto"/>
              <w:rPr>
                <w:sz w:val="20"/>
                <w:szCs w:val="20"/>
              </w:rPr>
            </w:pPr>
          </w:p>
          <w:p w14:paraId="0E104074" w14:textId="77777777" w:rsidR="00327266" w:rsidRDefault="00327266">
            <w:pPr>
              <w:widowControl w:val="0"/>
              <w:pBdr>
                <w:top w:val="nil"/>
                <w:left w:val="nil"/>
                <w:bottom w:val="nil"/>
                <w:right w:val="nil"/>
                <w:between w:val="nil"/>
              </w:pBdr>
              <w:spacing w:line="240" w:lineRule="auto"/>
              <w:rPr>
                <w:sz w:val="20"/>
                <w:szCs w:val="20"/>
              </w:rPr>
            </w:pPr>
          </w:p>
        </w:tc>
      </w:tr>
    </w:tbl>
    <w:p w14:paraId="3823B533" w14:textId="4273FDF5" w:rsidR="00327266" w:rsidRDefault="006D73AC" w:rsidP="008D7860">
      <w:pPr>
        <w:pStyle w:val="Heading1"/>
        <w:keepNext w:val="0"/>
        <w:keepLines w:val="0"/>
        <w:spacing w:before="480"/>
        <w:jc w:val="both"/>
        <w:rPr>
          <w:rFonts w:ascii="Times New Roman" w:eastAsia="Times New Roman" w:hAnsi="Times New Roman" w:cs="Times New Roman"/>
          <w:b/>
          <w:bCs/>
          <w:sz w:val="24"/>
          <w:szCs w:val="24"/>
        </w:rPr>
      </w:pPr>
      <w:bookmarkStart w:id="0" w:name="_1e5x94jzzx6j" w:colFirst="0" w:colLast="0"/>
      <w:bookmarkEnd w:id="0"/>
      <w:r>
        <w:rPr>
          <w:rFonts w:ascii="Times New Roman" w:eastAsia="Times New Roman" w:hAnsi="Times New Roman" w:cs="Times New Roman"/>
          <w:b/>
          <w:bCs/>
          <w:sz w:val="24"/>
          <w:szCs w:val="24"/>
        </w:rPr>
        <w:t xml:space="preserve">3. </w:t>
      </w:r>
      <w:r w:rsidR="00EE024C">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METHODOLOGY</w:t>
      </w:r>
    </w:p>
    <w:p w14:paraId="4CEB3729" w14:textId="77777777" w:rsidR="00327266" w:rsidRDefault="006D73AC" w:rsidP="008D7860">
      <w:pPr>
        <w:spacing w:before="240" w:after="240"/>
        <w:jc w:val="both"/>
        <w:rPr>
          <w:sz w:val="20"/>
          <w:szCs w:val="20"/>
        </w:rPr>
      </w:pPr>
      <w:r>
        <w:rPr>
          <w:sz w:val="20"/>
          <w:szCs w:val="20"/>
        </w:rPr>
        <w:t xml:space="preserve">The </w:t>
      </w:r>
      <w:r w:rsidRPr="001D756F">
        <w:rPr>
          <w:sz w:val="20"/>
          <w:szCs w:val="20"/>
        </w:rPr>
        <w:t>proposed Intelligent Cloud Resource Optimization Platform</w:t>
      </w:r>
      <w:r>
        <w:rPr>
          <w:sz w:val="20"/>
          <w:szCs w:val="20"/>
        </w:rPr>
        <w:t xml:space="preserve"> follows a modular, multi-layered methodology designed to automate the management of compute, storage, and security services across AWS, Azure, and GCP. The methodology integrates predictive analytics, asynchronous orchestration, and secure multi-cloud communication to ensure efficiency, cost-effectiveness, and high availability. The approach is divided into six major methodological components: storage optimization, machine-learning–driven tier prediction, VM lifecycle &amp; clustering, live migration, secure file workflows, and monitoring-driven orchestration.</w:t>
      </w:r>
    </w:p>
    <w:p w14:paraId="76B008F1" w14:textId="77777777" w:rsidR="00327266" w:rsidRDefault="006D73AC" w:rsidP="008D7860">
      <w:pPr>
        <w:pStyle w:val="Heading2"/>
        <w:keepNext w:val="0"/>
        <w:keepLines w:val="0"/>
        <w:spacing w:after="80"/>
        <w:jc w:val="both"/>
        <w:rPr>
          <w:b/>
          <w:bCs/>
          <w:sz w:val="24"/>
          <w:szCs w:val="24"/>
        </w:rPr>
      </w:pPr>
      <w:bookmarkStart w:id="1" w:name="_9d8p4k3bxuu" w:colFirst="0" w:colLast="0"/>
      <w:bookmarkEnd w:id="1"/>
      <w:r>
        <w:rPr>
          <w:b/>
          <w:bCs/>
          <w:sz w:val="24"/>
          <w:szCs w:val="24"/>
        </w:rPr>
        <w:t>A. Multi-Cloud Storage Optimization Workflow</w:t>
      </w:r>
    </w:p>
    <w:p w14:paraId="5A53F8B7" w14:textId="77777777" w:rsidR="00327266" w:rsidRDefault="006D73AC" w:rsidP="008D7860">
      <w:pPr>
        <w:spacing w:before="240" w:after="240"/>
        <w:jc w:val="both"/>
        <w:rPr>
          <w:sz w:val="20"/>
          <w:szCs w:val="20"/>
        </w:rPr>
      </w:pPr>
      <w:r>
        <w:rPr>
          <w:sz w:val="20"/>
          <w:szCs w:val="20"/>
        </w:rPr>
        <w:t>The storage optimization module dynamically manages object placement across hot, warm, cold, and archival tiers. When a file is uploaded, metadata such as size, type, and timestamp are logged into MongoDB. The storage manager then applies three operations:</w:t>
      </w:r>
    </w:p>
    <w:p w14:paraId="6279655C" w14:textId="5BB1BFC5" w:rsidR="00327266" w:rsidRPr="008D5078" w:rsidRDefault="006D73AC" w:rsidP="008D5078">
      <w:pPr>
        <w:numPr>
          <w:ilvl w:val="0"/>
          <w:numId w:val="15"/>
        </w:numPr>
        <w:spacing w:before="240"/>
        <w:ind w:left="303"/>
        <w:rPr>
          <w:sz w:val="20"/>
          <w:szCs w:val="20"/>
        </w:rPr>
      </w:pPr>
      <w:r>
        <w:rPr>
          <w:b/>
          <w:bCs/>
          <w:sz w:val="20"/>
          <w:szCs w:val="20"/>
        </w:rPr>
        <w:t>Tier Assignment:</w:t>
      </w:r>
      <w:r w:rsidRPr="008D5078">
        <w:rPr>
          <w:b/>
          <w:bCs/>
          <w:sz w:val="20"/>
          <w:szCs w:val="20"/>
        </w:rPr>
        <w:br/>
      </w:r>
      <w:r w:rsidRPr="008D5078">
        <w:rPr>
          <w:sz w:val="20"/>
          <w:szCs w:val="20"/>
        </w:rPr>
        <w:t xml:space="preserve">If ML inference is enabled, the Random Forest tier predictor classifies the object into an optimal tier. </w:t>
      </w:r>
      <w:r w:rsidRPr="008D5078">
        <w:rPr>
          <w:sz w:val="20"/>
          <w:szCs w:val="20"/>
        </w:rPr>
        <w:lastRenderedPageBreak/>
        <w:t>Otherwise, fallback rule-based logic assigns a tier using heuristics derived from storage lifecycle best practices.</w:t>
      </w:r>
    </w:p>
    <w:p w14:paraId="6632754D" w14:textId="783408E2" w:rsidR="00327266" w:rsidRPr="008D5078" w:rsidRDefault="006D73AC" w:rsidP="008D5078">
      <w:pPr>
        <w:numPr>
          <w:ilvl w:val="0"/>
          <w:numId w:val="15"/>
        </w:numPr>
        <w:ind w:left="303"/>
        <w:rPr>
          <w:sz w:val="20"/>
          <w:szCs w:val="20"/>
        </w:rPr>
      </w:pPr>
      <w:r>
        <w:rPr>
          <w:b/>
          <w:bCs/>
          <w:sz w:val="20"/>
          <w:szCs w:val="20"/>
        </w:rPr>
        <w:t>Cross-Cloud Cost Simulation:</w:t>
      </w:r>
      <w:r w:rsidRPr="008D5078">
        <w:rPr>
          <w:b/>
          <w:bCs/>
          <w:sz w:val="20"/>
          <w:szCs w:val="20"/>
        </w:rPr>
        <w:br/>
      </w:r>
      <w:r w:rsidRPr="008D5078">
        <w:rPr>
          <w:sz w:val="20"/>
          <w:szCs w:val="20"/>
        </w:rPr>
        <w:t>Using predefined cost models for AWS S3, Azure Blob, and GCP GCS, the system estimates monthly cost for storing the same file in each provider. The dashboard displays these comparisons to guide user decisions.</w:t>
      </w:r>
    </w:p>
    <w:p w14:paraId="38CB06FB" w14:textId="2AE835DA" w:rsidR="00327266" w:rsidRPr="008D5078" w:rsidRDefault="006D73AC" w:rsidP="008D5078">
      <w:pPr>
        <w:numPr>
          <w:ilvl w:val="0"/>
          <w:numId w:val="15"/>
        </w:numPr>
        <w:spacing w:after="240"/>
        <w:ind w:left="303"/>
        <w:rPr>
          <w:sz w:val="20"/>
          <w:szCs w:val="20"/>
        </w:rPr>
      </w:pPr>
      <w:r>
        <w:rPr>
          <w:b/>
          <w:bCs/>
          <w:sz w:val="20"/>
          <w:szCs w:val="20"/>
        </w:rPr>
        <w:t>Tier Migration &amp; Re-tiering:</w:t>
      </w:r>
      <w:r w:rsidRPr="008D5078">
        <w:rPr>
          <w:b/>
          <w:bCs/>
          <w:sz w:val="20"/>
          <w:szCs w:val="20"/>
        </w:rPr>
        <w:br/>
      </w:r>
      <w:r w:rsidRPr="008D5078">
        <w:rPr>
          <w:sz w:val="20"/>
          <w:szCs w:val="20"/>
        </w:rPr>
        <w:t>Long-term background tasks periodically evaluate file access metadata and migrate objects to more cost-efficient tiers. Migrations are executed asynchronously via Celery workers to prevent blocking user requests.</w:t>
      </w:r>
    </w:p>
    <w:p w14:paraId="5FD79643" w14:textId="77777777" w:rsidR="00327266" w:rsidRDefault="006D73AC" w:rsidP="008D7860">
      <w:pPr>
        <w:spacing w:before="240" w:after="240"/>
        <w:jc w:val="both"/>
        <w:rPr>
          <w:sz w:val="20"/>
          <w:szCs w:val="20"/>
        </w:rPr>
      </w:pPr>
      <w:r>
        <w:rPr>
          <w:sz w:val="20"/>
          <w:szCs w:val="20"/>
        </w:rPr>
        <w:t>This workflow ensures that inactive or cold objects are automatically moved to low-cost tiers, reducing storage expenditure without requiring manual intervention.</w:t>
      </w:r>
    </w:p>
    <w:p w14:paraId="6CAC6254" w14:textId="77777777" w:rsidR="00327266" w:rsidRDefault="006D73AC" w:rsidP="008D7860">
      <w:pPr>
        <w:pStyle w:val="Heading2"/>
        <w:keepNext w:val="0"/>
        <w:keepLines w:val="0"/>
        <w:spacing w:after="80"/>
        <w:jc w:val="both"/>
        <w:rPr>
          <w:b/>
          <w:bCs/>
          <w:sz w:val="24"/>
          <w:szCs w:val="24"/>
        </w:rPr>
      </w:pPr>
      <w:bookmarkStart w:id="2" w:name="_uyc2pbnnl7ne" w:colFirst="0" w:colLast="0"/>
      <w:bookmarkEnd w:id="2"/>
      <w:r>
        <w:rPr>
          <w:b/>
          <w:bCs/>
          <w:sz w:val="24"/>
          <w:szCs w:val="24"/>
        </w:rPr>
        <w:t>B. Machine-Learning–Based Tier Prediction</w:t>
      </w:r>
    </w:p>
    <w:p w14:paraId="2C451020" w14:textId="77777777" w:rsidR="00327266" w:rsidRDefault="006D73AC" w:rsidP="008D7860">
      <w:pPr>
        <w:spacing w:before="240" w:after="240"/>
        <w:jc w:val="both"/>
        <w:rPr>
          <w:sz w:val="20"/>
          <w:szCs w:val="20"/>
        </w:rPr>
      </w:pPr>
      <w:r>
        <w:rPr>
          <w:sz w:val="20"/>
          <w:szCs w:val="20"/>
        </w:rPr>
        <w:t xml:space="preserve">To reduce repeated migrations and improve early placement accuracy, an ML model predicts the ideal storage tier at upload time. The Tier Predictor uses a </w:t>
      </w:r>
      <w:r>
        <w:rPr>
          <w:b/>
          <w:bCs/>
          <w:sz w:val="20"/>
          <w:szCs w:val="20"/>
        </w:rPr>
        <w:t>Random Forest classifier</w:t>
      </w:r>
      <w:r>
        <w:rPr>
          <w:sz w:val="20"/>
          <w:szCs w:val="20"/>
        </w:rPr>
        <w:t xml:space="preserve"> trained on synthetic access-log datasets consisting of 25,000 records. Features include:</w:t>
      </w:r>
    </w:p>
    <w:p w14:paraId="70886CC5" w14:textId="77777777" w:rsidR="00327266" w:rsidRDefault="006D73AC" w:rsidP="008D7860">
      <w:pPr>
        <w:numPr>
          <w:ilvl w:val="0"/>
          <w:numId w:val="9"/>
        </w:numPr>
        <w:spacing w:before="240" w:line="24" w:lineRule="auto"/>
        <w:ind w:left="360"/>
        <w:rPr>
          <w:sz w:val="20"/>
          <w:szCs w:val="20"/>
        </w:rPr>
      </w:pPr>
      <w:r>
        <w:rPr>
          <w:sz w:val="20"/>
          <w:szCs w:val="20"/>
        </w:rPr>
        <w:t>File type</w:t>
      </w:r>
      <w:r>
        <w:rPr>
          <w:sz w:val="20"/>
          <w:szCs w:val="20"/>
        </w:rPr>
        <w:br/>
      </w:r>
    </w:p>
    <w:p w14:paraId="3CC1B6E8" w14:textId="77777777" w:rsidR="00327266" w:rsidRDefault="006D73AC" w:rsidP="008D7860">
      <w:pPr>
        <w:numPr>
          <w:ilvl w:val="0"/>
          <w:numId w:val="9"/>
        </w:numPr>
        <w:spacing w:before="240" w:line="24" w:lineRule="auto"/>
        <w:ind w:left="360"/>
        <w:rPr>
          <w:sz w:val="20"/>
          <w:szCs w:val="20"/>
        </w:rPr>
      </w:pPr>
      <w:r>
        <w:rPr>
          <w:sz w:val="20"/>
          <w:szCs w:val="20"/>
        </w:rPr>
        <w:t>File size (MB)</w:t>
      </w:r>
      <w:r>
        <w:rPr>
          <w:sz w:val="20"/>
          <w:szCs w:val="20"/>
        </w:rPr>
        <w:br/>
      </w:r>
    </w:p>
    <w:p w14:paraId="6E92A723" w14:textId="77777777" w:rsidR="00327266" w:rsidRDefault="006D73AC" w:rsidP="008D7860">
      <w:pPr>
        <w:numPr>
          <w:ilvl w:val="0"/>
          <w:numId w:val="9"/>
        </w:numPr>
        <w:spacing w:before="240" w:line="24" w:lineRule="auto"/>
        <w:ind w:left="360"/>
        <w:rPr>
          <w:sz w:val="20"/>
          <w:szCs w:val="20"/>
        </w:rPr>
      </w:pPr>
      <w:r>
        <w:rPr>
          <w:sz w:val="20"/>
          <w:szCs w:val="20"/>
        </w:rPr>
        <w:t>Days since upload</w:t>
      </w:r>
      <w:r>
        <w:rPr>
          <w:sz w:val="20"/>
          <w:szCs w:val="20"/>
        </w:rPr>
        <w:br/>
      </w:r>
    </w:p>
    <w:p w14:paraId="0B22E726" w14:textId="77777777" w:rsidR="00327266" w:rsidRDefault="006D73AC" w:rsidP="008D7860">
      <w:pPr>
        <w:numPr>
          <w:ilvl w:val="0"/>
          <w:numId w:val="9"/>
        </w:numPr>
        <w:spacing w:before="240" w:line="24" w:lineRule="auto"/>
        <w:ind w:left="360"/>
        <w:rPr>
          <w:sz w:val="20"/>
          <w:szCs w:val="20"/>
        </w:rPr>
      </w:pPr>
      <w:r>
        <w:rPr>
          <w:sz w:val="20"/>
          <w:szCs w:val="20"/>
        </w:rPr>
        <w:t>Days since last access</w:t>
      </w:r>
      <w:r>
        <w:rPr>
          <w:sz w:val="20"/>
          <w:szCs w:val="20"/>
        </w:rPr>
        <w:br/>
      </w:r>
    </w:p>
    <w:p w14:paraId="550A52FA" w14:textId="77777777" w:rsidR="00327266" w:rsidRDefault="006D73AC" w:rsidP="008D7860">
      <w:pPr>
        <w:numPr>
          <w:ilvl w:val="0"/>
          <w:numId w:val="9"/>
        </w:numPr>
        <w:spacing w:before="240" w:line="24" w:lineRule="auto"/>
        <w:ind w:left="360"/>
        <w:rPr>
          <w:sz w:val="20"/>
          <w:szCs w:val="20"/>
        </w:rPr>
      </w:pPr>
      <w:r>
        <w:rPr>
          <w:sz w:val="20"/>
          <w:szCs w:val="20"/>
        </w:rPr>
        <w:t>Historical access frequency</w:t>
      </w:r>
      <w:r>
        <w:rPr>
          <w:sz w:val="20"/>
          <w:szCs w:val="20"/>
        </w:rPr>
        <w:br/>
      </w:r>
    </w:p>
    <w:p w14:paraId="081E272D" w14:textId="77777777" w:rsidR="00327266" w:rsidRDefault="006D73AC" w:rsidP="008D7860">
      <w:pPr>
        <w:spacing w:before="240" w:after="240"/>
        <w:jc w:val="both"/>
        <w:rPr>
          <w:sz w:val="20"/>
          <w:szCs w:val="20"/>
        </w:rPr>
      </w:pPr>
      <w:r>
        <w:rPr>
          <w:sz w:val="20"/>
          <w:szCs w:val="20"/>
        </w:rPr>
        <w:t xml:space="preserve">The trained model achieves </w:t>
      </w:r>
      <w:r w:rsidRPr="001D756F">
        <w:rPr>
          <w:sz w:val="20"/>
          <w:szCs w:val="20"/>
        </w:rPr>
        <w:t>95.2% accuracy</w:t>
      </w:r>
      <w:r>
        <w:rPr>
          <w:sz w:val="20"/>
          <w:szCs w:val="20"/>
        </w:rPr>
        <w:t>, with a high recall (98.6%) for correctly identifying cold data. The ML inference engine is encapsulated as a microservice accessible through internal API calls. Celery workers execute batch inference tasks during scheduled optimization cycles.</w:t>
      </w:r>
    </w:p>
    <w:p w14:paraId="07D1A179" w14:textId="77777777" w:rsidR="00327266" w:rsidRDefault="00327266">
      <w:pPr>
        <w:spacing w:before="240" w:after="240"/>
        <w:ind w:left="-180"/>
        <w:jc w:val="both"/>
        <w:rPr>
          <w:sz w:val="20"/>
          <w:szCs w:val="20"/>
        </w:rPr>
      </w:pPr>
    </w:p>
    <w:p w14:paraId="102C544F" w14:textId="77777777" w:rsidR="00327266" w:rsidRDefault="006D73AC" w:rsidP="008D7860">
      <w:pPr>
        <w:pStyle w:val="Heading2"/>
        <w:keepNext w:val="0"/>
        <w:keepLines w:val="0"/>
        <w:spacing w:after="80"/>
        <w:ind w:left="-57"/>
        <w:jc w:val="both"/>
        <w:rPr>
          <w:b/>
          <w:bCs/>
          <w:sz w:val="24"/>
          <w:szCs w:val="24"/>
        </w:rPr>
      </w:pPr>
      <w:bookmarkStart w:id="3" w:name="_kmya1eo1qiqc" w:colFirst="0" w:colLast="0"/>
      <w:bookmarkEnd w:id="3"/>
      <w:r>
        <w:rPr>
          <w:b/>
          <w:bCs/>
          <w:sz w:val="24"/>
          <w:szCs w:val="24"/>
        </w:rPr>
        <w:t>C. Virtual Machine Provisioning and Clustering</w:t>
      </w:r>
    </w:p>
    <w:p w14:paraId="0FAB1AC4" w14:textId="77777777" w:rsidR="00327266" w:rsidRDefault="006D73AC" w:rsidP="008D7860">
      <w:pPr>
        <w:spacing w:before="240" w:after="240"/>
        <w:ind w:left="-57"/>
        <w:jc w:val="both"/>
        <w:rPr>
          <w:sz w:val="20"/>
          <w:szCs w:val="20"/>
        </w:rPr>
      </w:pPr>
      <w:r>
        <w:rPr>
          <w:sz w:val="20"/>
          <w:szCs w:val="20"/>
        </w:rPr>
        <w:t>The compute engine manages the full lifecycle of VMs across AWS EC2, Azure Virtual Machines, and GCP Compute Engine. Compute tasks follow three major workflows:</w:t>
      </w:r>
    </w:p>
    <w:p w14:paraId="322E904B" w14:textId="77777777" w:rsidR="00327266" w:rsidRDefault="006D73AC" w:rsidP="008D7860">
      <w:pPr>
        <w:numPr>
          <w:ilvl w:val="0"/>
          <w:numId w:val="14"/>
        </w:numPr>
        <w:spacing w:before="240"/>
        <w:ind w:left="360"/>
        <w:jc w:val="both"/>
        <w:rPr>
          <w:sz w:val="20"/>
          <w:szCs w:val="20"/>
        </w:rPr>
      </w:pPr>
      <w:r>
        <w:rPr>
          <w:b/>
          <w:bCs/>
          <w:sz w:val="20"/>
          <w:szCs w:val="20"/>
        </w:rPr>
        <w:t>Provisioning:</w:t>
      </w:r>
      <w:r>
        <w:rPr>
          <w:b/>
          <w:bCs/>
          <w:sz w:val="20"/>
          <w:szCs w:val="20"/>
        </w:rPr>
        <w:br/>
      </w:r>
      <w:r>
        <w:rPr>
          <w:sz w:val="20"/>
          <w:szCs w:val="20"/>
        </w:rPr>
        <w:t>The VM manager exposes APIs to create, start, stop, and terminate cloud VMs. Cloud-native SDKs (boto3, azure-</w:t>
      </w:r>
      <w:proofErr w:type="spellStart"/>
      <w:r>
        <w:rPr>
          <w:sz w:val="20"/>
          <w:szCs w:val="20"/>
        </w:rPr>
        <w:t>sdk</w:t>
      </w:r>
      <w:proofErr w:type="spellEnd"/>
      <w:r>
        <w:rPr>
          <w:sz w:val="20"/>
          <w:szCs w:val="20"/>
        </w:rPr>
        <w:t>, google-cloud) abstract provider-specific differences. Default configurations prioritize free-tier eligible zones to minimize billing overhead.</w:t>
      </w:r>
    </w:p>
    <w:p w14:paraId="3F6264D6" w14:textId="77777777" w:rsidR="00327266" w:rsidRDefault="006D73AC" w:rsidP="008D7860">
      <w:pPr>
        <w:numPr>
          <w:ilvl w:val="0"/>
          <w:numId w:val="14"/>
        </w:numPr>
        <w:ind w:left="360"/>
        <w:jc w:val="both"/>
        <w:rPr>
          <w:sz w:val="20"/>
          <w:szCs w:val="20"/>
        </w:rPr>
      </w:pPr>
      <w:r>
        <w:rPr>
          <w:b/>
          <w:bCs/>
          <w:sz w:val="20"/>
          <w:szCs w:val="20"/>
        </w:rPr>
        <w:t>Clustering:</w:t>
      </w:r>
      <w:r>
        <w:rPr>
          <w:b/>
          <w:bCs/>
          <w:sz w:val="20"/>
          <w:szCs w:val="20"/>
        </w:rPr>
        <w:br/>
      </w:r>
      <w:r>
        <w:rPr>
          <w:sz w:val="20"/>
          <w:szCs w:val="20"/>
        </w:rPr>
        <w:t>VMs can be grouped into logical clusters to facilitate coordinated scaling and lifecycle actions. Cluster metadata is stored in MongoDB, enabling high-level operations such as “scale cluster,” “migrate cluster,” or “shutdown inactive nodes.”</w:t>
      </w:r>
    </w:p>
    <w:p w14:paraId="3CC34C8B" w14:textId="04E374A5" w:rsidR="00327266" w:rsidRDefault="006D73AC" w:rsidP="008D7860">
      <w:pPr>
        <w:numPr>
          <w:ilvl w:val="0"/>
          <w:numId w:val="14"/>
        </w:numPr>
        <w:spacing w:after="240"/>
        <w:ind w:left="360"/>
        <w:jc w:val="both"/>
        <w:rPr>
          <w:sz w:val="20"/>
          <w:szCs w:val="20"/>
        </w:rPr>
      </w:pPr>
      <w:proofErr w:type="spellStart"/>
      <w:r>
        <w:rPr>
          <w:b/>
          <w:bCs/>
          <w:sz w:val="20"/>
          <w:szCs w:val="20"/>
        </w:rPr>
        <w:t>AutoscalingTriggers</w:t>
      </w:r>
      <w:proofErr w:type="spellEnd"/>
      <w:r>
        <w:rPr>
          <w:b/>
          <w:bCs/>
          <w:sz w:val="20"/>
          <w:szCs w:val="20"/>
        </w:rPr>
        <w:t>:</w:t>
      </w:r>
      <w:r>
        <w:rPr>
          <w:b/>
          <w:bCs/>
          <w:sz w:val="20"/>
          <w:szCs w:val="20"/>
        </w:rPr>
        <w:br/>
      </w:r>
      <w:r>
        <w:rPr>
          <w:sz w:val="20"/>
          <w:szCs w:val="20"/>
        </w:rPr>
        <w:t>Admins can configure thresholds (CPU, memory, network load) that, when exceeded, trigger Celery workers to create or stop VMs. This real-time elasticity ensures efficient compute resource availability in multi-cloud environments.</w:t>
      </w:r>
    </w:p>
    <w:p w14:paraId="2B5C526E" w14:textId="77777777" w:rsidR="00327266" w:rsidRDefault="006D73AC" w:rsidP="008D7860">
      <w:pPr>
        <w:pStyle w:val="Heading2"/>
        <w:keepNext w:val="0"/>
        <w:keepLines w:val="0"/>
        <w:spacing w:after="80"/>
        <w:jc w:val="both"/>
        <w:rPr>
          <w:b/>
          <w:bCs/>
          <w:sz w:val="24"/>
          <w:szCs w:val="24"/>
        </w:rPr>
      </w:pPr>
      <w:bookmarkStart w:id="4" w:name="_67ef7dj2n22h" w:colFirst="0" w:colLast="0"/>
      <w:bookmarkEnd w:id="4"/>
      <w:r>
        <w:rPr>
          <w:b/>
          <w:bCs/>
          <w:sz w:val="24"/>
          <w:szCs w:val="24"/>
        </w:rPr>
        <w:lastRenderedPageBreak/>
        <w:t>D. Cross-Cloud Live Migration</w:t>
      </w:r>
    </w:p>
    <w:p w14:paraId="0FD308F3" w14:textId="77777777" w:rsidR="00327266" w:rsidRDefault="006D73AC" w:rsidP="008D7860">
      <w:pPr>
        <w:spacing w:before="240" w:after="240"/>
        <w:jc w:val="both"/>
        <w:rPr>
          <w:sz w:val="20"/>
          <w:szCs w:val="20"/>
        </w:rPr>
      </w:pPr>
      <w:r>
        <w:rPr>
          <w:sz w:val="20"/>
          <w:szCs w:val="20"/>
        </w:rPr>
        <w:t>Live migration allows VM workloads to be transferred across providers with minimal downtime. The platform executes multi-stage migration:</w:t>
      </w:r>
    </w:p>
    <w:p w14:paraId="2E0B1497" w14:textId="77777777" w:rsidR="00327266" w:rsidRDefault="006D73AC" w:rsidP="008D7860">
      <w:pPr>
        <w:numPr>
          <w:ilvl w:val="0"/>
          <w:numId w:val="4"/>
        </w:numPr>
        <w:spacing w:before="240"/>
        <w:ind w:left="360"/>
        <w:rPr>
          <w:sz w:val="20"/>
          <w:szCs w:val="20"/>
        </w:rPr>
      </w:pPr>
      <w:r>
        <w:rPr>
          <w:b/>
          <w:bCs/>
          <w:sz w:val="20"/>
          <w:szCs w:val="20"/>
        </w:rPr>
        <w:t>Snapshot Creation:</w:t>
      </w:r>
      <w:r>
        <w:rPr>
          <w:b/>
          <w:bCs/>
          <w:sz w:val="20"/>
          <w:szCs w:val="20"/>
        </w:rPr>
        <w:br/>
      </w:r>
      <w:r>
        <w:rPr>
          <w:sz w:val="20"/>
          <w:szCs w:val="20"/>
        </w:rPr>
        <w:t>A disk snapshot of the VM is generated through provider APIs.</w:t>
      </w:r>
    </w:p>
    <w:p w14:paraId="7A21B52D" w14:textId="772DDD43" w:rsidR="00327266" w:rsidRDefault="006D73AC" w:rsidP="008D7860">
      <w:pPr>
        <w:numPr>
          <w:ilvl w:val="0"/>
          <w:numId w:val="4"/>
        </w:numPr>
        <w:ind w:left="360"/>
        <w:jc w:val="both"/>
        <w:rPr>
          <w:sz w:val="20"/>
          <w:szCs w:val="20"/>
        </w:rPr>
      </w:pPr>
      <w:r>
        <w:rPr>
          <w:b/>
          <w:bCs/>
          <w:sz w:val="20"/>
          <w:szCs w:val="20"/>
        </w:rPr>
        <w:t>Cross-Cloud</w:t>
      </w:r>
      <w:r w:rsidR="009212B5">
        <w:rPr>
          <w:b/>
          <w:bCs/>
          <w:sz w:val="20"/>
          <w:szCs w:val="20"/>
        </w:rPr>
        <w:t>-Replication</w:t>
      </w:r>
      <w:r>
        <w:rPr>
          <w:b/>
          <w:bCs/>
          <w:sz w:val="20"/>
          <w:szCs w:val="20"/>
        </w:rPr>
        <w:t>:</w:t>
      </w:r>
      <w:r>
        <w:rPr>
          <w:b/>
          <w:bCs/>
          <w:sz w:val="20"/>
          <w:szCs w:val="20"/>
        </w:rPr>
        <w:br/>
      </w:r>
      <w:r>
        <w:rPr>
          <w:sz w:val="20"/>
          <w:szCs w:val="20"/>
        </w:rPr>
        <w:t>Snapshots are transferred to the target cloud’s storage using optimized streaming or chunk-based transfers.</w:t>
      </w:r>
    </w:p>
    <w:p w14:paraId="7A3074C2" w14:textId="77777777" w:rsidR="00327266" w:rsidRDefault="006D73AC" w:rsidP="008D7860">
      <w:pPr>
        <w:numPr>
          <w:ilvl w:val="0"/>
          <w:numId w:val="4"/>
        </w:numPr>
        <w:ind w:left="360"/>
        <w:rPr>
          <w:sz w:val="20"/>
          <w:szCs w:val="20"/>
        </w:rPr>
      </w:pPr>
      <w:r>
        <w:rPr>
          <w:b/>
          <w:bCs/>
          <w:sz w:val="20"/>
          <w:szCs w:val="20"/>
        </w:rPr>
        <w:t>Instance Recreation:</w:t>
      </w:r>
      <w:r>
        <w:rPr>
          <w:b/>
          <w:bCs/>
          <w:sz w:val="20"/>
          <w:szCs w:val="20"/>
        </w:rPr>
        <w:br/>
      </w:r>
      <w:r>
        <w:rPr>
          <w:sz w:val="20"/>
          <w:szCs w:val="20"/>
        </w:rPr>
        <w:t>A target VM is created from the snapshot, preserving configuration (CPU, RAM, OS image).</w:t>
      </w:r>
    </w:p>
    <w:p w14:paraId="2FFC2898" w14:textId="77777777" w:rsidR="00327266" w:rsidRDefault="006D73AC" w:rsidP="008D7860">
      <w:pPr>
        <w:numPr>
          <w:ilvl w:val="0"/>
          <w:numId w:val="4"/>
        </w:numPr>
        <w:ind w:left="360"/>
        <w:rPr>
          <w:sz w:val="20"/>
          <w:szCs w:val="20"/>
        </w:rPr>
      </w:pPr>
      <w:r>
        <w:rPr>
          <w:b/>
          <w:bCs/>
          <w:sz w:val="20"/>
          <w:szCs w:val="20"/>
        </w:rPr>
        <w:t>Network Rebinding:</w:t>
      </w:r>
      <w:r>
        <w:rPr>
          <w:b/>
          <w:bCs/>
          <w:sz w:val="20"/>
          <w:szCs w:val="20"/>
        </w:rPr>
        <w:br/>
      </w:r>
      <w:r>
        <w:rPr>
          <w:sz w:val="20"/>
          <w:szCs w:val="20"/>
        </w:rPr>
        <w:t xml:space="preserve"> IP rules, firewall settings, and environment variables are reattached to ensure a smooth cutover.</w:t>
      </w:r>
    </w:p>
    <w:p w14:paraId="77AE1B45" w14:textId="77777777" w:rsidR="00327266" w:rsidRDefault="006D73AC" w:rsidP="008D7860">
      <w:pPr>
        <w:numPr>
          <w:ilvl w:val="0"/>
          <w:numId w:val="4"/>
        </w:numPr>
        <w:spacing w:after="240"/>
        <w:ind w:left="360"/>
        <w:rPr>
          <w:sz w:val="20"/>
          <w:szCs w:val="20"/>
        </w:rPr>
      </w:pPr>
      <w:r>
        <w:rPr>
          <w:b/>
          <w:bCs/>
          <w:sz w:val="20"/>
          <w:szCs w:val="20"/>
        </w:rPr>
        <w:t>State Synchronization:</w:t>
      </w:r>
      <w:r>
        <w:rPr>
          <w:b/>
          <w:bCs/>
          <w:sz w:val="20"/>
          <w:szCs w:val="20"/>
        </w:rPr>
        <w:br/>
      </w:r>
      <w:r>
        <w:rPr>
          <w:sz w:val="20"/>
          <w:szCs w:val="20"/>
        </w:rPr>
        <w:t xml:space="preserve"> Any delta (recent disk state) is synchronized before final switchover.</w:t>
      </w:r>
    </w:p>
    <w:p w14:paraId="6D590DEA" w14:textId="77777777" w:rsidR="00327266" w:rsidRDefault="006D73AC" w:rsidP="008D7860">
      <w:pPr>
        <w:spacing w:before="240" w:after="240"/>
        <w:jc w:val="both"/>
        <w:rPr>
          <w:sz w:val="20"/>
          <w:szCs w:val="20"/>
        </w:rPr>
      </w:pPr>
      <w:r>
        <w:rPr>
          <w:sz w:val="20"/>
          <w:szCs w:val="20"/>
        </w:rPr>
        <w:t>Celery workers execute these stages asynchronously to prevent service interruptions for the user. This approach ensures cross-cloud mobility and prevents vendor lock-in.</w:t>
      </w:r>
    </w:p>
    <w:p w14:paraId="0C77C0EC" w14:textId="77777777" w:rsidR="00327266" w:rsidRDefault="006D73AC" w:rsidP="008D7860">
      <w:pPr>
        <w:pStyle w:val="Heading2"/>
        <w:keepNext w:val="0"/>
        <w:keepLines w:val="0"/>
        <w:spacing w:after="80"/>
        <w:jc w:val="both"/>
        <w:rPr>
          <w:b/>
          <w:bCs/>
          <w:sz w:val="24"/>
          <w:szCs w:val="24"/>
        </w:rPr>
      </w:pPr>
      <w:bookmarkStart w:id="5" w:name="_g4ljopm5ckxu" w:colFirst="0" w:colLast="0"/>
      <w:bookmarkEnd w:id="5"/>
      <w:r>
        <w:rPr>
          <w:b/>
          <w:bCs/>
          <w:sz w:val="24"/>
          <w:szCs w:val="24"/>
        </w:rPr>
        <w:t>E. Secure File Handling and Encryption Workflow</w:t>
      </w:r>
    </w:p>
    <w:p w14:paraId="6930DB66" w14:textId="77777777" w:rsidR="00327266" w:rsidRDefault="006D73AC" w:rsidP="008D7860">
      <w:pPr>
        <w:spacing w:before="240" w:after="240"/>
        <w:ind w:left="180" w:hanging="180"/>
        <w:jc w:val="both"/>
        <w:rPr>
          <w:sz w:val="20"/>
          <w:szCs w:val="20"/>
        </w:rPr>
      </w:pPr>
      <w:r>
        <w:rPr>
          <w:sz w:val="20"/>
          <w:szCs w:val="20"/>
        </w:rPr>
        <w:t xml:space="preserve">Security is strengthened through both </w:t>
      </w:r>
      <w:r w:rsidRPr="001D756F">
        <w:rPr>
          <w:sz w:val="20"/>
          <w:szCs w:val="20"/>
        </w:rPr>
        <w:t xml:space="preserve">manual </w:t>
      </w:r>
      <w:r>
        <w:rPr>
          <w:sz w:val="20"/>
          <w:szCs w:val="20"/>
        </w:rPr>
        <w:t xml:space="preserve">and </w:t>
      </w:r>
      <w:r w:rsidRPr="001D756F">
        <w:rPr>
          <w:sz w:val="20"/>
          <w:szCs w:val="20"/>
        </w:rPr>
        <w:t xml:space="preserve">dynamic </w:t>
      </w:r>
      <w:r>
        <w:rPr>
          <w:sz w:val="20"/>
          <w:szCs w:val="20"/>
        </w:rPr>
        <w:t>encryption options. Upon upload:</w:t>
      </w:r>
    </w:p>
    <w:p w14:paraId="125DC4B4" w14:textId="77777777" w:rsidR="00327266" w:rsidRPr="001D756F" w:rsidRDefault="006D73AC" w:rsidP="008D7860">
      <w:pPr>
        <w:numPr>
          <w:ilvl w:val="0"/>
          <w:numId w:val="17"/>
        </w:numPr>
        <w:spacing w:before="240"/>
        <w:ind w:left="340"/>
        <w:rPr>
          <w:sz w:val="20"/>
          <w:szCs w:val="20"/>
        </w:rPr>
      </w:pPr>
      <w:r>
        <w:rPr>
          <w:sz w:val="20"/>
          <w:szCs w:val="20"/>
        </w:rPr>
        <w:t xml:space="preserve">Users may trigger </w:t>
      </w:r>
      <w:r w:rsidRPr="001D756F">
        <w:rPr>
          <w:sz w:val="20"/>
          <w:szCs w:val="20"/>
        </w:rPr>
        <w:t>AES-based manual encryption.</w:t>
      </w:r>
    </w:p>
    <w:p w14:paraId="324FEF67" w14:textId="77777777" w:rsidR="00327266" w:rsidRDefault="006D73AC" w:rsidP="0012427A">
      <w:pPr>
        <w:numPr>
          <w:ilvl w:val="0"/>
          <w:numId w:val="17"/>
        </w:numPr>
        <w:ind w:left="340"/>
        <w:jc w:val="both"/>
        <w:rPr>
          <w:sz w:val="20"/>
          <w:szCs w:val="20"/>
        </w:rPr>
      </w:pPr>
      <w:r>
        <w:rPr>
          <w:sz w:val="20"/>
          <w:szCs w:val="20"/>
        </w:rPr>
        <w:t>Dynamic encryption automatically encrypts files that match predefined keyword patterns (e.g., “password”, “</w:t>
      </w:r>
      <w:proofErr w:type="spellStart"/>
      <w:r>
        <w:rPr>
          <w:sz w:val="20"/>
          <w:szCs w:val="20"/>
        </w:rPr>
        <w:t>api_key</w:t>
      </w:r>
      <w:proofErr w:type="spellEnd"/>
      <w:r>
        <w:rPr>
          <w:sz w:val="20"/>
          <w:szCs w:val="20"/>
        </w:rPr>
        <w:t>”, “confidential”). Regex filters initiate encryption workflows before files are stored</w:t>
      </w:r>
    </w:p>
    <w:p w14:paraId="3FA01D3B" w14:textId="77777777" w:rsidR="00327266" w:rsidRDefault="006D73AC" w:rsidP="008D7860">
      <w:pPr>
        <w:numPr>
          <w:ilvl w:val="0"/>
          <w:numId w:val="17"/>
        </w:numPr>
        <w:spacing w:after="240"/>
        <w:ind w:left="340"/>
        <w:rPr>
          <w:sz w:val="20"/>
          <w:szCs w:val="20"/>
        </w:rPr>
      </w:pPr>
      <w:r>
        <w:rPr>
          <w:sz w:val="20"/>
          <w:szCs w:val="20"/>
        </w:rPr>
        <w:t>Encrypted files are assigned a unique encryption key stored securely in metadata.</w:t>
      </w:r>
    </w:p>
    <w:p w14:paraId="7C8E3FF7" w14:textId="77777777" w:rsidR="00327266" w:rsidRDefault="006D73AC" w:rsidP="008D7860">
      <w:pPr>
        <w:spacing w:before="240" w:after="240"/>
        <w:jc w:val="both"/>
        <w:rPr>
          <w:sz w:val="20"/>
          <w:szCs w:val="20"/>
        </w:rPr>
      </w:pPr>
      <w:r>
        <w:rPr>
          <w:sz w:val="20"/>
          <w:szCs w:val="20"/>
        </w:rPr>
        <w:t>The platform also implements data duplication, creating replicas across multiple clouds to ensure high availability and reduce risk of data loss.</w:t>
      </w:r>
    </w:p>
    <w:p w14:paraId="7838D745" w14:textId="77777777" w:rsidR="00327266" w:rsidRDefault="006D73AC" w:rsidP="008D7860">
      <w:pPr>
        <w:pStyle w:val="Heading2"/>
        <w:keepNext w:val="0"/>
        <w:keepLines w:val="0"/>
        <w:spacing w:after="80"/>
        <w:jc w:val="both"/>
        <w:rPr>
          <w:b/>
          <w:bCs/>
          <w:sz w:val="24"/>
          <w:szCs w:val="24"/>
        </w:rPr>
      </w:pPr>
      <w:bookmarkStart w:id="6" w:name="_kw84exu105s4" w:colFirst="0" w:colLast="0"/>
      <w:bookmarkEnd w:id="6"/>
      <w:r>
        <w:rPr>
          <w:b/>
          <w:bCs/>
          <w:sz w:val="24"/>
          <w:szCs w:val="24"/>
        </w:rPr>
        <w:t>F. Asynchronous Task Orchestration via Cloud MQI and Celery</w:t>
      </w:r>
    </w:p>
    <w:p w14:paraId="37A76BAD" w14:textId="77777777" w:rsidR="00327266" w:rsidRDefault="006D73AC" w:rsidP="008D7860">
      <w:pPr>
        <w:spacing w:before="240" w:after="240"/>
        <w:ind w:left="180" w:hanging="180"/>
        <w:jc w:val="both"/>
        <w:rPr>
          <w:sz w:val="20"/>
          <w:szCs w:val="20"/>
        </w:rPr>
      </w:pPr>
      <w:r>
        <w:rPr>
          <w:sz w:val="20"/>
          <w:szCs w:val="20"/>
        </w:rPr>
        <w:t>To ensure scalability and responsiveness, large or long-running operations are offloaded to distributed Celery workers:</w:t>
      </w:r>
    </w:p>
    <w:p w14:paraId="2CDA9E32" w14:textId="77777777" w:rsidR="00327266" w:rsidRDefault="006D73AC" w:rsidP="008D7860">
      <w:pPr>
        <w:numPr>
          <w:ilvl w:val="0"/>
          <w:numId w:val="16"/>
        </w:numPr>
        <w:spacing w:before="240"/>
        <w:ind w:left="360"/>
        <w:rPr>
          <w:sz w:val="20"/>
          <w:szCs w:val="20"/>
        </w:rPr>
      </w:pPr>
      <w:r>
        <w:rPr>
          <w:sz w:val="20"/>
          <w:szCs w:val="20"/>
        </w:rPr>
        <w:t>Tiering cycles</w:t>
      </w:r>
    </w:p>
    <w:p w14:paraId="59F3AF8A" w14:textId="77777777" w:rsidR="00327266" w:rsidRDefault="006D73AC" w:rsidP="008D7860">
      <w:pPr>
        <w:numPr>
          <w:ilvl w:val="0"/>
          <w:numId w:val="16"/>
        </w:numPr>
        <w:ind w:left="360"/>
        <w:rPr>
          <w:sz w:val="20"/>
          <w:szCs w:val="20"/>
        </w:rPr>
      </w:pPr>
      <w:r>
        <w:rPr>
          <w:sz w:val="20"/>
          <w:szCs w:val="20"/>
        </w:rPr>
        <w:t>ML inference batches</w:t>
      </w:r>
    </w:p>
    <w:p w14:paraId="74A236FE" w14:textId="77777777" w:rsidR="00327266" w:rsidRDefault="006D73AC" w:rsidP="008D7860">
      <w:pPr>
        <w:numPr>
          <w:ilvl w:val="0"/>
          <w:numId w:val="16"/>
        </w:numPr>
        <w:ind w:left="360"/>
        <w:rPr>
          <w:sz w:val="20"/>
          <w:szCs w:val="20"/>
        </w:rPr>
      </w:pPr>
      <w:r>
        <w:rPr>
          <w:sz w:val="20"/>
          <w:szCs w:val="20"/>
        </w:rPr>
        <w:t>VM scaling</w:t>
      </w:r>
    </w:p>
    <w:p w14:paraId="0E24A3C4" w14:textId="77777777" w:rsidR="00327266" w:rsidRDefault="006D73AC" w:rsidP="008D7860">
      <w:pPr>
        <w:numPr>
          <w:ilvl w:val="0"/>
          <w:numId w:val="16"/>
        </w:numPr>
        <w:ind w:left="360"/>
        <w:rPr>
          <w:sz w:val="20"/>
          <w:szCs w:val="20"/>
        </w:rPr>
      </w:pPr>
      <w:r>
        <w:rPr>
          <w:sz w:val="20"/>
          <w:szCs w:val="20"/>
        </w:rPr>
        <w:t>Cross-cloud snapshot copying</w:t>
      </w:r>
    </w:p>
    <w:p w14:paraId="2EAB427D" w14:textId="77777777" w:rsidR="00327266" w:rsidRDefault="006D73AC" w:rsidP="008D7860">
      <w:pPr>
        <w:numPr>
          <w:ilvl w:val="0"/>
          <w:numId w:val="16"/>
        </w:numPr>
        <w:ind w:left="360"/>
        <w:rPr>
          <w:sz w:val="20"/>
          <w:szCs w:val="20"/>
        </w:rPr>
      </w:pPr>
      <w:r>
        <w:rPr>
          <w:sz w:val="20"/>
          <w:szCs w:val="20"/>
        </w:rPr>
        <w:t>Data duplication tasks</w:t>
      </w:r>
    </w:p>
    <w:p w14:paraId="7B22764B" w14:textId="77777777" w:rsidR="00327266" w:rsidRDefault="006D73AC" w:rsidP="008D7860">
      <w:pPr>
        <w:numPr>
          <w:ilvl w:val="0"/>
          <w:numId w:val="16"/>
        </w:numPr>
        <w:spacing w:after="240"/>
        <w:ind w:left="360"/>
        <w:rPr>
          <w:sz w:val="20"/>
          <w:szCs w:val="20"/>
        </w:rPr>
      </w:pPr>
      <w:r>
        <w:rPr>
          <w:sz w:val="20"/>
          <w:szCs w:val="20"/>
        </w:rPr>
        <w:t>Cost re-evaluation cycles</w:t>
      </w:r>
    </w:p>
    <w:p w14:paraId="742126FC" w14:textId="77777777" w:rsidR="00327266" w:rsidRDefault="006D73AC" w:rsidP="008D7860">
      <w:pPr>
        <w:spacing w:before="240" w:after="240"/>
        <w:jc w:val="both"/>
        <w:rPr>
          <w:sz w:val="20"/>
          <w:szCs w:val="20"/>
        </w:rPr>
      </w:pPr>
      <w:r>
        <w:rPr>
          <w:sz w:val="20"/>
          <w:szCs w:val="20"/>
        </w:rPr>
        <w:t>Cloud MQI acts as the central message broker, ensuring reliable delivery, retry logic, and execution ordering. This design isolates user-facing API calls from heavy background computation, improving system responsiveness.</w:t>
      </w:r>
    </w:p>
    <w:p w14:paraId="36E1889C" w14:textId="77777777" w:rsidR="00327266" w:rsidRDefault="006D73AC" w:rsidP="008D7860">
      <w:pPr>
        <w:pStyle w:val="Heading2"/>
        <w:keepNext w:val="0"/>
        <w:keepLines w:val="0"/>
        <w:spacing w:after="80"/>
        <w:jc w:val="both"/>
        <w:rPr>
          <w:b/>
          <w:bCs/>
          <w:sz w:val="24"/>
          <w:szCs w:val="24"/>
        </w:rPr>
      </w:pPr>
      <w:bookmarkStart w:id="7" w:name="_ttxsspq8zsod" w:colFirst="0" w:colLast="0"/>
      <w:bookmarkEnd w:id="7"/>
      <w:r>
        <w:rPr>
          <w:b/>
          <w:bCs/>
          <w:sz w:val="24"/>
          <w:szCs w:val="24"/>
        </w:rPr>
        <w:lastRenderedPageBreak/>
        <w:t>G. Unified Dashboard and Monitoring Pipeline</w:t>
      </w:r>
    </w:p>
    <w:p w14:paraId="05429447" w14:textId="77777777" w:rsidR="00327266" w:rsidRDefault="006D73AC" w:rsidP="008D7860">
      <w:pPr>
        <w:spacing w:before="240" w:after="240"/>
        <w:jc w:val="both"/>
        <w:rPr>
          <w:sz w:val="20"/>
          <w:szCs w:val="20"/>
        </w:rPr>
      </w:pPr>
      <w:r>
        <w:rPr>
          <w:sz w:val="20"/>
          <w:szCs w:val="20"/>
        </w:rPr>
        <w:t>The platform includes a React-based dashboard that aggregates:</w:t>
      </w:r>
    </w:p>
    <w:p w14:paraId="663F25D5" w14:textId="77777777" w:rsidR="00327266" w:rsidRDefault="006D73AC" w:rsidP="008D7860">
      <w:pPr>
        <w:numPr>
          <w:ilvl w:val="0"/>
          <w:numId w:val="12"/>
        </w:numPr>
        <w:spacing w:before="240"/>
        <w:ind w:left="360"/>
        <w:rPr>
          <w:sz w:val="20"/>
          <w:szCs w:val="20"/>
        </w:rPr>
      </w:pPr>
      <w:r>
        <w:rPr>
          <w:sz w:val="20"/>
          <w:szCs w:val="20"/>
        </w:rPr>
        <w:t>Real-time VM status</w:t>
      </w:r>
    </w:p>
    <w:p w14:paraId="1F9B4581" w14:textId="77777777" w:rsidR="00327266" w:rsidRDefault="006D73AC" w:rsidP="008D7860">
      <w:pPr>
        <w:numPr>
          <w:ilvl w:val="0"/>
          <w:numId w:val="12"/>
        </w:numPr>
        <w:ind w:left="360"/>
        <w:rPr>
          <w:sz w:val="20"/>
          <w:szCs w:val="20"/>
        </w:rPr>
      </w:pPr>
      <w:r>
        <w:rPr>
          <w:sz w:val="20"/>
          <w:szCs w:val="20"/>
        </w:rPr>
        <w:t>Storage tier distribution</w:t>
      </w:r>
    </w:p>
    <w:p w14:paraId="22C639A3" w14:textId="77777777" w:rsidR="00327266" w:rsidRDefault="006D73AC" w:rsidP="008D7860">
      <w:pPr>
        <w:numPr>
          <w:ilvl w:val="0"/>
          <w:numId w:val="12"/>
        </w:numPr>
        <w:ind w:left="360"/>
        <w:rPr>
          <w:sz w:val="20"/>
          <w:szCs w:val="20"/>
        </w:rPr>
      </w:pPr>
      <w:r>
        <w:rPr>
          <w:sz w:val="20"/>
          <w:szCs w:val="20"/>
        </w:rPr>
        <w:t>Cost simulations</w:t>
      </w:r>
    </w:p>
    <w:p w14:paraId="299DD88A" w14:textId="77777777" w:rsidR="00327266" w:rsidRDefault="006D73AC" w:rsidP="008D7860">
      <w:pPr>
        <w:numPr>
          <w:ilvl w:val="0"/>
          <w:numId w:val="12"/>
        </w:numPr>
        <w:ind w:left="360"/>
        <w:rPr>
          <w:sz w:val="20"/>
          <w:szCs w:val="20"/>
        </w:rPr>
      </w:pPr>
      <w:r>
        <w:rPr>
          <w:sz w:val="20"/>
          <w:szCs w:val="20"/>
        </w:rPr>
        <w:t>Encryption events</w:t>
      </w:r>
    </w:p>
    <w:p w14:paraId="2788F40F" w14:textId="77777777" w:rsidR="00327266" w:rsidRDefault="006D73AC" w:rsidP="008D7860">
      <w:pPr>
        <w:numPr>
          <w:ilvl w:val="0"/>
          <w:numId w:val="12"/>
        </w:numPr>
        <w:ind w:left="360"/>
        <w:rPr>
          <w:sz w:val="20"/>
          <w:szCs w:val="20"/>
        </w:rPr>
      </w:pPr>
      <w:r>
        <w:rPr>
          <w:sz w:val="20"/>
          <w:szCs w:val="20"/>
        </w:rPr>
        <w:t>System alerts</w:t>
      </w:r>
    </w:p>
    <w:p w14:paraId="4C07B9B1" w14:textId="77777777" w:rsidR="00327266" w:rsidRDefault="006D73AC" w:rsidP="008D7860">
      <w:pPr>
        <w:numPr>
          <w:ilvl w:val="0"/>
          <w:numId w:val="12"/>
        </w:numPr>
        <w:spacing w:after="240"/>
        <w:ind w:left="360"/>
        <w:rPr>
          <w:sz w:val="20"/>
          <w:szCs w:val="20"/>
        </w:rPr>
      </w:pPr>
      <w:r>
        <w:rPr>
          <w:sz w:val="20"/>
          <w:szCs w:val="20"/>
        </w:rPr>
        <w:t>Optimization recommendations</w:t>
      </w:r>
    </w:p>
    <w:p w14:paraId="4FE63C66" w14:textId="5852BF69" w:rsidR="00327266" w:rsidRPr="006D36B5" w:rsidRDefault="006D73AC" w:rsidP="006D36B5">
      <w:pPr>
        <w:spacing w:before="240" w:after="240"/>
        <w:jc w:val="both"/>
        <w:rPr>
          <w:sz w:val="20"/>
          <w:szCs w:val="20"/>
        </w:rPr>
      </w:pPr>
      <w:r>
        <w:rPr>
          <w:sz w:val="20"/>
          <w:szCs w:val="20"/>
        </w:rPr>
        <w:t xml:space="preserve">Prometheus exporters capture metrics from backend microservices, while Grafana visualizes system health. The dashboard interacts with </w:t>
      </w:r>
      <w:proofErr w:type="spellStart"/>
      <w:r>
        <w:rPr>
          <w:sz w:val="20"/>
          <w:szCs w:val="20"/>
        </w:rPr>
        <w:t>FastAPI</w:t>
      </w:r>
      <w:proofErr w:type="spellEnd"/>
      <w:r>
        <w:rPr>
          <w:sz w:val="20"/>
          <w:szCs w:val="20"/>
        </w:rPr>
        <w:t xml:space="preserve"> endpoints that orchestrate compute and storage actions. The monitoring feedback loop ensures that optimization routines run timely and automatically.</w:t>
      </w:r>
    </w:p>
    <w:p w14:paraId="4EA7FF01" w14:textId="1CF5D128" w:rsidR="00327266" w:rsidRDefault="006D36B5">
      <w:pPr>
        <w:spacing w:before="240" w:after="240"/>
        <w:ind w:left="-180"/>
        <w:rPr>
          <w:b/>
          <w:bCs/>
          <w:sz w:val="24"/>
          <w:szCs w:val="24"/>
        </w:rPr>
      </w:pPr>
      <w:r w:rsidRPr="00933AC8">
        <w:rPr>
          <w:b/>
          <w:bCs/>
          <w:noProof/>
        </w:rPr>
        <w:drawing>
          <wp:anchor distT="114300" distB="114300" distL="114300" distR="114300" simplePos="0" relativeHeight="251658240" behindDoc="0" locked="0" layoutInCell="1" hidden="0" allowOverlap="1" wp14:anchorId="391FA107" wp14:editId="62FD549C">
            <wp:simplePos x="0" y="0"/>
            <wp:positionH relativeFrom="column">
              <wp:posOffset>-426720</wp:posOffset>
            </wp:positionH>
            <wp:positionV relativeFrom="paragraph">
              <wp:posOffset>180340</wp:posOffset>
            </wp:positionV>
            <wp:extent cx="6172200" cy="4914900"/>
            <wp:effectExtent l="0" t="0" r="0" b="0"/>
            <wp:wrapSquare wrapText="bothSides" distT="114300" distB="114300" distL="114300" distR="114300"/>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6172200" cy="4914900"/>
                    </a:xfrm>
                    <a:prstGeom prst="rect">
                      <a:avLst/>
                    </a:prstGeom>
                    <a:ln/>
                  </pic:spPr>
                </pic:pic>
              </a:graphicData>
            </a:graphic>
            <wp14:sizeRelH relativeFrom="margin">
              <wp14:pctWidth>0</wp14:pctWidth>
            </wp14:sizeRelH>
            <wp14:sizeRelV relativeFrom="margin">
              <wp14:pctHeight>0</wp14:pctHeight>
            </wp14:sizeRelV>
          </wp:anchor>
        </w:drawing>
      </w:r>
    </w:p>
    <w:p w14:paraId="23EA0A81" w14:textId="77777777" w:rsidR="006D36B5" w:rsidRDefault="006D73AC" w:rsidP="00C94C2A">
      <w:pPr>
        <w:spacing w:before="240" w:after="240" w:line="240" w:lineRule="auto"/>
        <w:rPr>
          <w:b/>
          <w:bCs/>
          <w:sz w:val="24"/>
          <w:szCs w:val="24"/>
        </w:rPr>
      </w:pPr>
      <w:r>
        <w:rPr>
          <w:b/>
          <w:bCs/>
          <w:sz w:val="24"/>
          <w:szCs w:val="24"/>
        </w:rPr>
        <w:t xml:space="preserve">4. </w:t>
      </w:r>
      <w:r w:rsidR="00EE024C">
        <w:rPr>
          <w:b/>
          <w:bCs/>
          <w:sz w:val="24"/>
          <w:szCs w:val="24"/>
        </w:rPr>
        <w:t xml:space="preserve"> </w:t>
      </w:r>
    </w:p>
    <w:p w14:paraId="2D496CA7" w14:textId="77777777" w:rsidR="006D36B5" w:rsidRDefault="006D36B5" w:rsidP="00C94C2A">
      <w:pPr>
        <w:spacing w:before="240" w:after="240" w:line="240" w:lineRule="auto"/>
        <w:rPr>
          <w:b/>
          <w:bCs/>
          <w:sz w:val="24"/>
          <w:szCs w:val="24"/>
        </w:rPr>
      </w:pPr>
    </w:p>
    <w:p w14:paraId="6C34538A" w14:textId="77777777" w:rsidR="006D36B5" w:rsidRDefault="006D36B5" w:rsidP="00C94C2A">
      <w:pPr>
        <w:spacing w:before="240" w:after="240" w:line="240" w:lineRule="auto"/>
        <w:rPr>
          <w:b/>
          <w:bCs/>
          <w:sz w:val="24"/>
          <w:szCs w:val="24"/>
        </w:rPr>
      </w:pPr>
    </w:p>
    <w:p w14:paraId="7472D071" w14:textId="77777777" w:rsidR="006D36B5" w:rsidRDefault="006D36B5" w:rsidP="00C94C2A">
      <w:pPr>
        <w:spacing w:before="240" w:after="240" w:line="240" w:lineRule="auto"/>
        <w:rPr>
          <w:b/>
          <w:bCs/>
          <w:sz w:val="24"/>
          <w:szCs w:val="24"/>
        </w:rPr>
      </w:pPr>
    </w:p>
    <w:p w14:paraId="469064AB" w14:textId="77777777" w:rsidR="006D36B5" w:rsidRDefault="006D36B5" w:rsidP="00C94C2A">
      <w:pPr>
        <w:spacing w:before="240" w:after="240" w:line="240" w:lineRule="auto"/>
        <w:rPr>
          <w:b/>
          <w:bCs/>
          <w:sz w:val="24"/>
          <w:szCs w:val="24"/>
        </w:rPr>
      </w:pPr>
    </w:p>
    <w:p w14:paraId="4E3406EE" w14:textId="77777777" w:rsidR="006D36B5" w:rsidRDefault="006D36B5" w:rsidP="00C94C2A">
      <w:pPr>
        <w:spacing w:before="240" w:after="240" w:line="240" w:lineRule="auto"/>
        <w:rPr>
          <w:b/>
          <w:bCs/>
          <w:sz w:val="24"/>
          <w:szCs w:val="24"/>
        </w:rPr>
      </w:pPr>
    </w:p>
    <w:p w14:paraId="7B65A54F" w14:textId="77777777" w:rsidR="006D36B5" w:rsidRDefault="006D36B5" w:rsidP="00C94C2A">
      <w:pPr>
        <w:spacing w:before="240" w:after="240" w:line="240" w:lineRule="auto"/>
        <w:rPr>
          <w:b/>
          <w:bCs/>
          <w:sz w:val="24"/>
          <w:szCs w:val="24"/>
        </w:rPr>
      </w:pPr>
    </w:p>
    <w:p w14:paraId="2C5C31DF" w14:textId="2FDF547A" w:rsidR="006D36B5" w:rsidRPr="00933AC8" w:rsidRDefault="006D36B5" w:rsidP="006D36B5">
      <w:pPr>
        <w:spacing w:before="240" w:after="240"/>
        <w:rPr>
          <w:b/>
          <w:bCs/>
          <w:sz w:val="20"/>
          <w:szCs w:val="20"/>
        </w:rPr>
      </w:pPr>
      <w:r>
        <w:rPr>
          <w:b/>
          <w:bCs/>
          <w:sz w:val="24"/>
          <w:szCs w:val="24"/>
        </w:rPr>
        <w:br/>
      </w:r>
      <w:r w:rsidRPr="00933AC8">
        <w:rPr>
          <w:b/>
          <w:bCs/>
          <w:sz w:val="20"/>
          <w:szCs w:val="20"/>
        </w:rPr>
        <w:t xml:space="preserve">Figure 2 </w:t>
      </w:r>
      <w:r>
        <w:rPr>
          <w:b/>
          <w:bCs/>
          <w:sz w:val="20"/>
          <w:szCs w:val="20"/>
        </w:rPr>
        <w:t xml:space="preserve">: </w:t>
      </w:r>
      <w:r w:rsidRPr="00933AC8">
        <w:rPr>
          <w:b/>
          <w:bCs/>
          <w:sz w:val="20"/>
          <w:szCs w:val="20"/>
        </w:rPr>
        <w:t>Methodological flow diagram of Intelligent Cloud Platform</w:t>
      </w:r>
    </w:p>
    <w:p w14:paraId="52A21BE0" w14:textId="77777777" w:rsidR="006D36B5" w:rsidRDefault="006D36B5" w:rsidP="00C94C2A">
      <w:pPr>
        <w:spacing w:before="240" w:after="240" w:line="240" w:lineRule="auto"/>
        <w:rPr>
          <w:b/>
          <w:bCs/>
          <w:sz w:val="24"/>
          <w:szCs w:val="24"/>
        </w:rPr>
      </w:pPr>
    </w:p>
    <w:p w14:paraId="1617FE7B" w14:textId="77777777" w:rsidR="006D36B5" w:rsidRDefault="006D36B5" w:rsidP="00C94C2A">
      <w:pPr>
        <w:spacing w:before="240" w:after="240" w:line="240" w:lineRule="auto"/>
        <w:rPr>
          <w:b/>
          <w:bCs/>
          <w:sz w:val="24"/>
          <w:szCs w:val="24"/>
        </w:rPr>
      </w:pPr>
    </w:p>
    <w:p w14:paraId="1DEE9D10" w14:textId="30144E99" w:rsidR="00327266" w:rsidRDefault="006D73AC" w:rsidP="00C94C2A">
      <w:pPr>
        <w:spacing w:before="240" w:after="240" w:line="240" w:lineRule="auto"/>
        <w:rPr>
          <w:b/>
          <w:bCs/>
          <w:sz w:val="24"/>
          <w:szCs w:val="24"/>
        </w:rPr>
      </w:pPr>
      <w:r>
        <w:rPr>
          <w:b/>
          <w:bCs/>
          <w:sz w:val="24"/>
          <w:szCs w:val="24"/>
        </w:rPr>
        <w:t>RESULTS</w:t>
      </w:r>
    </w:p>
    <w:p w14:paraId="660C1E2A" w14:textId="50679EDE" w:rsidR="00327266" w:rsidRDefault="006D73AC" w:rsidP="00C94C2A">
      <w:pPr>
        <w:pStyle w:val="Heading2"/>
        <w:keepNext w:val="0"/>
        <w:keepLines w:val="0"/>
        <w:spacing w:after="80" w:line="240" w:lineRule="auto"/>
        <w:rPr>
          <w:b/>
          <w:bCs/>
          <w:sz w:val="20"/>
          <w:szCs w:val="20"/>
        </w:rPr>
      </w:pPr>
      <w:bookmarkStart w:id="8" w:name="_ix7mfah4auny" w:colFirst="0" w:colLast="0"/>
      <w:bookmarkEnd w:id="8"/>
      <w:r>
        <w:rPr>
          <w:b/>
          <w:bCs/>
          <w:sz w:val="20"/>
          <w:szCs w:val="20"/>
        </w:rPr>
        <w:t>A. Overview of Experimental Evaluation</w:t>
      </w:r>
    </w:p>
    <w:p w14:paraId="316EEF10" w14:textId="1AA73DAD" w:rsidR="008D5078" w:rsidRDefault="006D73AC" w:rsidP="008D5078">
      <w:pPr>
        <w:spacing w:before="240" w:after="240" w:line="240" w:lineRule="auto"/>
        <w:jc w:val="both"/>
        <w:rPr>
          <w:sz w:val="20"/>
          <w:szCs w:val="20"/>
        </w:rPr>
      </w:pPr>
      <w:r>
        <w:rPr>
          <w:sz w:val="20"/>
          <w:szCs w:val="20"/>
        </w:rPr>
        <w:t>The Intelligent Cloud Resource Optimization Platform was evaluated across multiple functional domains, including authentication flow, dashboard analytics, and security workflows. The objective of the experimental evaluation was to measure the responsiveness, usability, and operational efficiency of the system under realistic multi-cloud scenarios.</w:t>
      </w:r>
    </w:p>
    <w:p w14:paraId="79EE29AA" w14:textId="4127DDA6" w:rsidR="00327266" w:rsidRDefault="006D73AC" w:rsidP="008D5078">
      <w:pPr>
        <w:spacing w:before="240" w:after="240" w:line="240" w:lineRule="auto"/>
        <w:jc w:val="both"/>
        <w:rPr>
          <w:sz w:val="20"/>
          <w:szCs w:val="20"/>
        </w:rPr>
      </w:pPr>
      <w:r>
        <w:rPr>
          <w:sz w:val="20"/>
          <w:szCs w:val="20"/>
        </w:rPr>
        <w:br/>
        <w:t>Testing was conducted using live deployments on AWS, Azure, and GCP, with active background processing handled via Cloud MQI and Celery workers. The evaluation confirms that the platform offers a streamlined user experience, accurate cost analytics, secure authentication, and effective automation for cloud resource optimization.</w:t>
      </w:r>
    </w:p>
    <w:p w14:paraId="40C15AFD" w14:textId="77777777" w:rsidR="00327266" w:rsidRDefault="006D73AC" w:rsidP="00C94C2A">
      <w:pPr>
        <w:pStyle w:val="Heading1"/>
        <w:keepNext w:val="0"/>
        <w:keepLines w:val="0"/>
        <w:spacing w:before="480" w:line="240" w:lineRule="auto"/>
        <w:rPr>
          <w:b/>
          <w:bCs/>
          <w:sz w:val="20"/>
          <w:szCs w:val="20"/>
        </w:rPr>
      </w:pPr>
      <w:bookmarkStart w:id="9" w:name="_uykoo72nwhj3" w:colFirst="0" w:colLast="0"/>
      <w:bookmarkEnd w:id="9"/>
      <w:r>
        <w:rPr>
          <w:b/>
          <w:bCs/>
          <w:sz w:val="20"/>
          <w:szCs w:val="20"/>
        </w:rPr>
        <w:t>B. Interface-Level Results</w:t>
      </w:r>
    </w:p>
    <w:p w14:paraId="54CC7C0B" w14:textId="69FF17B7" w:rsidR="00327266" w:rsidRDefault="006D73AC">
      <w:pPr>
        <w:spacing w:before="240" w:after="240" w:line="240" w:lineRule="auto"/>
        <w:rPr>
          <w:sz w:val="20"/>
          <w:szCs w:val="20"/>
        </w:rPr>
      </w:pPr>
      <w:r>
        <w:rPr>
          <w:sz w:val="20"/>
          <w:szCs w:val="20"/>
        </w:rPr>
        <w:t>Below are the system-generated interface outputs that validate the platform’s functionality.</w:t>
      </w:r>
    </w:p>
    <w:p w14:paraId="29E112C6" w14:textId="557AFA9B" w:rsidR="00933AC8" w:rsidRDefault="00933AC8" w:rsidP="00933AC8">
      <w:pPr>
        <w:pStyle w:val="Heading2"/>
        <w:keepNext w:val="0"/>
        <w:keepLines w:val="0"/>
        <w:spacing w:after="80" w:line="240" w:lineRule="auto"/>
        <w:rPr>
          <w:b/>
          <w:bCs/>
          <w:sz w:val="20"/>
          <w:szCs w:val="20"/>
        </w:rPr>
      </w:pPr>
      <w:r>
        <w:rPr>
          <w:b/>
          <w:bCs/>
          <w:sz w:val="20"/>
          <w:szCs w:val="20"/>
        </w:rPr>
        <w:t xml:space="preserve">1.Cost Analysis Dashboard </w:t>
      </w:r>
    </w:p>
    <w:p w14:paraId="3A99F399" w14:textId="77777777" w:rsidR="00933AC8" w:rsidRDefault="00933AC8" w:rsidP="00933AC8">
      <w:pPr>
        <w:pStyle w:val="Heading2"/>
        <w:keepNext w:val="0"/>
        <w:keepLines w:val="0"/>
        <w:spacing w:after="80" w:line="240" w:lineRule="auto"/>
        <w:ind w:left="-180"/>
        <w:jc w:val="center"/>
        <w:rPr>
          <w:b/>
          <w:bCs/>
          <w:sz w:val="20"/>
          <w:szCs w:val="20"/>
        </w:rPr>
      </w:pPr>
      <w:r>
        <w:rPr>
          <w:b/>
          <w:bCs/>
          <w:noProof/>
          <w:sz w:val="20"/>
          <w:szCs w:val="20"/>
        </w:rPr>
        <w:drawing>
          <wp:inline distT="114300" distB="114300" distL="114300" distR="114300" wp14:anchorId="54486356" wp14:editId="7817AD1C">
            <wp:extent cx="5935980" cy="3606800"/>
            <wp:effectExtent l="0" t="0" r="7620" b="0"/>
            <wp:docPr id="1" name="image6.jp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6.jpg" descr="A screenshot of a computer&#10;&#10;Description automatically generated"/>
                    <pic:cNvPicPr preferRelativeResize="0"/>
                  </pic:nvPicPr>
                  <pic:blipFill>
                    <a:blip r:embed="rId13"/>
                    <a:srcRect/>
                    <a:stretch>
                      <a:fillRect/>
                    </a:stretch>
                  </pic:blipFill>
                  <pic:spPr>
                    <a:xfrm>
                      <a:off x="0" y="0"/>
                      <a:ext cx="5935980" cy="3606800"/>
                    </a:xfrm>
                    <a:prstGeom prst="rect">
                      <a:avLst/>
                    </a:prstGeom>
                    <a:ln/>
                  </pic:spPr>
                </pic:pic>
              </a:graphicData>
            </a:graphic>
          </wp:inline>
        </w:drawing>
      </w:r>
    </w:p>
    <w:p w14:paraId="3F22FADD" w14:textId="04B4F207" w:rsidR="00933AC8" w:rsidRPr="00EE024C" w:rsidRDefault="00933AC8" w:rsidP="00933AC8">
      <w:pPr>
        <w:spacing w:before="240" w:after="240" w:line="240" w:lineRule="auto"/>
        <w:rPr>
          <w:b/>
          <w:bCs/>
          <w:sz w:val="20"/>
          <w:szCs w:val="20"/>
        </w:rPr>
      </w:pPr>
      <w:r w:rsidRPr="00EE024C">
        <w:rPr>
          <w:b/>
          <w:bCs/>
          <w:sz w:val="20"/>
          <w:szCs w:val="20"/>
        </w:rPr>
        <w:t xml:space="preserve">Figure </w:t>
      </w:r>
      <w:r>
        <w:rPr>
          <w:b/>
          <w:bCs/>
          <w:sz w:val="20"/>
          <w:szCs w:val="20"/>
        </w:rPr>
        <w:t>3</w:t>
      </w:r>
      <w:r w:rsidR="006D36B5">
        <w:rPr>
          <w:b/>
          <w:bCs/>
          <w:sz w:val="20"/>
          <w:szCs w:val="20"/>
        </w:rPr>
        <w:t xml:space="preserve"> :</w:t>
      </w:r>
      <w:r w:rsidRPr="00EE024C">
        <w:rPr>
          <w:b/>
          <w:bCs/>
          <w:sz w:val="20"/>
          <w:szCs w:val="20"/>
        </w:rPr>
        <w:t xml:space="preserve"> Cost Analysis Dashboard</w:t>
      </w:r>
    </w:p>
    <w:p w14:paraId="3BFED8A9" w14:textId="77777777" w:rsidR="00933AC8" w:rsidRDefault="00933AC8" w:rsidP="0012427A">
      <w:pPr>
        <w:spacing w:before="240" w:after="240" w:line="240" w:lineRule="auto"/>
        <w:jc w:val="both"/>
        <w:rPr>
          <w:sz w:val="20"/>
          <w:szCs w:val="20"/>
        </w:rPr>
      </w:pPr>
      <w:r>
        <w:rPr>
          <w:i/>
          <w:iCs/>
          <w:sz w:val="20"/>
          <w:szCs w:val="20"/>
        </w:rPr>
        <w:lastRenderedPageBreak/>
        <w:t>Description:</w:t>
      </w:r>
      <w:r>
        <w:rPr>
          <w:i/>
          <w:iCs/>
          <w:sz w:val="20"/>
          <w:szCs w:val="20"/>
        </w:rPr>
        <w:br/>
      </w:r>
      <w:r>
        <w:rPr>
          <w:sz w:val="20"/>
          <w:szCs w:val="20"/>
        </w:rPr>
        <w:t>The dashboard visualizes real-time storage usage, VM distribution, and cloud expenditure insights aggregated from AWS, Azure, and GCP. The system dynamically pulls cost data through background Celery tasks and displays tier distribution, monthly cost, and predictive cost behavior.</w:t>
      </w:r>
    </w:p>
    <w:p w14:paraId="3ACAA635" w14:textId="77777777" w:rsidR="00933AC8" w:rsidRDefault="00933AC8" w:rsidP="00933AC8">
      <w:pPr>
        <w:spacing w:before="240" w:after="240" w:line="240" w:lineRule="auto"/>
        <w:rPr>
          <w:b/>
          <w:bCs/>
          <w:sz w:val="20"/>
          <w:szCs w:val="20"/>
        </w:rPr>
      </w:pPr>
      <w:r>
        <w:rPr>
          <w:b/>
          <w:bCs/>
          <w:sz w:val="20"/>
          <w:szCs w:val="20"/>
        </w:rPr>
        <w:t>Key Observations:</w:t>
      </w:r>
    </w:p>
    <w:p w14:paraId="0B571ECB" w14:textId="77777777" w:rsidR="00933AC8" w:rsidRDefault="00933AC8" w:rsidP="00933AC8">
      <w:pPr>
        <w:numPr>
          <w:ilvl w:val="0"/>
          <w:numId w:val="5"/>
        </w:numPr>
        <w:spacing w:before="240" w:line="240" w:lineRule="auto"/>
        <w:ind w:left="360"/>
        <w:rPr>
          <w:sz w:val="20"/>
          <w:szCs w:val="20"/>
        </w:rPr>
      </w:pPr>
      <w:r>
        <w:rPr>
          <w:sz w:val="20"/>
          <w:szCs w:val="20"/>
        </w:rPr>
        <w:t>Dashboard updates every 10 seconds without overloading the backend.</w:t>
      </w:r>
    </w:p>
    <w:p w14:paraId="2844F590" w14:textId="77777777" w:rsidR="00933AC8" w:rsidRDefault="00933AC8" w:rsidP="00933AC8">
      <w:pPr>
        <w:numPr>
          <w:ilvl w:val="0"/>
          <w:numId w:val="5"/>
        </w:numPr>
        <w:spacing w:line="240" w:lineRule="auto"/>
        <w:ind w:left="360"/>
        <w:rPr>
          <w:sz w:val="20"/>
          <w:szCs w:val="20"/>
        </w:rPr>
      </w:pPr>
      <w:r>
        <w:rPr>
          <w:sz w:val="20"/>
          <w:szCs w:val="20"/>
        </w:rPr>
        <w:t>Storage tier distribution is visually represented for Hot/Warm/Cold data.</w:t>
      </w:r>
    </w:p>
    <w:p w14:paraId="788D6868" w14:textId="77777777" w:rsidR="00933AC8" w:rsidRDefault="00933AC8" w:rsidP="00933AC8">
      <w:pPr>
        <w:numPr>
          <w:ilvl w:val="0"/>
          <w:numId w:val="5"/>
        </w:numPr>
        <w:spacing w:line="240" w:lineRule="auto"/>
        <w:ind w:left="360"/>
        <w:rPr>
          <w:sz w:val="20"/>
          <w:szCs w:val="20"/>
        </w:rPr>
      </w:pPr>
      <w:r>
        <w:rPr>
          <w:sz w:val="20"/>
          <w:szCs w:val="20"/>
        </w:rPr>
        <w:t>Cost breakdown aligns accurately with provider pricing APIs.</w:t>
      </w:r>
    </w:p>
    <w:p w14:paraId="7A3DA49D" w14:textId="63EB487A" w:rsidR="00933AC8" w:rsidRDefault="00933AC8" w:rsidP="00933AC8">
      <w:pPr>
        <w:spacing w:before="240" w:after="240" w:line="240" w:lineRule="auto"/>
        <w:rPr>
          <w:sz w:val="20"/>
          <w:szCs w:val="20"/>
        </w:rPr>
      </w:pPr>
      <w:r>
        <w:rPr>
          <w:sz w:val="20"/>
          <w:szCs w:val="20"/>
        </w:rPr>
        <w:t>Efficient even with high data volume (10+TB distributed across providers).</w:t>
      </w:r>
      <w:r>
        <w:rPr>
          <w:sz w:val="20"/>
          <w:szCs w:val="20"/>
        </w:rPr>
        <w:br/>
      </w:r>
    </w:p>
    <w:p w14:paraId="641DC707" w14:textId="77777777" w:rsidR="00933AC8" w:rsidRDefault="00933AC8" w:rsidP="00933AC8">
      <w:pPr>
        <w:pStyle w:val="Heading2"/>
        <w:keepNext w:val="0"/>
        <w:keepLines w:val="0"/>
        <w:spacing w:after="80" w:line="240" w:lineRule="auto"/>
        <w:rPr>
          <w:noProof/>
        </w:rPr>
      </w:pPr>
      <w:bookmarkStart w:id="10" w:name="_agevykqdmvov" w:colFirst="0" w:colLast="0"/>
      <w:bookmarkEnd w:id="10"/>
      <w:r>
        <w:rPr>
          <w:b/>
          <w:bCs/>
          <w:sz w:val="20"/>
          <w:szCs w:val="20"/>
        </w:rPr>
        <w:t>2</w:t>
      </w:r>
      <w:r w:rsidR="006D73AC">
        <w:rPr>
          <w:b/>
          <w:bCs/>
          <w:sz w:val="20"/>
          <w:szCs w:val="20"/>
        </w:rPr>
        <w:t xml:space="preserve">. </w:t>
      </w:r>
      <w:r>
        <w:rPr>
          <w:b/>
          <w:bCs/>
          <w:sz w:val="20"/>
          <w:szCs w:val="20"/>
        </w:rPr>
        <w:t>Virtual Cluster</w:t>
      </w:r>
      <w:r>
        <w:rPr>
          <w:noProof/>
        </w:rPr>
        <w:t xml:space="preserve"> </w:t>
      </w:r>
    </w:p>
    <w:p w14:paraId="709C2E22" w14:textId="64EFF1D8" w:rsidR="00933AC8" w:rsidRDefault="00933AC8" w:rsidP="00933AC8">
      <w:pPr>
        <w:pStyle w:val="Heading2"/>
        <w:keepNext w:val="0"/>
        <w:keepLines w:val="0"/>
        <w:spacing w:after="80" w:line="240" w:lineRule="auto"/>
      </w:pPr>
      <w:r>
        <w:rPr>
          <w:noProof/>
        </w:rPr>
        <w:drawing>
          <wp:inline distT="0" distB="0" distL="0" distR="0" wp14:anchorId="1C43D056" wp14:editId="54DDA656">
            <wp:extent cx="6172200" cy="3911600"/>
            <wp:effectExtent l="0" t="0" r="0"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2200" cy="3911600"/>
                    </a:xfrm>
                    <a:prstGeom prst="rect">
                      <a:avLst/>
                    </a:prstGeom>
                    <a:noFill/>
                    <a:ln>
                      <a:noFill/>
                    </a:ln>
                  </pic:spPr>
                </pic:pic>
              </a:graphicData>
            </a:graphic>
          </wp:inline>
        </w:drawing>
      </w:r>
    </w:p>
    <w:p w14:paraId="26A67F71" w14:textId="3B568FBB" w:rsidR="00327266" w:rsidRDefault="00327266">
      <w:pPr>
        <w:spacing w:line="240" w:lineRule="auto"/>
      </w:pPr>
    </w:p>
    <w:p w14:paraId="63675B71" w14:textId="592E1A58" w:rsidR="00327266" w:rsidRPr="006D36B5" w:rsidRDefault="006D73AC" w:rsidP="006D36B5">
      <w:pPr>
        <w:spacing w:line="240" w:lineRule="auto"/>
        <w:rPr>
          <w:b/>
          <w:bCs/>
          <w:sz w:val="20"/>
          <w:szCs w:val="20"/>
        </w:rPr>
      </w:pPr>
      <w:r w:rsidRPr="00EE024C">
        <w:rPr>
          <w:b/>
          <w:bCs/>
          <w:sz w:val="20"/>
          <w:szCs w:val="20"/>
        </w:rPr>
        <w:t>Figure</w:t>
      </w:r>
      <w:r w:rsidR="00933AC8">
        <w:rPr>
          <w:b/>
          <w:bCs/>
          <w:sz w:val="20"/>
          <w:szCs w:val="20"/>
        </w:rPr>
        <w:t xml:space="preserve"> 4</w:t>
      </w:r>
      <w:r w:rsidR="006D36B5">
        <w:rPr>
          <w:b/>
          <w:bCs/>
          <w:sz w:val="20"/>
          <w:szCs w:val="20"/>
        </w:rPr>
        <w:t xml:space="preserve"> :</w:t>
      </w:r>
      <w:r w:rsidRPr="00EE024C">
        <w:rPr>
          <w:b/>
          <w:bCs/>
          <w:sz w:val="20"/>
          <w:szCs w:val="20"/>
        </w:rPr>
        <w:t xml:space="preserve"> </w:t>
      </w:r>
      <w:r w:rsidR="00933AC8">
        <w:rPr>
          <w:b/>
          <w:bCs/>
          <w:sz w:val="20"/>
          <w:szCs w:val="20"/>
        </w:rPr>
        <w:t>Dynamic Virtual Cluster Management</w:t>
      </w:r>
    </w:p>
    <w:p w14:paraId="691B802F" w14:textId="77777777" w:rsidR="00933AC8" w:rsidRDefault="006D73AC" w:rsidP="0012427A">
      <w:pPr>
        <w:spacing w:before="240" w:after="240" w:line="240" w:lineRule="auto"/>
        <w:jc w:val="both"/>
        <w:rPr>
          <w:sz w:val="20"/>
          <w:szCs w:val="20"/>
        </w:rPr>
      </w:pPr>
      <w:r w:rsidRPr="006D36B5">
        <w:rPr>
          <w:b/>
          <w:bCs/>
          <w:sz w:val="20"/>
          <w:szCs w:val="20"/>
        </w:rPr>
        <w:t>Description</w:t>
      </w:r>
      <w:r w:rsidRPr="006D36B5">
        <w:rPr>
          <w:sz w:val="20"/>
          <w:szCs w:val="20"/>
        </w:rPr>
        <w:t>:</w:t>
      </w:r>
      <w:r>
        <w:rPr>
          <w:i/>
          <w:iCs/>
          <w:sz w:val="20"/>
          <w:szCs w:val="20"/>
        </w:rPr>
        <w:br/>
      </w:r>
      <w:r w:rsidR="00933AC8">
        <w:t xml:space="preserve">The VM Cluster Management interface provides a concise visualization of cluster topology, displaying both General and Storage clusters with clear state indicators. Active nodes, such as </w:t>
      </w:r>
      <w:r w:rsidR="00933AC8">
        <w:rPr>
          <w:rStyle w:val="Emphasis"/>
        </w:rPr>
        <w:t>general-vm-1</w:t>
      </w:r>
      <w:r w:rsidR="00933AC8">
        <w:t>, appear highlighted, while inactive or terminated nodes are dimmed, enabling quick assessment of compute availability. The layout supports workload grouping and reflects automated scaling actions performed by the optimization engine.</w:t>
      </w:r>
    </w:p>
    <w:p w14:paraId="5F118488" w14:textId="77777777" w:rsidR="00933AC8" w:rsidRDefault="00933AC8" w:rsidP="00933AC8">
      <w:pPr>
        <w:spacing w:before="240" w:after="240" w:line="240" w:lineRule="auto"/>
        <w:rPr>
          <w:b/>
          <w:bCs/>
          <w:sz w:val="20"/>
          <w:szCs w:val="20"/>
        </w:rPr>
      </w:pPr>
      <w:r>
        <w:rPr>
          <w:b/>
          <w:bCs/>
          <w:sz w:val="20"/>
          <w:szCs w:val="20"/>
        </w:rPr>
        <w:t>Key Observations:</w:t>
      </w:r>
    </w:p>
    <w:p w14:paraId="28D886AF" w14:textId="77777777" w:rsidR="00933AC8" w:rsidRDefault="00933AC8" w:rsidP="00933AC8">
      <w:pPr>
        <w:spacing w:before="240" w:after="240" w:line="240" w:lineRule="auto"/>
      </w:pPr>
      <w:r>
        <w:lastRenderedPageBreak/>
        <w:t>● Color-coded VM states allow rapid identification of active vs. terminated nodes.</w:t>
      </w:r>
      <w:r>
        <w:br/>
        <w:t>● Topology view shows hierarchy and cluster segmentation clearly.</w:t>
      </w:r>
      <w:r>
        <w:br/>
        <w:t>● Terminated nodes indicate successful auto-scaling and cost optimization.</w:t>
      </w:r>
      <w:r>
        <w:br/>
        <w:t>● Interface supports dynamic cluster management and live-migration workflows.</w:t>
      </w:r>
    </w:p>
    <w:p w14:paraId="515DB077" w14:textId="395D229D" w:rsidR="00327266" w:rsidRPr="00933AC8" w:rsidRDefault="006D73AC" w:rsidP="00933AC8">
      <w:pPr>
        <w:spacing w:before="240" w:after="240" w:line="240" w:lineRule="auto"/>
        <w:rPr>
          <w:sz w:val="20"/>
          <w:szCs w:val="20"/>
        </w:rPr>
      </w:pPr>
      <w:r>
        <w:rPr>
          <w:sz w:val="20"/>
          <w:szCs w:val="20"/>
        </w:rPr>
        <w:br/>
      </w:r>
      <w:bookmarkStart w:id="11" w:name="_p8nobrkkqjzv" w:colFirst="0" w:colLast="0"/>
      <w:bookmarkStart w:id="12" w:name="_wkzxl8w1wt0o" w:colFirst="0" w:colLast="0"/>
      <w:bookmarkEnd w:id="11"/>
      <w:bookmarkEnd w:id="12"/>
      <w:r w:rsidR="00933AC8">
        <w:rPr>
          <w:b/>
          <w:bCs/>
          <w:sz w:val="20"/>
          <w:szCs w:val="20"/>
        </w:rPr>
        <w:t>3</w:t>
      </w:r>
      <w:r>
        <w:rPr>
          <w:b/>
          <w:bCs/>
          <w:sz w:val="20"/>
          <w:szCs w:val="20"/>
        </w:rPr>
        <w:t xml:space="preserve">. </w:t>
      </w:r>
      <w:r w:rsidR="009212B5">
        <w:rPr>
          <w:b/>
          <w:bCs/>
          <w:sz w:val="20"/>
          <w:szCs w:val="20"/>
        </w:rPr>
        <w:t>Security</w:t>
      </w:r>
      <w:r>
        <w:rPr>
          <w:b/>
          <w:bCs/>
          <w:sz w:val="20"/>
          <w:szCs w:val="20"/>
        </w:rPr>
        <w:t xml:space="preserve"> </w:t>
      </w:r>
    </w:p>
    <w:p w14:paraId="6D752C32" w14:textId="76D8CD51" w:rsidR="008D7860" w:rsidRDefault="00933AC8">
      <w:pPr>
        <w:spacing w:before="240" w:after="240" w:line="240" w:lineRule="auto"/>
        <w:rPr>
          <w:b/>
          <w:bCs/>
          <w:sz w:val="20"/>
          <w:szCs w:val="20"/>
        </w:rPr>
      </w:pPr>
      <w:r>
        <w:rPr>
          <w:b/>
          <w:bCs/>
          <w:noProof/>
          <w:sz w:val="20"/>
          <w:szCs w:val="20"/>
        </w:rPr>
        <w:br/>
      </w:r>
      <w:r w:rsidR="009212B5">
        <w:rPr>
          <w:noProof/>
        </w:rPr>
        <w:drawing>
          <wp:inline distT="0" distB="0" distL="0" distR="0" wp14:anchorId="1E29E129" wp14:editId="05466600">
            <wp:extent cx="6172200" cy="3784600"/>
            <wp:effectExtent l="0" t="0" r="0" b="635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2200" cy="3784600"/>
                    </a:xfrm>
                    <a:prstGeom prst="rect">
                      <a:avLst/>
                    </a:prstGeom>
                    <a:noFill/>
                    <a:ln>
                      <a:noFill/>
                    </a:ln>
                  </pic:spPr>
                </pic:pic>
              </a:graphicData>
            </a:graphic>
          </wp:inline>
        </w:drawing>
      </w:r>
    </w:p>
    <w:p w14:paraId="1247A0DF" w14:textId="58B598F4" w:rsidR="00327266" w:rsidRDefault="006D73AC">
      <w:pPr>
        <w:spacing w:before="240" w:after="240" w:line="240" w:lineRule="auto"/>
        <w:rPr>
          <w:b/>
          <w:bCs/>
          <w:sz w:val="20"/>
          <w:szCs w:val="20"/>
        </w:rPr>
      </w:pPr>
      <w:r>
        <w:rPr>
          <w:b/>
          <w:bCs/>
          <w:sz w:val="20"/>
          <w:szCs w:val="20"/>
        </w:rPr>
        <w:t>Figure 5</w:t>
      </w:r>
      <w:r w:rsidR="006D36B5">
        <w:rPr>
          <w:b/>
          <w:bCs/>
          <w:sz w:val="20"/>
          <w:szCs w:val="20"/>
        </w:rPr>
        <w:t xml:space="preserve"> : </w:t>
      </w:r>
      <w:r w:rsidR="009212B5">
        <w:rPr>
          <w:b/>
          <w:bCs/>
          <w:sz w:val="20"/>
          <w:szCs w:val="20"/>
        </w:rPr>
        <w:t>Security</w:t>
      </w:r>
      <w:r>
        <w:rPr>
          <w:b/>
          <w:bCs/>
          <w:sz w:val="20"/>
          <w:szCs w:val="20"/>
        </w:rPr>
        <w:t xml:space="preserve"> Page</w:t>
      </w:r>
    </w:p>
    <w:p w14:paraId="09240B9F" w14:textId="49B9B390" w:rsidR="004927DF" w:rsidRDefault="006D73AC" w:rsidP="004927DF">
      <w:pPr>
        <w:spacing w:before="240" w:after="240" w:line="240" w:lineRule="auto"/>
        <w:jc w:val="both"/>
        <w:rPr>
          <w:b/>
          <w:bCs/>
          <w:sz w:val="20"/>
          <w:szCs w:val="20"/>
        </w:rPr>
      </w:pPr>
      <w:r w:rsidRPr="006D36B5">
        <w:rPr>
          <w:b/>
          <w:bCs/>
          <w:sz w:val="20"/>
          <w:szCs w:val="20"/>
        </w:rPr>
        <w:t>Description</w:t>
      </w:r>
      <w:r>
        <w:rPr>
          <w:i/>
          <w:iCs/>
          <w:sz w:val="20"/>
          <w:szCs w:val="20"/>
        </w:rPr>
        <w:t>:</w:t>
      </w:r>
      <w:r>
        <w:rPr>
          <w:i/>
          <w:iCs/>
          <w:sz w:val="20"/>
          <w:szCs w:val="20"/>
        </w:rPr>
        <w:br/>
      </w:r>
      <w:r w:rsidR="004927DF" w:rsidRPr="004927DF">
        <w:rPr>
          <w:sz w:val="20"/>
          <w:szCs w:val="20"/>
        </w:rPr>
        <w:t xml:space="preserve">The Security module provides a streamlined interface for secure file handling with built-in automated encryption. Uploaded files are scanned for sensitive content and encrypted using </w:t>
      </w:r>
      <w:r w:rsidR="004927DF">
        <w:rPr>
          <w:sz w:val="20"/>
          <w:szCs w:val="20"/>
        </w:rPr>
        <w:t>Server-side KMS</w:t>
      </w:r>
      <w:r w:rsidR="004927DF" w:rsidRPr="004927DF">
        <w:rPr>
          <w:sz w:val="20"/>
          <w:szCs w:val="20"/>
        </w:rPr>
        <w:t>, with options for manual encryption when needed. The interface also displays stored encrypted files along with download and deletion control</w:t>
      </w:r>
      <w:r w:rsidR="009212B5">
        <w:rPr>
          <w:sz w:val="20"/>
          <w:szCs w:val="20"/>
        </w:rPr>
        <w:t>s.</w:t>
      </w:r>
      <w:r w:rsidR="006D36B5">
        <w:rPr>
          <w:sz w:val="20"/>
          <w:szCs w:val="20"/>
        </w:rPr>
        <w:br/>
      </w:r>
      <w:r w:rsidR="004927DF">
        <w:rPr>
          <w:b/>
          <w:bCs/>
          <w:sz w:val="20"/>
          <w:szCs w:val="20"/>
        </w:rPr>
        <w:br/>
        <w:t>Key Observations:</w:t>
      </w:r>
    </w:p>
    <w:p w14:paraId="2C5C34B6" w14:textId="46DE7647" w:rsidR="00327266" w:rsidRDefault="004927DF" w:rsidP="004927DF">
      <w:pPr>
        <w:spacing w:before="240" w:after="240" w:line="240" w:lineRule="auto"/>
        <w:rPr>
          <w:b/>
          <w:bCs/>
          <w:sz w:val="20"/>
          <w:szCs w:val="20"/>
        </w:rPr>
      </w:pPr>
      <w:bookmarkStart w:id="13" w:name="_gjwge0vjzsh8" w:colFirst="0" w:colLast="0"/>
      <w:bookmarkEnd w:id="13"/>
      <w:r w:rsidRPr="009265E9">
        <w:rPr>
          <w:sz w:val="20"/>
          <w:szCs w:val="20"/>
        </w:rPr>
        <w:t xml:space="preserve">● Automatic </w:t>
      </w:r>
      <w:r>
        <w:rPr>
          <w:sz w:val="20"/>
          <w:szCs w:val="20"/>
        </w:rPr>
        <w:t>Server-side KMS</w:t>
      </w:r>
      <w:r w:rsidRPr="009265E9">
        <w:rPr>
          <w:sz w:val="20"/>
          <w:szCs w:val="20"/>
        </w:rPr>
        <w:t xml:space="preserve"> encryption safeguards sensitive uploads without user interventi</w:t>
      </w:r>
      <w:r>
        <w:rPr>
          <w:sz w:val="20"/>
          <w:szCs w:val="20"/>
        </w:rPr>
        <w:t>o</w:t>
      </w:r>
      <w:r w:rsidRPr="009265E9">
        <w:rPr>
          <w:sz w:val="20"/>
          <w:szCs w:val="20"/>
        </w:rPr>
        <w:t>n.</w:t>
      </w:r>
      <w:r w:rsidRPr="009265E9">
        <w:rPr>
          <w:sz w:val="20"/>
          <w:szCs w:val="20"/>
        </w:rPr>
        <w:br/>
        <w:t>● Optional manual encryption mode offers operator-level control.</w:t>
      </w:r>
      <w:r w:rsidRPr="009265E9">
        <w:rPr>
          <w:sz w:val="20"/>
          <w:szCs w:val="20"/>
        </w:rPr>
        <w:br/>
        <w:t>● Replication of encrypted files enhances durability across regions.</w:t>
      </w:r>
      <w:r w:rsidRPr="009265E9">
        <w:rPr>
          <w:sz w:val="20"/>
          <w:szCs w:val="20"/>
        </w:rPr>
        <w:br/>
        <w:t>● Simple download/delete actions support secure file lifecycle management.</w:t>
      </w:r>
      <w:r>
        <w:rPr>
          <w:b/>
          <w:bCs/>
          <w:sz w:val="20"/>
          <w:szCs w:val="20"/>
        </w:rPr>
        <w:t xml:space="preserve"> </w:t>
      </w:r>
      <w:r>
        <w:rPr>
          <w:b/>
          <w:bCs/>
          <w:sz w:val="20"/>
          <w:szCs w:val="20"/>
        </w:rPr>
        <w:br/>
      </w:r>
      <w:r>
        <w:rPr>
          <w:b/>
          <w:bCs/>
          <w:sz w:val="20"/>
          <w:szCs w:val="20"/>
        </w:rPr>
        <w:br/>
      </w:r>
      <w:r>
        <w:rPr>
          <w:b/>
          <w:bCs/>
          <w:sz w:val="20"/>
          <w:szCs w:val="20"/>
        </w:rPr>
        <w:br/>
      </w:r>
      <w:r w:rsidR="006D73AC">
        <w:rPr>
          <w:b/>
          <w:bCs/>
          <w:sz w:val="20"/>
          <w:szCs w:val="20"/>
        </w:rPr>
        <w:t>C. Comparison Analysis</w:t>
      </w:r>
    </w:p>
    <w:p w14:paraId="685EFE09" w14:textId="77777777" w:rsidR="00327266" w:rsidRDefault="006D73AC" w:rsidP="00C94C2A">
      <w:pPr>
        <w:pStyle w:val="Heading1"/>
        <w:keepNext w:val="0"/>
        <w:keepLines w:val="0"/>
        <w:spacing w:before="480" w:line="240" w:lineRule="auto"/>
        <w:rPr>
          <w:sz w:val="20"/>
          <w:szCs w:val="20"/>
        </w:rPr>
      </w:pPr>
      <w:bookmarkStart w:id="14" w:name="_pkph9xo6kpg4" w:colFirst="0" w:colLast="0"/>
      <w:bookmarkEnd w:id="14"/>
      <w:r>
        <w:rPr>
          <w:rFonts w:ascii="Arial Unicode MS" w:eastAsia="Arial Unicode MS" w:hAnsi="Arial Unicode MS" w:cs="Arial Unicode MS"/>
          <w:b/>
          <w:bCs/>
          <w:color w:val="000000"/>
          <w:sz w:val="20"/>
          <w:szCs w:val="20"/>
        </w:rPr>
        <w:lastRenderedPageBreak/>
        <w:t xml:space="preserve">Comparison 1 → </w:t>
      </w:r>
      <w:r>
        <w:rPr>
          <w:color w:val="000000"/>
          <w:sz w:val="20"/>
          <w:szCs w:val="20"/>
        </w:rPr>
        <w:t>Storage Cost Over Time</w:t>
      </w:r>
      <w:r>
        <w:rPr>
          <w:sz w:val="20"/>
          <w:szCs w:val="20"/>
        </w:rPr>
        <w:br/>
      </w:r>
      <w:r>
        <w:rPr>
          <w:rFonts w:ascii="Arial Unicode MS" w:eastAsia="Arial Unicode MS" w:hAnsi="Arial Unicode MS" w:cs="Arial Unicode MS"/>
          <w:b/>
          <w:bCs/>
          <w:color w:val="000000"/>
          <w:sz w:val="20"/>
          <w:szCs w:val="20"/>
        </w:rPr>
        <w:t xml:space="preserve">Comparison 2 → </w:t>
      </w:r>
      <w:r>
        <w:rPr>
          <w:color w:val="000000"/>
          <w:sz w:val="20"/>
          <w:szCs w:val="20"/>
        </w:rPr>
        <w:t>Monthly Cost Before vs After Optimization</w:t>
      </w:r>
    </w:p>
    <w:p w14:paraId="5581F75E" w14:textId="6D15EE4E" w:rsidR="00327266" w:rsidRPr="006D36B5" w:rsidRDefault="006D73AC" w:rsidP="006D36B5">
      <w:pPr>
        <w:pStyle w:val="Heading2"/>
        <w:keepNext w:val="0"/>
        <w:keepLines w:val="0"/>
        <w:spacing w:after="80" w:line="240" w:lineRule="auto"/>
        <w:ind w:firstLine="180"/>
        <w:rPr>
          <w:b/>
          <w:bCs/>
          <w:sz w:val="20"/>
          <w:szCs w:val="20"/>
        </w:rPr>
      </w:pPr>
      <w:bookmarkStart w:id="15" w:name="_f2wrjpt0cdfd" w:colFirst="0" w:colLast="0"/>
      <w:bookmarkEnd w:id="15"/>
      <w:r>
        <w:rPr>
          <w:b/>
          <w:bCs/>
          <w:sz w:val="20"/>
          <w:szCs w:val="20"/>
        </w:rPr>
        <w:br/>
        <w:t xml:space="preserve">C.1 Storage Cost Over Time </w:t>
      </w:r>
      <w:r w:rsidR="006D36B5">
        <w:rPr>
          <w:b/>
          <w:bCs/>
          <w:sz w:val="20"/>
          <w:szCs w:val="20"/>
        </w:rPr>
        <w:br/>
      </w:r>
      <w:r>
        <w:rPr>
          <w:sz w:val="20"/>
          <w:szCs w:val="20"/>
        </w:rPr>
        <w:t>This figure illustrates the cost behavior over a six-month observation window. The baseline (Before Optimization) maintains a flat cost profile because all objects remain in high-cost storage tiers such as AWS S3 Standard. After implementing dynamic tiering and ML-driven tier prediction, storage distribution gradually shifts toward Cold and Archive tiers. This results in a noticeable cost reduction each month.</w:t>
      </w:r>
    </w:p>
    <w:p w14:paraId="75FBA690" w14:textId="77777777" w:rsidR="00327266" w:rsidRDefault="00327266" w:rsidP="009212B5">
      <w:pPr>
        <w:spacing w:before="240" w:after="240" w:line="240" w:lineRule="auto"/>
        <w:jc w:val="both"/>
        <w:rPr>
          <w:b/>
          <w:bCs/>
          <w:sz w:val="20"/>
          <w:szCs w:val="20"/>
        </w:rPr>
      </w:pPr>
    </w:p>
    <w:p w14:paraId="5231E536" w14:textId="77777777" w:rsidR="00327266" w:rsidRDefault="006D73AC">
      <w:pPr>
        <w:spacing w:before="240" w:after="240" w:line="240" w:lineRule="auto"/>
        <w:rPr>
          <w:b/>
          <w:bCs/>
          <w:sz w:val="20"/>
          <w:szCs w:val="20"/>
        </w:rPr>
      </w:pPr>
      <w:r>
        <w:rPr>
          <w:b/>
          <w:bCs/>
          <w:sz w:val="20"/>
          <w:szCs w:val="20"/>
        </w:rPr>
        <w:t>Analysis:</w:t>
      </w:r>
    </w:p>
    <w:p w14:paraId="5F332F0B" w14:textId="77777777" w:rsidR="00327266" w:rsidRDefault="006D73AC" w:rsidP="00C94C2A">
      <w:pPr>
        <w:numPr>
          <w:ilvl w:val="0"/>
          <w:numId w:val="2"/>
        </w:numPr>
        <w:spacing w:before="240" w:line="240" w:lineRule="auto"/>
        <w:ind w:left="360"/>
        <w:rPr>
          <w:sz w:val="20"/>
          <w:szCs w:val="20"/>
        </w:rPr>
      </w:pPr>
      <w:r>
        <w:rPr>
          <w:sz w:val="20"/>
          <w:szCs w:val="20"/>
        </w:rPr>
        <w:t>The platform consistently reduced monthly storage costs by 62%–78%.</w:t>
      </w:r>
    </w:p>
    <w:p w14:paraId="49A09E73" w14:textId="77777777" w:rsidR="00327266" w:rsidRDefault="006D73AC" w:rsidP="00C94C2A">
      <w:pPr>
        <w:numPr>
          <w:ilvl w:val="0"/>
          <w:numId w:val="2"/>
        </w:numPr>
        <w:spacing w:line="240" w:lineRule="auto"/>
        <w:ind w:left="360"/>
        <w:rPr>
          <w:sz w:val="20"/>
          <w:szCs w:val="20"/>
        </w:rPr>
      </w:pPr>
      <w:r>
        <w:rPr>
          <w:sz w:val="20"/>
          <w:szCs w:val="20"/>
        </w:rPr>
        <w:t>Cold-tier usage grew from 45% to 68%, showing accurate ML prediction.</w:t>
      </w:r>
    </w:p>
    <w:p w14:paraId="31EB795F" w14:textId="77777777" w:rsidR="00327266" w:rsidRDefault="006D73AC" w:rsidP="00C94C2A">
      <w:pPr>
        <w:numPr>
          <w:ilvl w:val="0"/>
          <w:numId w:val="2"/>
        </w:numPr>
        <w:spacing w:line="240" w:lineRule="auto"/>
        <w:ind w:left="360"/>
        <w:rPr>
          <w:sz w:val="20"/>
          <w:szCs w:val="20"/>
        </w:rPr>
      </w:pPr>
      <w:r>
        <w:rPr>
          <w:sz w:val="20"/>
          <w:szCs w:val="20"/>
        </w:rPr>
        <w:t>Background Celery re-tiering ensured that aging files moved automatically.</w:t>
      </w:r>
    </w:p>
    <w:p w14:paraId="67A6CD91" w14:textId="26EA2A29" w:rsidR="009212B5" w:rsidRPr="009212B5" w:rsidRDefault="009212B5" w:rsidP="009212B5">
      <w:pPr>
        <w:numPr>
          <w:ilvl w:val="0"/>
          <w:numId w:val="2"/>
        </w:numPr>
        <w:spacing w:after="240" w:line="240" w:lineRule="auto"/>
        <w:ind w:left="360"/>
        <w:rPr>
          <w:sz w:val="20"/>
          <w:szCs w:val="20"/>
        </w:rPr>
      </w:pPr>
      <w:r>
        <w:rPr>
          <w:noProof/>
        </w:rPr>
        <w:drawing>
          <wp:anchor distT="114300" distB="114300" distL="114300" distR="114300" simplePos="0" relativeHeight="251659264" behindDoc="0" locked="0" layoutInCell="1" hidden="0" allowOverlap="1" wp14:anchorId="4EA26D43" wp14:editId="3DFA2261">
            <wp:simplePos x="0" y="0"/>
            <wp:positionH relativeFrom="column">
              <wp:posOffset>83820</wp:posOffset>
            </wp:positionH>
            <wp:positionV relativeFrom="paragraph">
              <wp:posOffset>445135</wp:posOffset>
            </wp:positionV>
            <wp:extent cx="5958840" cy="3749040"/>
            <wp:effectExtent l="0" t="0" r="3810" b="3810"/>
            <wp:wrapSquare wrapText="bothSides" distT="114300" distB="114300" distL="114300" distR="11430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958840" cy="3749040"/>
                    </a:xfrm>
                    <a:prstGeom prst="rect">
                      <a:avLst/>
                    </a:prstGeom>
                    <a:ln/>
                  </pic:spPr>
                </pic:pic>
              </a:graphicData>
            </a:graphic>
            <wp14:sizeRelH relativeFrom="margin">
              <wp14:pctWidth>0</wp14:pctWidth>
            </wp14:sizeRelH>
            <wp14:sizeRelV relativeFrom="margin">
              <wp14:pctHeight>0</wp14:pctHeight>
            </wp14:sizeRelV>
          </wp:anchor>
        </w:drawing>
      </w:r>
      <w:r w:rsidR="006D73AC">
        <w:rPr>
          <w:sz w:val="20"/>
          <w:szCs w:val="20"/>
        </w:rPr>
        <w:t>Cost stabilization demonstrates that optimization improves over time.</w:t>
      </w:r>
      <w:bookmarkStart w:id="16" w:name="_4zf00hw137mg" w:colFirst="0" w:colLast="0"/>
      <w:bookmarkStart w:id="17" w:name="_h9mdf6niskdu" w:colFirst="0" w:colLast="0"/>
      <w:bookmarkStart w:id="18" w:name="_5s3y2f27t4fr" w:colFirst="0" w:colLast="0"/>
      <w:bookmarkStart w:id="19" w:name="_xzggm1gm4ero" w:colFirst="0" w:colLast="0"/>
      <w:bookmarkStart w:id="20" w:name="_8cmsfokvrb5y" w:colFirst="0" w:colLast="0"/>
      <w:bookmarkStart w:id="21" w:name="_axvkwlccevzx" w:colFirst="0" w:colLast="0"/>
      <w:bookmarkStart w:id="22" w:name="_g07blkv5ga8k" w:colFirst="0" w:colLast="0"/>
      <w:bookmarkEnd w:id="16"/>
      <w:bookmarkEnd w:id="17"/>
      <w:bookmarkEnd w:id="18"/>
      <w:bookmarkEnd w:id="19"/>
      <w:bookmarkEnd w:id="20"/>
      <w:bookmarkEnd w:id="21"/>
      <w:bookmarkEnd w:id="22"/>
    </w:p>
    <w:p w14:paraId="447BE4DB" w14:textId="42A649C0" w:rsidR="00327266" w:rsidRPr="00EE024C" w:rsidRDefault="006D73AC" w:rsidP="004716AB">
      <w:pPr>
        <w:pStyle w:val="Heading2"/>
        <w:keepNext w:val="0"/>
        <w:keepLines w:val="0"/>
        <w:spacing w:after="80" w:line="240" w:lineRule="auto"/>
        <w:rPr>
          <w:b/>
          <w:bCs/>
          <w:sz w:val="20"/>
          <w:szCs w:val="20"/>
        </w:rPr>
      </w:pPr>
      <w:r w:rsidRPr="00EE024C">
        <w:rPr>
          <w:b/>
          <w:bCs/>
          <w:sz w:val="20"/>
          <w:szCs w:val="20"/>
        </w:rPr>
        <w:t>Figure 6</w:t>
      </w:r>
      <w:r w:rsidR="006D36B5">
        <w:rPr>
          <w:b/>
          <w:bCs/>
          <w:sz w:val="20"/>
          <w:szCs w:val="20"/>
        </w:rPr>
        <w:t xml:space="preserve"> :</w:t>
      </w:r>
      <w:r w:rsidRPr="00EE024C">
        <w:rPr>
          <w:b/>
          <w:bCs/>
          <w:sz w:val="20"/>
          <w:szCs w:val="20"/>
        </w:rPr>
        <w:t xml:space="preserve"> Storage Cost Trend (Before vs After Optimization)</w:t>
      </w:r>
    </w:p>
    <w:p w14:paraId="061309BE" w14:textId="77777777" w:rsidR="009212B5" w:rsidRDefault="009212B5" w:rsidP="004716AB">
      <w:pPr>
        <w:pStyle w:val="Heading2"/>
        <w:keepNext w:val="0"/>
        <w:keepLines w:val="0"/>
        <w:spacing w:after="80" w:line="240" w:lineRule="auto"/>
        <w:rPr>
          <w:b/>
          <w:bCs/>
          <w:sz w:val="20"/>
          <w:szCs w:val="20"/>
        </w:rPr>
      </w:pPr>
      <w:bookmarkStart w:id="23" w:name="_raoaf1qbekxv" w:colFirst="0" w:colLast="0"/>
      <w:bookmarkEnd w:id="23"/>
    </w:p>
    <w:p w14:paraId="2036C189" w14:textId="77777777" w:rsidR="009212B5" w:rsidRDefault="009212B5" w:rsidP="004716AB">
      <w:pPr>
        <w:pStyle w:val="Heading2"/>
        <w:keepNext w:val="0"/>
        <w:keepLines w:val="0"/>
        <w:spacing w:after="80" w:line="240" w:lineRule="auto"/>
        <w:rPr>
          <w:b/>
          <w:bCs/>
          <w:sz w:val="20"/>
          <w:szCs w:val="20"/>
        </w:rPr>
      </w:pPr>
    </w:p>
    <w:p w14:paraId="1D3CA55A" w14:textId="77777777" w:rsidR="009212B5" w:rsidRDefault="009212B5" w:rsidP="004716AB">
      <w:pPr>
        <w:pStyle w:val="Heading2"/>
        <w:keepNext w:val="0"/>
        <w:keepLines w:val="0"/>
        <w:spacing w:after="80" w:line="240" w:lineRule="auto"/>
        <w:rPr>
          <w:b/>
          <w:bCs/>
          <w:sz w:val="20"/>
          <w:szCs w:val="20"/>
        </w:rPr>
      </w:pPr>
    </w:p>
    <w:p w14:paraId="2E4D4DD4" w14:textId="77777777" w:rsidR="009212B5" w:rsidRDefault="009212B5" w:rsidP="004716AB">
      <w:pPr>
        <w:pStyle w:val="Heading2"/>
        <w:keepNext w:val="0"/>
        <w:keepLines w:val="0"/>
        <w:spacing w:after="80" w:line="240" w:lineRule="auto"/>
        <w:rPr>
          <w:b/>
          <w:bCs/>
          <w:sz w:val="20"/>
          <w:szCs w:val="20"/>
        </w:rPr>
      </w:pPr>
    </w:p>
    <w:p w14:paraId="75B86863" w14:textId="77777777" w:rsidR="009212B5" w:rsidRDefault="009212B5" w:rsidP="004716AB">
      <w:pPr>
        <w:pStyle w:val="Heading2"/>
        <w:keepNext w:val="0"/>
        <w:keepLines w:val="0"/>
        <w:spacing w:after="80" w:line="240" w:lineRule="auto"/>
        <w:rPr>
          <w:b/>
          <w:bCs/>
          <w:sz w:val="20"/>
          <w:szCs w:val="20"/>
        </w:rPr>
      </w:pPr>
    </w:p>
    <w:p w14:paraId="60078AA3" w14:textId="66AF7F6D" w:rsidR="00327266" w:rsidRDefault="006D73AC" w:rsidP="004716AB">
      <w:pPr>
        <w:pStyle w:val="Heading2"/>
        <w:keepNext w:val="0"/>
        <w:keepLines w:val="0"/>
        <w:spacing w:after="80" w:line="240" w:lineRule="auto"/>
        <w:rPr>
          <w:b/>
          <w:bCs/>
          <w:sz w:val="20"/>
          <w:szCs w:val="20"/>
        </w:rPr>
      </w:pPr>
      <w:r>
        <w:rPr>
          <w:b/>
          <w:bCs/>
          <w:sz w:val="20"/>
          <w:szCs w:val="20"/>
        </w:rPr>
        <w:t>C.2 Monthly Cost Before vs After Optimization</w:t>
      </w:r>
    </w:p>
    <w:p w14:paraId="1C5E6A55" w14:textId="77777777" w:rsidR="00327266" w:rsidRDefault="006D73AC" w:rsidP="004716AB">
      <w:pPr>
        <w:spacing w:before="240" w:after="240" w:line="240" w:lineRule="auto"/>
        <w:ind w:left="-180"/>
        <w:jc w:val="center"/>
        <w:rPr>
          <w:b/>
          <w:bCs/>
          <w:sz w:val="20"/>
          <w:szCs w:val="20"/>
        </w:rPr>
      </w:pPr>
      <w:r>
        <w:rPr>
          <w:noProof/>
          <w:sz w:val="20"/>
          <w:szCs w:val="20"/>
        </w:rPr>
        <w:drawing>
          <wp:inline distT="114300" distB="114300" distL="114300" distR="114300" wp14:anchorId="532BE028" wp14:editId="14D4D560">
            <wp:extent cx="5173980" cy="2644140"/>
            <wp:effectExtent l="0" t="0" r="7620" b="381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173980" cy="2644140"/>
                    </a:xfrm>
                    <a:prstGeom prst="rect">
                      <a:avLst/>
                    </a:prstGeom>
                    <a:ln/>
                  </pic:spPr>
                </pic:pic>
              </a:graphicData>
            </a:graphic>
          </wp:inline>
        </w:drawing>
      </w:r>
    </w:p>
    <w:p w14:paraId="6D21ED8F" w14:textId="0EE7DF7D" w:rsidR="00327266" w:rsidRDefault="006D73AC">
      <w:pPr>
        <w:spacing w:before="240" w:after="240" w:line="240" w:lineRule="auto"/>
        <w:rPr>
          <w:b/>
          <w:bCs/>
          <w:sz w:val="20"/>
          <w:szCs w:val="20"/>
        </w:rPr>
      </w:pPr>
      <w:r>
        <w:rPr>
          <w:b/>
          <w:bCs/>
          <w:sz w:val="20"/>
          <w:szCs w:val="20"/>
        </w:rPr>
        <w:t>Figure 7</w:t>
      </w:r>
      <w:r w:rsidR="006D36B5">
        <w:rPr>
          <w:b/>
          <w:bCs/>
          <w:sz w:val="20"/>
          <w:szCs w:val="20"/>
        </w:rPr>
        <w:t xml:space="preserve"> :</w:t>
      </w:r>
      <w:r>
        <w:rPr>
          <w:b/>
          <w:bCs/>
          <w:sz w:val="20"/>
          <w:szCs w:val="20"/>
        </w:rPr>
        <w:t xml:space="preserve"> Monthly Cost Comparison </w:t>
      </w:r>
    </w:p>
    <w:p w14:paraId="49A36702" w14:textId="77777777" w:rsidR="00327266" w:rsidRDefault="006D73AC">
      <w:pPr>
        <w:spacing w:before="240" w:after="240" w:line="240" w:lineRule="auto"/>
        <w:rPr>
          <w:sz w:val="20"/>
          <w:szCs w:val="20"/>
        </w:rPr>
      </w:pPr>
      <w:r>
        <w:rPr>
          <w:sz w:val="20"/>
          <w:szCs w:val="20"/>
        </w:rPr>
        <w:t>This comparison demonstrates the immediate impact of applying the system’s tiering engine. In the observed dataset (10 TB):</w:t>
      </w:r>
    </w:p>
    <w:p w14:paraId="1CB38C79" w14:textId="77777777" w:rsidR="00327266" w:rsidRDefault="006D73AC" w:rsidP="00C94C2A">
      <w:pPr>
        <w:numPr>
          <w:ilvl w:val="0"/>
          <w:numId w:val="13"/>
        </w:numPr>
        <w:spacing w:before="240" w:line="240" w:lineRule="auto"/>
        <w:ind w:left="360"/>
        <w:rPr>
          <w:sz w:val="20"/>
          <w:szCs w:val="20"/>
        </w:rPr>
      </w:pPr>
      <w:r>
        <w:rPr>
          <w:b/>
          <w:bCs/>
          <w:sz w:val="20"/>
          <w:szCs w:val="20"/>
        </w:rPr>
        <w:t>Before Optimization:</w:t>
      </w:r>
      <w:r>
        <w:rPr>
          <w:b/>
          <w:bCs/>
          <w:sz w:val="20"/>
          <w:szCs w:val="20"/>
        </w:rPr>
        <w:br/>
      </w:r>
    </w:p>
    <w:p w14:paraId="2F20C225" w14:textId="77777777" w:rsidR="00327266" w:rsidRDefault="006D73AC" w:rsidP="00C94C2A">
      <w:pPr>
        <w:numPr>
          <w:ilvl w:val="1"/>
          <w:numId w:val="13"/>
        </w:numPr>
        <w:spacing w:line="240" w:lineRule="auto"/>
        <w:ind w:left="700"/>
        <w:rPr>
          <w:sz w:val="20"/>
          <w:szCs w:val="20"/>
        </w:rPr>
      </w:pPr>
      <w:r>
        <w:rPr>
          <w:rFonts w:ascii="Arial Unicode MS" w:eastAsia="Arial Unicode MS" w:hAnsi="Arial Unicode MS" w:cs="Arial Unicode MS"/>
          <w:sz w:val="20"/>
          <w:szCs w:val="20"/>
        </w:rPr>
        <w:t>All data stored in high-cost tiers → approx. $235.52/month</w:t>
      </w:r>
      <w:r>
        <w:rPr>
          <w:b/>
          <w:bCs/>
          <w:sz w:val="20"/>
          <w:szCs w:val="20"/>
        </w:rPr>
        <w:br/>
      </w:r>
    </w:p>
    <w:p w14:paraId="16C4C429" w14:textId="77777777" w:rsidR="00327266" w:rsidRDefault="006D73AC" w:rsidP="00C94C2A">
      <w:pPr>
        <w:numPr>
          <w:ilvl w:val="0"/>
          <w:numId w:val="13"/>
        </w:numPr>
        <w:spacing w:line="240" w:lineRule="auto"/>
        <w:ind w:left="360"/>
        <w:rPr>
          <w:sz w:val="20"/>
          <w:szCs w:val="20"/>
        </w:rPr>
      </w:pPr>
      <w:r>
        <w:rPr>
          <w:b/>
          <w:bCs/>
          <w:sz w:val="20"/>
          <w:szCs w:val="20"/>
        </w:rPr>
        <w:t>After Optimization:</w:t>
      </w:r>
      <w:r>
        <w:rPr>
          <w:b/>
          <w:bCs/>
          <w:sz w:val="20"/>
          <w:szCs w:val="20"/>
        </w:rPr>
        <w:br/>
      </w:r>
    </w:p>
    <w:p w14:paraId="15A60DA6" w14:textId="77777777" w:rsidR="00327266" w:rsidRDefault="006D73AC" w:rsidP="00C94C2A">
      <w:pPr>
        <w:numPr>
          <w:ilvl w:val="1"/>
          <w:numId w:val="13"/>
        </w:numPr>
        <w:spacing w:line="240" w:lineRule="auto"/>
        <w:ind w:left="700"/>
        <w:rPr>
          <w:sz w:val="20"/>
          <w:szCs w:val="20"/>
        </w:rPr>
      </w:pPr>
      <w:r>
        <w:rPr>
          <w:sz w:val="20"/>
          <w:szCs w:val="20"/>
        </w:rPr>
        <w:t>Hot: ~1.8 TB (23¢/GB)</w:t>
      </w:r>
    </w:p>
    <w:p w14:paraId="1E6647FD" w14:textId="77777777" w:rsidR="00327266" w:rsidRDefault="006D73AC" w:rsidP="00C94C2A">
      <w:pPr>
        <w:numPr>
          <w:ilvl w:val="1"/>
          <w:numId w:val="13"/>
        </w:numPr>
        <w:spacing w:line="240" w:lineRule="auto"/>
        <w:ind w:left="700"/>
        <w:rPr>
          <w:sz w:val="20"/>
          <w:szCs w:val="20"/>
        </w:rPr>
      </w:pPr>
      <w:r>
        <w:rPr>
          <w:sz w:val="20"/>
          <w:szCs w:val="20"/>
        </w:rPr>
        <w:t>Warm: ~2 TB</w:t>
      </w:r>
    </w:p>
    <w:p w14:paraId="54E46E9B" w14:textId="77777777" w:rsidR="00327266" w:rsidRDefault="006D73AC" w:rsidP="00C94C2A">
      <w:pPr>
        <w:numPr>
          <w:ilvl w:val="1"/>
          <w:numId w:val="13"/>
        </w:numPr>
        <w:spacing w:line="240" w:lineRule="auto"/>
        <w:ind w:left="700"/>
        <w:rPr>
          <w:sz w:val="20"/>
          <w:szCs w:val="20"/>
        </w:rPr>
      </w:pPr>
      <w:r>
        <w:rPr>
          <w:sz w:val="20"/>
          <w:szCs w:val="20"/>
        </w:rPr>
        <w:t>Cold: ~6.2 TB (0.00099/GB)</w:t>
      </w:r>
    </w:p>
    <w:p w14:paraId="5A7404E7" w14:textId="77777777" w:rsidR="00327266" w:rsidRDefault="006D73AC" w:rsidP="00C94C2A">
      <w:pPr>
        <w:numPr>
          <w:ilvl w:val="1"/>
          <w:numId w:val="13"/>
        </w:numPr>
        <w:spacing w:after="240" w:line="240" w:lineRule="auto"/>
        <w:ind w:left="700"/>
        <w:rPr>
          <w:sz w:val="20"/>
          <w:szCs w:val="20"/>
        </w:rPr>
      </w:pPr>
      <w:r>
        <w:rPr>
          <w:sz w:val="20"/>
          <w:szCs w:val="20"/>
        </w:rPr>
        <w:t>Total reduced to $50.70/month</w:t>
      </w:r>
      <w:r>
        <w:rPr>
          <w:b/>
          <w:bCs/>
          <w:sz w:val="20"/>
          <w:szCs w:val="20"/>
        </w:rPr>
        <w:br/>
      </w:r>
    </w:p>
    <w:p w14:paraId="2FECEE88" w14:textId="77777777" w:rsidR="00327266" w:rsidRDefault="006D73AC" w:rsidP="0012427A">
      <w:pPr>
        <w:spacing w:before="240" w:after="240" w:line="240" w:lineRule="auto"/>
        <w:jc w:val="both"/>
        <w:rPr>
          <w:sz w:val="20"/>
          <w:szCs w:val="20"/>
        </w:rPr>
      </w:pPr>
      <w:r>
        <w:rPr>
          <w:sz w:val="20"/>
          <w:szCs w:val="20"/>
        </w:rPr>
        <w:t>This verifies the platform’s capability to reduce storage spend by more than 78%, aligned with expected results from ML-assisted optimization.</w:t>
      </w:r>
    </w:p>
    <w:p w14:paraId="2F879E5D" w14:textId="77777777" w:rsidR="00327266" w:rsidRDefault="006D73AC">
      <w:pPr>
        <w:spacing w:before="240" w:after="240" w:line="240" w:lineRule="auto"/>
        <w:rPr>
          <w:b/>
          <w:bCs/>
          <w:sz w:val="20"/>
          <w:szCs w:val="20"/>
        </w:rPr>
      </w:pPr>
      <w:r>
        <w:rPr>
          <w:b/>
          <w:bCs/>
          <w:sz w:val="20"/>
          <w:szCs w:val="20"/>
        </w:rPr>
        <w:t>Analysis:</w:t>
      </w:r>
    </w:p>
    <w:p w14:paraId="00D33027" w14:textId="77777777" w:rsidR="00327266" w:rsidRDefault="006D73AC" w:rsidP="004716AB">
      <w:pPr>
        <w:numPr>
          <w:ilvl w:val="0"/>
          <w:numId w:val="3"/>
        </w:numPr>
        <w:spacing w:before="100" w:beforeAutospacing="1" w:after="100" w:afterAutospacing="1" w:line="240" w:lineRule="auto"/>
        <w:ind w:left="360"/>
        <w:rPr>
          <w:sz w:val="20"/>
          <w:szCs w:val="20"/>
        </w:rPr>
      </w:pPr>
      <w:r>
        <w:rPr>
          <w:sz w:val="20"/>
          <w:szCs w:val="20"/>
        </w:rPr>
        <w:t>Major savings come from Cold and Archive tiers taking bulk storage.</w:t>
      </w:r>
      <w:r>
        <w:rPr>
          <w:sz w:val="20"/>
          <w:szCs w:val="20"/>
        </w:rPr>
        <w:br/>
      </w:r>
    </w:p>
    <w:p w14:paraId="40EAFDE4" w14:textId="77777777" w:rsidR="00327266" w:rsidRDefault="006D73AC" w:rsidP="004716AB">
      <w:pPr>
        <w:numPr>
          <w:ilvl w:val="0"/>
          <w:numId w:val="3"/>
        </w:numPr>
        <w:spacing w:before="100" w:beforeAutospacing="1" w:after="100" w:afterAutospacing="1" w:line="240" w:lineRule="auto"/>
        <w:ind w:left="360"/>
        <w:rPr>
          <w:sz w:val="20"/>
          <w:szCs w:val="20"/>
        </w:rPr>
      </w:pPr>
      <w:r>
        <w:rPr>
          <w:sz w:val="20"/>
          <w:szCs w:val="20"/>
        </w:rPr>
        <w:t>Only frequently accessed files remain in Hot/Warm tiers.</w:t>
      </w:r>
      <w:r>
        <w:rPr>
          <w:sz w:val="20"/>
          <w:szCs w:val="20"/>
        </w:rPr>
        <w:br/>
      </w:r>
    </w:p>
    <w:p w14:paraId="121AF6BD" w14:textId="77777777" w:rsidR="00327266" w:rsidRDefault="006D73AC" w:rsidP="004716AB">
      <w:pPr>
        <w:numPr>
          <w:ilvl w:val="0"/>
          <w:numId w:val="3"/>
        </w:numPr>
        <w:spacing w:before="100" w:beforeAutospacing="1" w:after="100" w:afterAutospacing="1" w:line="240" w:lineRule="auto"/>
        <w:ind w:left="360"/>
        <w:rPr>
          <w:sz w:val="20"/>
          <w:szCs w:val="20"/>
        </w:rPr>
      </w:pPr>
      <w:r>
        <w:rPr>
          <w:sz w:val="20"/>
          <w:szCs w:val="20"/>
        </w:rPr>
        <w:lastRenderedPageBreak/>
        <w:t>Background orchestration ensures re-tiering does not affect user workflow.</w:t>
      </w:r>
      <w:r>
        <w:rPr>
          <w:sz w:val="20"/>
          <w:szCs w:val="20"/>
        </w:rPr>
        <w:br/>
      </w:r>
    </w:p>
    <w:p w14:paraId="2F78669C" w14:textId="77777777" w:rsidR="00327266" w:rsidRDefault="006D73AC" w:rsidP="007D2CCD">
      <w:pPr>
        <w:pStyle w:val="Heading1"/>
        <w:keepNext w:val="0"/>
        <w:keepLines w:val="0"/>
        <w:spacing w:before="480" w:line="240" w:lineRule="auto"/>
        <w:ind w:left="-57"/>
        <w:rPr>
          <w:b/>
          <w:bCs/>
          <w:sz w:val="20"/>
          <w:szCs w:val="20"/>
        </w:rPr>
      </w:pPr>
      <w:bookmarkStart w:id="24" w:name="_3jqzgajxbsbt" w:colFirst="0" w:colLast="0"/>
      <w:bookmarkEnd w:id="24"/>
      <w:r>
        <w:rPr>
          <w:b/>
          <w:bCs/>
          <w:sz w:val="20"/>
          <w:szCs w:val="20"/>
        </w:rPr>
        <w:t>D. Additional Observations from Results</w:t>
      </w:r>
    </w:p>
    <w:p w14:paraId="3905401F" w14:textId="77777777" w:rsidR="00327266" w:rsidRDefault="006D73AC" w:rsidP="007D2CCD">
      <w:pPr>
        <w:pStyle w:val="Heading3"/>
        <w:keepNext w:val="0"/>
        <w:keepLines w:val="0"/>
        <w:spacing w:before="280" w:line="240" w:lineRule="auto"/>
        <w:rPr>
          <w:b/>
          <w:bCs/>
          <w:color w:val="000000"/>
          <w:sz w:val="20"/>
          <w:szCs w:val="20"/>
        </w:rPr>
      </w:pPr>
      <w:bookmarkStart w:id="25" w:name="_grj3txcw9jdn" w:colFirst="0" w:colLast="0"/>
      <w:bookmarkEnd w:id="25"/>
      <w:r>
        <w:rPr>
          <w:b/>
          <w:bCs/>
          <w:color w:val="000000"/>
          <w:sz w:val="20"/>
          <w:szCs w:val="20"/>
        </w:rPr>
        <w:t>1. Dashboard Responsiveness</w:t>
      </w:r>
    </w:p>
    <w:p w14:paraId="1979A9C0" w14:textId="77777777" w:rsidR="00327266" w:rsidRDefault="006D73AC">
      <w:pPr>
        <w:spacing w:before="240" w:after="240" w:line="240" w:lineRule="auto"/>
        <w:rPr>
          <w:sz w:val="20"/>
          <w:szCs w:val="20"/>
        </w:rPr>
      </w:pPr>
      <w:r>
        <w:rPr>
          <w:sz w:val="20"/>
          <w:szCs w:val="20"/>
        </w:rPr>
        <w:t>System monitoring remained stable even when task load increased.</w:t>
      </w:r>
      <w:r>
        <w:rPr>
          <w:sz w:val="20"/>
          <w:szCs w:val="20"/>
        </w:rPr>
        <w:br/>
        <w:t xml:space="preserve"> Maximum dashboard latency observed: &lt;300 </w:t>
      </w:r>
      <w:proofErr w:type="spellStart"/>
      <w:r>
        <w:rPr>
          <w:sz w:val="20"/>
          <w:szCs w:val="20"/>
        </w:rPr>
        <w:t>ms.</w:t>
      </w:r>
      <w:proofErr w:type="spellEnd"/>
    </w:p>
    <w:p w14:paraId="6B71DEF9" w14:textId="77777777" w:rsidR="00327266" w:rsidRDefault="006D73AC" w:rsidP="007D2CCD">
      <w:pPr>
        <w:pStyle w:val="Heading3"/>
        <w:keepNext w:val="0"/>
        <w:keepLines w:val="0"/>
        <w:spacing w:before="280" w:line="240" w:lineRule="auto"/>
        <w:rPr>
          <w:b/>
          <w:bCs/>
          <w:color w:val="000000"/>
          <w:sz w:val="20"/>
          <w:szCs w:val="20"/>
        </w:rPr>
      </w:pPr>
      <w:bookmarkStart w:id="26" w:name="_d8pay8ad4gxl" w:colFirst="0" w:colLast="0"/>
      <w:bookmarkEnd w:id="26"/>
      <w:r>
        <w:rPr>
          <w:b/>
          <w:bCs/>
          <w:color w:val="000000"/>
          <w:sz w:val="20"/>
          <w:szCs w:val="20"/>
        </w:rPr>
        <w:t>2. Background Task Throughput (Celery + MQI)</w:t>
      </w:r>
    </w:p>
    <w:p w14:paraId="0A83E774" w14:textId="77777777" w:rsidR="00327266" w:rsidRDefault="006D73AC" w:rsidP="007D2CCD">
      <w:pPr>
        <w:numPr>
          <w:ilvl w:val="0"/>
          <w:numId w:val="1"/>
        </w:numPr>
        <w:spacing w:before="240" w:line="240" w:lineRule="auto"/>
        <w:ind w:left="360"/>
        <w:rPr>
          <w:sz w:val="20"/>
          <w:szCs w:val="20"/>
        </w:rPr>
      </w:pPr>
      <w:r>
        <w:rPr>
          <w:sz w:val="20"/>
          <w:szCs w:val="20"/>
        </w:rPr>
        <w:t>Peak throughput: 8–11 tasks/sec</w:t>
      </w:r>
    </w:p>
    <w:p w14:paraId="0152FD53" w14:textId="77777777" w:rsidR="00327266" w:rsidRDefault="006D73AC" w:rsidP="007D2CCD">
      <w:pPr>
        <w:numPr>
          <w:ilvl w:val="0"/>
          <w:numId w:val="1"/>
        </w:numPr>
        <w:spacing w:after="240" w:line="240" w:lineRule="auto"/>
        <w:ind w:left="360"/>
        <w:rPr>
          <w:sz w:val="20"/>
          <w:szCs w:val="20"/>
        </w:rPr>
      </w:pPr>
      <w:r>
        <w:rPr>
          <w:sz w:val="20"/>
          <w:szCs w:val="20"/>
        </w:rPr>
        <w:t xml:space="preserve">Queue depth </w:t>
      </w:r>
      <w:proofErr w:type="gramStart"/>
      <w:r>
        <w:rPr>
          <w:sz w:val="20"/>
          <w:szCs w:val="20"/>
        </w:rPr>
        <w:t>stayed below 50 tasks at all times</w:t>
      </w:r>
      <w:proofErr w:type="gramEnd"/>
      <w:r>
        <w:rPr>
          <w:sz w:val="20"/>
          <w:szCs w:val="20"/>
        </w:rPr>
        <w:br/>
      </w:r>
    </w:p>
    <w:p w14:paraId="67CD04C2" w14:textId="77777777" w:rsidR="00327266" w:rsidRDefault="006D73AC">
      <w:pPr>
        <w:spacing w:before="240" w:after="240" w:line="240" w:lineRule="auto"/>
        <w:rPr>
          <w:sz w:val="20"/>
          <w:szCs w:val="20"/>
        </w:rPr>
      </w:pPr>
      <w:r>
        <w:rPr>
          <w:sz w:val="20"/>
          <w:szCs w:val="20"/>
        </w:rPr>
        <w:t>This confirms the system’s ability to handle simultaneous provisioning, tiering, and encryption tasks.</w:t>
      </w:r>
    </w:p>
    <w:p w14:paraId="3F3C7BBE" w14:textId="77777777" w:rsidR="00327266" w:rsidRDefault="006D73AC" w:rsidP="007D2CCD">
      <w:pPr>
        <w:pStyle w:val="Heading3"/>
        <w:keepNext w:val="0"/>
        <w:keepLines w:val="0"/>
        <w:spacing w:before="280" w:line="240" w:lineRule="auto"/>
        <w:rPr>
          <w:b/>
          <w:bCs/>
          <w:color w:val="000000"/>
          <w:sz w:val="20"/>
          <w:szCs w:val="20"/>
        </w:rPr>
      </w:pPr>
      <w:bookmarkStart w:id="27" w:name="_81740obyqjk8" w:colFirst="0" w:colLast="0"/>
      <w:bookmarkEnd w:id="27"/>
      <w:r>
        <w:rPr>
          <w:b/>
          <w:bCs/>
          <w:color w:val="000000"/>
          <w:sz w:val="20"/>
          <w:szCs w:val="20"/>
        </w:rPr>
        <w:t>3. Multi-Cloud VM Operations</w:t>
      </w:r>
    </w:p>
    <w:p w14:paraId="0E63F13B" w14:textId="77777777" w:rsidR="00327266" w:rsidRDefault="006D73AC" w:rsidP="00C94C2A">
      <w:pPr>
        <w:numPr>
          <w:ilvl w:val="0"/>
          <w:numId w:val="10"/>
        </w:numPr>
        <w:spacing w:before="240" w:line="240" w:lineRule="auto"/>
        <w:ind w:left="360"/>
        <w:rPr>
          <w:sz w:val="20"/>
          <w:szCs w:val="20"/>
        </w:rPr>
      </w:pPr>
      <w:r>
        <w:rPr>
          <w:sz w:val="20"/>
          <w:szCs w:val="20"/>
        </w:rPr>
        <w:t>Provisioning time remained under 50 seconds across providers.</w:t>
      </w:r>
    </w:p>
    <w:p w14:paraId="2B2A29AB" w14:textId="77777777" w:rsidR="00327266" w:rsidRDefault="006D73AC" w:rsidP="00C94C2A">
      <w:pPr>
        <w:numPr>
          <w:ilvl w:val="0"/>
          <w:numId w:val="10"/>
        </w:numPr>
        <w:spacing w:after="240" w:line="240" w:lineRule="auto"/>
        <w:ind w:left="360"/>
        <w:rPr>
          <w:sz w:val="20"/>
          <w:szCs w:val="20"/>
        </w:rPr>
      </w:pPr>
      <w:r>
        <w:rPr>
          <w:sz w:val="20"/>
          <w:szCs w:val="20"/>
        </w:rPr>
        <w:t xml:space="preserve">Live migration downtime remained under 2000 </w:t>
      </w:r>
      <w:proofErr w:type="spellStart"/>
      <w:r>
        <w:rPr>
          <w:sz w:val="20"/>
          <w:szCs w:val="20"/>
        </w:rPr>
        <w:t>ms</w:t>
      </w:r>
      <w:proofErr w:type="spellEnd"/>
      <w:r>
        <w:rPr>
          <w:sz w:val="20"/>
          <w:szCs w:val="20"/>
        </w:rPr>
        <w:t xml:space="preserve"> even for large VMs.</w:t>
      </w:r>
    </w:p>
    <w:p w14:paraId="0B8D58AB" w14:textId="7075885D" w:rsidR="00327266" w:rsidRDefault="006D73AC" w:rsidP="007D2CCD">
      <w:pPr>
        <w:pStyle w:val="Heading1"/>
        <w:keepNext w:val="0"/>
        <w:keepLines w:val="0"/>
        <w:spacing w:before="480"/>
        <w:rPr>
          <w:rFonts w:ascii="Times New Roman" w:eastAsia="Times New Roman" w:hAnsi="Times New Roman" w:cs="Times New Roman"/>
          <w:b/>
          <w:bCs/>
          <w:sz w:val="24"/>
          <w:szCs w:val="24"/>
        </w:rPr>
      </w:pPr>
      <w:bookmarkStart w:id="28" w:name="_hbixak3rj6kg" w:colFirst="0" w:colLast="0"/>
      <w:bookmarkEnd w:id="28"/>
      <w:r>
        <w:rPr>
          <w:rFonts w:ascii="Times New Roman" w:eastAsia="Times New Roman" w:hAnsi="Times New Roman" w:cs="Times New Roman"/>
          <w:b/>
          <w:bCs/>
          <w:sz w:val="24"/>
          <w:szCs w:val="24"/>
        </w:rPr>
        <w:t xml:space="preserve">5. </w:t>
      </w:r>
      <w:r w:rsidR="006D36B5">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CONCLUSION</w:t>
      </w:r>
    </w:p>
    <w:p w14:paraId="5375DD76" w14:textId="3E820695" w:rsidR="00D75EED" w:rsidRDefault="006D73AC" w:rsidP="00D22CA6">
      <w:pPr>
        <w:spacing w:before="240" w:after="240"/>
        <w:jc w:val="both"/>
        <w:rPr>
          <w:sz w:val="20"/>
          <w:szCs w:val="20"/>
        </w:rPr>
      </w:pPr>
      <w:r>
        <w:rPr>
          <w:sz w:val="20"/>
          <w:szCs w:val="20"/>
        </w:rPr>
        <w:t xml:space="preserve">The Intelligent Cloud Resource Optimization Platform presented in this work demonstrates how a unified, automation-driven architecture can significantly improve the operational efficiency of modern multi-cloud environments. By integrating dynamic storage tiering, ML-based access prediction, multi-cloud VM lifecycle management, live migration capabilities, encryption workflows, and asynchronous task orchestration through Cloud MQI and Celery workers, the system addresses long-standing challenges in cloud cost optimization, </w:t>
      </w:r>
      <w:r w:rsidR="00D75EED" w:rsidRPr="00D75EED">
        <w:rPr>
          <w:sz w:val="20"/>
          <w:szCs w:val="20"/>
        </w:rPr>
        <w:t xml:space="preserve">performance consistency, and resource </w:t>
      </w:r>
      <w:proofErr w:type="spellStart"/>
      <w:r w:rsidR="00D75EED" w:rsidRPr="00D75EED">
        <w:rPr>
          <w:sz w:val="20"/>
          <w:szCs w:val="20"/>
        </w:rPr>
        <w:t>governance.</w:t>
      </w:r>
      <w:r>
        <w:rPr>
          <w:sz w:val="20"/>
          <w:szCs w:val="20"/>
        </w:rPr>
        <w:t>The</w:t>
      </w:r>
      <w:proofErr w:type="spellEnd"/>
      <w:r>
        <w:rPr>
          <w:sz w:val="20"/>
          <w:szCs w:val="20"/>
        </w:rPr>
        <w:t xml:space="preserve"> platform’s storage pipeline proves that large-scale datasets can be automatically reorganized into cost-efficient tiers without compromising accessibility. The inclusion of a Random Forest tier-prediction model allows early placement decisions that reduce unnecessary re-tiering operations. Complementing this, cross-cloud pricing simulation and multi-cloud data duplication enhance both economic transparency and fault tolerance. On the compute side, the VM manager demonstrates that provisioning, clustering, and cross-provider migration can be systematically orchestrated using standardized APIs, thereby enabling workload </w:t>
      </w:r>
      <w:proofErr w:type="gramStart"/>
      <w:r>
        <w:rPr>
          <w:sz w:val="20"/>
          <w:szCs w:val="20"/>
        </w:rPr>
        <w:t>mobility</w:t>
      </w:r>
      <w:proofErr w:type="gramEnd"/>
      <w:r>
        <w:rPr>
          <w:sz w:val="20"/>
          <w:szCs w:val="20"/>
        </w:rPr>
        <w:t xml:space="preserve"> and resisting</w:t>
      </w:r>
      <w:r w:rsidR="00D75EED" w:rsidRPr="00D75EED">
        <w:t xml:space="preserve"> </w:t>
      </w:r>
      <w:proofErr w:type="spellStart"/>
      <w:r w:rsidR="00D75EED" w:rsidRPr="00D75EED">
        <w:rPr>
          <w:sz w:val="20"/>
          <w:szCs w:val="20"/>
        </w:rPr>
        <w:t>providerlock</w:t>
      </w:r>
      <w:proofErr w:type="spellEnd"/>
      <w:r w:rsidR="00D75EED" w:rsidRPr="00D75EED">
        <w:rPr>
          <w:sz w:val="20"/>
          <w:szCs w:val="20"/>
        </w:rPr>
        <w:t>-in.</w:t>
      </w:r>
      <w:r>
        <w:rPr>
          <w:sz w:val="20"/>
          <w:szCs w:val="20"/>
        </w:rPr>
        <w:t xml:space="preserve"> </w:t>
      </w:r>
    </w:p>
    <w:p w14:paraId="488F5FE7" w14:textId="27DFE58B" w:rsidR="00327266" w:rsidRDefault="006D73AC" w:rsidP="00D22CA6">
      <w:pPr>
        <w:spacing w:before="240" w:after="240"/>
        <w:jc w:val="both"/>
        <w:rPr>
          <w:sz w:val="20"/>
          <w:szCs w:val="20"/>
        </w:rPr>
      </w:pPr>
      <w:r>
        <w:rPr>
          <w:sz w:val="20"/>
          <w:szCs w:val="20"/>
        </w:rPr>
        <w:t>A major contribution of the system is its orchestration engine, where Cloud MQI and Celery workers offload long-running tasks such as tier evaluations, VM scaling, snapshot transfers, and replication jobs. This ensures that optimization routines execute reliably in the background while the user-facing interface remains responsive. The unified dashboard consolidates these layers, offering real-time observability into storage behavior, compute performance, cost trends, and system health, thereby improving decision-making and operational clarity.</w:t>
      </w:r>
      <w:r>
        <w:rPr>
          <w:sz w:val="20"/>
          <w:szCs w:val="20"/>
        </w:rPr>
        <w:br/>
        <w:t xml:space="preserve">Overall, the findings confirm that a tightly integrated, prediction-driven, and automation-enabled approach can transform fragmented multi-cloud environments into cohesive, self-optimizing infrastructures. The platform establishes a practical foundation for organizations seeking to reduce cloud expenditure, improve workload reliability, and adopt scalable, intelligent cloud operations. As future work, the system’s evaluation will </w:t>
      </w:r>
      <w:r>
        <w:rPr>
          <w:sz w:val="20"/>
          <w:szCs w:val="20"/>
        </w:rPr>
        <w:lastRenderedPageBreak/>
        <w:t>incorporate real execution traces, detailed performance metrics, and cross-cloud experimental data to further validate the robustness and scalability of the proposed architecture.</w:t>
      </w:r>
    </w:p>
    <w:p w14:paraId="4276ACBC" w14:textId="77777777" w:rsidR="009212B5" w:rsidRDefault="009212B5" w:rsidP="00D22CA6">
      <w:pPr>
        <w:pStyle w:val="Heading1"/>
        <w:keepNext w:val="0"/>
        <w:keepLines w:val="0"/>
        <w:spacing w:before="480"/>
        <w:rPr>
          <w:rFonts w:ascii="Times New Roman" w:eastAsia="Times New Roman" w:hAnsi="Times New Roman" w:cs="Times New Roman"/>
          <w:b/>
          <w:bCs/>
          <w:sz w:val="24"/>
          <w:szCs w:val="24"/>
        </w:rPr>
      </w:pPr>
      <w:bookmarkStart w:id="29" w:name="_z0z2wfgdi6l9" w:colFirst="0" w:colLast="0"/>
      <w:bookmarkEnd w:id="29"/>
    </w:p>
    <w:p w14:paraId="3F5EFB35" w14:textId="41505917" w:rsidR="00327266" w:rsidRDefault="006D73AC" w:rsidP="00D22CA6">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 REFERENCES</w:t>
      </w:r>
    </w:p>
    <w:p w14:paraId="39D7F560" w14:textId="77777777" w:rsidR="00327266" w:rsidRDefault="006D73AC" w:rsidP="00D22CA6">
      <w:pPr>
        <w:spacing w:before="240" w:after="240"/>
        <w:jc w:val="both"/>
        <w:rPr>
          <w:sz w:val="20"/>
          <w:szCs w:val="20"/>
        </w:rPr>
      </w:pPr>
      <w:r>
        <w:rPr>
          <w:sz w:val="20"/>
          <w:szCs w:val="20"/>
        </w:rPr>
        <w:t xml:space="preserve">[1] J. Rose, S. D. Jones, and M. A. W. Nelson, </w:t>
      </w:r>
      <w:r>
        <w:rPr>
          <w:i/>
          <w:iCs/>
          <w:sz w:val="20"/>
          <w:szCs w:val="20"/>
        </w:rPr>
        <w:t>“Zero Trust Architecture,”</w:t>
      </w:r>
      <w:r>
        <w:rPr>
          <w:sz w:val="20"/>
          <w:szCs w:val="20"/>
        </w:rPr>
        <w:t xml:space="preserve"> NIST Special Publication 800-207, Aug. 2020.</w:t>
      </w:r>
    </w:p>
    <w:p w14:paraId="2CED248A" w14:textId="77777777" w:rsidR="00327266" w:rsidRDefault="006D73AC" w:rsidP="00D22CA6">
      <w:pPr>
        <w:spacing w:before="240" w:after="240"/>
        <w:jc w:val="both"/>
        <w:rPr>
          <w:sz w:val="20"/>
          <w:szCs w:val="20"/>
        </w:rPr>
      </w:pPr>
      <w:r>
        <w:rPr>
          <w:sz w:val="20"/>
          <w:szCs w:val="20"/>
        </w:rPr>
        <w:t xml:space="preserve">[2] M. W. Finch, </w:t>
      </w:r>
      <w:r>
        <w:rPr>
          <w:i/>
          <w:iCs/>
          <w:sz w:val="20"/>
          <w:szCs w:val="20"/>
        </w:rPr>
        <w:t>“DomainKeys Identified Mail (DKIM) Signatures,”</w:t>
      </w:r>
      <w:r>
        <w:rPr>
          <w:sz w:val="20"/>
          <w:szCs w:val="20"/>
        </w:rPr>
        <w:t xml:space="preserve"> RFC 6376, Sep. 2011.</w:t>
      </w:r>
    </w:p>
    <w:p w14:paraId="209F929C" w14:textId="77777777" w:rsidR="00327266" w:rsidRDefault="006D73AC" w:rsidP="00D22CA6">
      <w:pPr>
        <w:spacing w:before="240" w:after="240"/>
        <w:rPr>
          <w:sz w:val="20"/>
          <w:szCs w:val="20"/>
        </w:rPr>
      </w:pPr>
      <w:r>
        <w:rPr>
          <w:sz w:val="20"/>
          <w:szCs w:val="20"/>
        </w:rPr>
        <w:t xml:space="preserve">[3] S. Kent and K. </w:t>
      </w:r>
      <w:proofErr w:type="spellStart"/>
      <w:r>
        <w:rPr>
          <w:sz w:val="20"/>
          <w:szCs w:val="20"/>
        </w:rPr>
        <w:t>Seo</w:t>
      </w:r>
      <w:proofErr w:type="spellEnd"/>
      <w:r>
        <w:rPr>
          <w:sz w:val="20"/>
          <w:szCs w:val="20"/>
        </w:rPr>
        <w:t xml:space="preserve">, </w:t>
      </w:r>
      <w:r>
        <w:rPr>
          <w:i/>
          <w:iCs/>
          <w:sz w:val="20"/>
          <w:szCs w:val="20"/>
        </w:rPr>
        <w:t>“IP Encapsulating Security Payload (ESP),”</w:t>
      </w:r>
      <w:r>
        <w:rPr>
          <w:sz w:val="20"/>
          <w:szCs w:val="20"/>
        </w:rPr>
        <w:t xml:space="preserve"> RFC 4303, Dec. 2005.</w:t>
      </w:r>
    </w:p>
    <w:p w14:paraId="24C8214C" w14:textId="77777777" w:rsidR="00327266" w:rsidRDefault="006D73AC" w:rsidP="00D22CA6">
      <w:pPr>
        <w:spacing w:before="240" w:after="240"/>
        <w:rPr>
          <w:sz w:val="20"/>
          <w:szCs w:val="20"/>
        </w:rPr>
      </w:pPr>
      <w:r>
        <w:rPr>
          <w:sz w:val="20"/>
          <w:szCs w:val="20"/>
        </w:rPr>
        <w:t xml:space="preserve">[4] P. Eronen, </w:t>
      </w:r>
      <w:r>
        <w:rPr>
          <w:i/>
          <w:iCs/>
          <w:sz w:val="20"/>
          <w:szCs w:val="20"/>
        </w:rPr>
        <w:t>“Internet Key Exchange Protocol Version 2 (IKEv2),”</w:t>
      </w:r>
      <w:r>
        <w:rPr>
          <w:sz w:val="20"/>
          <w:szCs w:val="20"/>
        </w:rPr>
        <w:t xml:space="preserve"> RFC 7296, Oct. 2014.</w:t>
      </w:r>
    </w:p>
    <w:p w14:paraId="2CB2240C" w14:textId="77777777" w:rsidR="00327266" w:rsidRDefault="006D73AC" w:rsidP="00D22CA6">
      <w:pPr>
        <w:spacing w:before="240" w:after="240"/>
        <w:jc w:val="both"/>
        <w:rPr>
          <w:sz w:val="20"/>
          <w:szCs w:val="20"/>
        </w:rPr>
      </w:pPr>
      <w:r>
        <w:rPr>
          <w:sz w:val="20"/>
          <w:szCs w:val="20"/>
        </w:rPr>
        <w:t xml:space="preserve">[5] S. R. Kumar and A. Devi, </w:t>
      </w:r>
      <w:r>
        <w:rPr>
          <w:i/>
          <w:iCs/>
          <w:sz w:val="20"/>
          <w:szCs w:val="20"/>
        </w:rPr>
        <w:t>“Cloud Security Posture Management (CSPM) for Data Confidentiality in Multi-Cloud Environments,”</w:t>
      </w:r>
      <w:r>
        <w:rPr>
          <w:sz w:val="20"/>
          <w:szCs w:val="20"/>
        </w:rPr>
        <w:t xml:space="preserve"> Int. J. </w:t>
      </w:r>
      <w:proofErr w:type="spellStart"/>
      <w:r>
        <w:rPr>
          <w:sz w:val="20"/>
          <w:szCs w:val="20"/>
        </w:rPr>
        <w:t>Comput</w:t>
      </w:r>
      <w:proofErr w:type="spellEnd"/>
      <w:r>
        <w:rPr>
          <w:sz w:val="20"/>
          <w:szCs w:val="20"/>
        </w:rPr>
        <w:t xml:space="preserve">. </w:t>
      </w:r>
      <w:proofErr w:type="spellStart"/>
      <w:r>
        <w:rPr>
          <w:sz w:val="20"/>
          <w:szCs w:val="20"/>
        </w:rPr>
        <w:t>Netw</w:t>
      </w:r>
      <w:proofErr w:type="spellEnd"/>
      <w:r>
        <w:rPr>
          <w:sz w:val="20"/>
          <w:szCs w:val="20"/>
        </w:rPr>
        <w:t xml:space="preserve">. </w:t>
      </w:r>
      <w:proofErr w:type="spellStart"/>
      <w:r>
        <w:rPr>
          <w:sz w:val="20"/>
          <w:szCs w:val="20"/>
        </w:rPr>
        <w:t>Secur</w:t>
      </w:r>
      <w:proofErr w:type="spellEnd"/>
      <w:r>
        <w:rPr>
          <w:sz w:val="20"/>
          <w:szCs w:val="20"/>
        </w:rPr>
        <w:t>., vol. 16, no. 2, pp. 45–58, Mar. 2024.</w:t>
      </w:r>
    </w:p>
    <w:p w14:paraId="491DA61E" w14:textId="77777777" w:rsidR="00327266" w:rsidRDefault="006D73AC" w:rsidP="00D22CA6">
      <w:pPr>
        <w:spacing w:before="240" w:after="240"/>
        <w:jc w:val="both"/>
        <w:rPr>
          <w:sz w:val="20"/>
          <w:szCs w:val="20"/>
        </w:rPr>
      </w:pPr>
      <w:r>
        <w:rPr>
          <w:sz w:val="20"/>
          <w:szCs w:val="20"/>
        </w:rPr>
        <w:t xml:space="preserve">[6] A. </w:t>
      </w:r>
      <w:proofErr w:type="spellStart"/>
      <w:r>
        <w:rPr>
          <w:sz w:val="20"/>
          <w:szCs w:val="20"/>
        </w:rPr>
        <w:t>Vrancken</w:t>
      </w:r>
      <w:proofErr w:type="spellEnd"/>
      <w:r>
        <w:rPr>
          <w:sz w:val="20"/>
          <w:szCs w:val="20"/>
        </w:rPr>
        <w:t xml:space="preserve">, </w:t>
      </w:r>
      <w:r>
        <w:rPr>
          <w:i/>
          <w:iCs/>
          <w:sz w:val="20"/>
          <w:szCs w:val="20"/>
        </w:rPr>
        <w:t>“Integrating Kerberos into Modern Web Services for Single Sign-On,”</w:t>
      </w:r>
      <w:r>
        <w:rPr>
          <w:sz w:val="20"/>
          <w:szCs w:val="20"/>
        </w:rPr>
        <w:t xml:space="preserve"> Proc. IEEE Int. Conf. Cloud and Cybersecurity (ICCACS), 2023, pp. 112–118.</w:t>
      </w:r>
    </w:p>
    <w:p w14:paraId="117AAADD" w14:textId="77777777" w:rsidR="00327266" w:rsidRDefault="006D73AC" w:rsidP="00D22CA6">
      <w:pPr>
        <w:spacing w:before="240" w:after="240"/>
        <w:jc w:val="both"/>
        <w:rPr>
          <w:sz w:val="20"/>
          <w:szCs w:val="20"/>
        </w:rPr>
      </w:pPr>
      <w:r>
        <w:rPr>
          <w:sz w:val="20"/>
          <w:szCs w:val="20"/>
        </w:rPr>
        <w:t xml:space="preserve">[7] R. Krawczyk, </w:t>
      </w:r>
      <w:r>
        <w:rPr>
          <w:i/>
          <w:iCs/>
          <w:sz w:val="20"/>
          <w:szCs w:val="20"/>
        </w:rPr>
        <w:t>“Provable-Security Analysis of Authenticated Encryption in Modern Kerberos Implementations,”</w:t>
      </w:r>
      <w:r>
        <w:rPr>
          <w:sz w:val="20"/>
          <w:szCs w:val="20"/>
        </w:rPr>
        <w:t xml:space="preserve"> Int. J. Inf. </w:t>
      </w:r>
      <w:proofErr w:type="spellStart"/>
      <w:r>
        <w:rPr>
          <w:sz w:val="20"/>
          <w:szCs w:val="20"/>
        </w:rPr>
        <w:t>Secur</w:t>
      </w:r>
      <w:proofErr w:type="spellEnd"/>
      <w:r>
        <w:rPr>
          <w:sz w:val="20"/>
          <w:szCs w:val="20"/>
        </w:rPr>
        <w:t>., vol. 19, no. 3, pp. 299–315, May 2020.</w:t>
      </w:r>
    </w:p>
    <w:p w14:paraId="29F98B39" w14:textId="77777777" w:rsidR="00327266" w:rsidRDefault="006D73AC" w:rsidP="00D22CA6">
      <w:pPr>
        <w:spacing w:before="240" w:after="240"/>
        <w:jc w:val="both"/>
        <w:rPr>
          <w:sz w:val="20"/>
          <w:szCs w:val="20"/>
        </w:rPr>
      </w:pPr>
      <w:r>
        <w:rPr>
          <w:sz w:val="20"/>
          <w:szCs w:val="20"/>
        </w:rPr>
        <w:t xml:space="preserve">[8] GlobalSign, </w:t>
      </w:r>
      <w:r>
        <w:rPr>
          <w:i/>
          <w:iCs/>
          <w:sz w:val="20"/>
          <w:szCs w:val="20"/>
        </w:rPr>
        <w:t>“Best Practices for S/MIME and PGP Implementation in Regulated Industries,”</w:t>
      </w:r>
      <w:r>
        <w:rPr>
          <w:sz w:val="20"/>
          <w:szCs w:val="20"/>
        </w:rPr>
        <w:t xml:space="preserve"> GlobalSign Whitepaper, 2024.</w:t>
      </w:r>
    </w:p>
    <w:p w14:paraId="655EC041" w14:textId="77777777" w:rsidR="00327266" w:rsidRDefault="006D73AC" w:rsidP="00D22CA6">
      <w:pPr>
        <w:spacing w:before="240" w:after="240"/>
        <w:jc w:val="both"/>
        <w:rPr>
          <w:sz w:val="20"/>
          <w:szCs w:val="20"/>
        </w:rPr>
      </w:pPr>
      <w:r>
        <w:rPr>
          <w:sz w:val="20"/>
          <w:szCs w:val="20"/>
        </w:rPr>
        <w:t xml:space="preserve">[9] S. K. Gupta and R. Kumar, </w:t>
      </w:r>
      <w:r>
        <w:rPr>
          <w:i/>
          <w:iCs/>
          <w:sz w:val="20"/>
          <w:szCs w:val="20"/>
        </w:rPr>
        <w:t>“Defense in Depth: A Comprehensive Strategy for Cybersecurity Resilience in Hybrid Cloud Environments,”</w:t>
      </w:r>
      <w:r>
        <w:rPr>
          <w:sz w:val="20"/>
          <w:szCs w:val="20"/>
        </w:rPr>
        <w:t xml:space="preserve"> J. Cloud </w:t>
      </w:r>
      <w:proofErr w:type="spellStart"/>
      <w:r>
        <w:rPr>
          <w:sz w:val="20"/>
          <w:szCs w:val="20"/>
        </w:rPr>
        <w:t>Comput</w:t>
      </w:r>
      <w:proofErr w:type="spellEnd"/>
      <w:r>
        <w:rPr>
          <w:sz w:val="20"/>
          <w:szCs w:val="20"/>
        </w:rPr>
        <w:t>., vol. 12, no. 1, pp. 1–15, Feb. 2024.</w:t>
      </w:r>
    </w:p>
    <w:p w14:paraId="7F026071" w14:textId="77777777" w:rsidR="00327266" w:rsidRDefault="006D73AC" w:rsidP="00D22CA6">
      <w:pPr>
        <w:spacing w:before="240" w:after="240"/>
        <w:jc w:val="both"/>
        <w:rPr>
          <w:sz w:val="20"/>
          <w:szCs w:val="20"/>
        </w:rPr>
      </w:pPr>
      <w:r>
        <w:rPr>
          <w:sz w:val="20"/>
          <w:szCs w:val="20"/>
        </w:rPr>
        <w:t xml:space="preserve">[10] L. Chen, T. Liu, and Y. Zhang, </w:t>
      </w:r>
      <w:r>
        <w:rPr>
          <w:i/>
          <w:iCs/>
          <w:sz w:val="20"/>
          <w:szCs w:val="20"/>
        </w:rPr>
        <w:t>“Performance Analysis of TLS 1.3 Handshake Key Generation in Global Cloud Deployments,”</w:t>
      </w:r>
      <w:r>
        <w:rPr>
          <w:sz w:val="20"/>
          <w:szCs w:val="20"/>
        </w:rPr>
        <w:t xml:space="preserve"> Proc. ACM Workshop on Cloud Security (</w:t>
      </w:r>
      <w:proofErr w:type="spellStart"/>
      <w:r>
        <w:rPr>
          <w:sz w:val="20"/>
          <w:szCs w:val="20"/>
        </w:rPr>
        <w:t>CloudSec</w:t>
      </w:r>
      <w:proofErr w:type="spellEnd"/>
      <w:r>
        <w:rPr>
          <w:sz w:val="20"/>
          <w:szCs w:val="20"/>
        </w:rPr>
        <w:t>), 2022, pp. 78–85.</w:t>
      </w:r>
    </w:p>
    <w:p w14:paraId="193ABF4C" w14:textId="77777777" w:rsidR="00327266" w:rsidRDefault="006D73AC" w:rsidP="00D22CA6">
      <w:pPr>
        <w:spacing w:before="240" w:after="240"/>
        <w:jc w:val="both"/>
        <w:rPr>
          <w:sz w:val="20"/>
          <w:szCs w:val="20"/>
        </w:rPr>
      </w:pPr>
      <w:r>
        <w:rPr>
          <w:sz w:val="20"/>
          <w:szCs w:val="20"/>
        </w:rPr>
        <w:t xml:space="preserve">[11] H. Eastlake, </w:t>
      </w:r>
      <w:r>
        <w:rPr>
          <w:i/>
          <w:iCs/>
          <w:sz w:val="20"/>
          <w:szCs w:val="20"/>
        </w:rPr>
        <w:t>“Cryptographic Algorithm Implementation Requirements for IPsec ESP and AH,”</w:t>
      </w:r>
      <w:r>
        <w:rPr>
          <w:sz w:val="20"/>
          <w:szCs w:val="20"/>
        </w:rPr>
        <w:t xml:space="preserve"> RFC 4305, Dec. 2005.</w:t>
      </w:r>
    </w:p>
    <w:p w14:paraId="7DC97DFA" w14:textId="77777777" w:rsidR="00327266" w:rsidRDefault="006D73AC" w:rsidP="00D22CA6">
      <w:pPr>
        <w:spacing w:before="240" w:after="240"/>
        <w:jc w:val="both"/>
        <w:rPr>
          <w:sz w:val="20"/>
          <w:szCs w:val="20"/>
        </w:rPr>
      </w:pPr>
      <w:r>
        <w:rPr>
          <w:sz w:val="20"/>
          <w:szCs w:val="20"/>
        </w:rPr>
        <w:t xml:space="preserve">[12] IBM Security and Check Point Research, </w:t>
      </w:r>
      <w:r>
        <w:rPr>
          <w:i/>
          <w:iCs/>
          <w:sz w:val="20"/>
          <w:szCs w:val="20"/>
        </w:rPr>
        <w:t>“Cloud Migration Security Challenges and Controls: A 2025 Perspective,”</w:t>
      </w:r>
      <w:r>
        <w:rPr>
          <w:sz w:val="20"/>
          <w:szCs w:val="20"/>
        </w:rPr>
        <w:t xml:space="preserve"> Industry Report, 2025.</w:t>
      </w:r>
    </w:p>
    <w:p w14:paraId="35F2E8F1" w14:textId="77777777" w:rsidR="00327266" w:rsidRDefault="006D73AC" w:rsidP="00D22CA6">
      <w:pPr>
        <w:spacing w:before="240" w:after="240"/>
        <w:jc w:val="both"/>
        <w:rPr>
          <w:sz w:val="20"/>
          <w:szCs w:val="20"/>
        </w:rPr>
      </w:pPr>
      <w:r>
        <w:rPr>
          <w:sz w:val="20"/>
          <w:szCs w:val="20"/>
        </w:rPr>
        <w:t xml:space="preserve">[13] </w:t>
      </w:r>
      <w:proofErr w:type="spellStart"/>
      <w:r>
        <w:rPr>
          <w:sz w:val="20"/>
          <w:szCs w:val="20"/>
        </w:rPr>
        <w:t>Scalefusion</w:t>
      </w:r>
      <w:proofErr w:type="spellEnd"/>
      <w:r>
        <w:rPr>
          <w:sz w:val="20"/>
          <w:szCs w:val="20"/>
        </w:rPr>
        <w:t xml:space="preserve">, </w:t>
      </w:r>
      <w:r>
        <w:rPr>
          <w:i/>
          <w:iCs/>
          <w:sz w:val="20"/>
          <w:szCs w:val="20"/>
        </w:rPr>
        <w:t>“Enterprise VPN Deployment Best Practices for Distributed Workforces,”</w:t>
      </w:r>
      <w:r>
        <w:rPr>
          <w:sz w:val="20"/>
          <w:szCs w:val="20"/>
        </w:rPr>
        <w:t xml:space="preserve"> </w:t>
      </w:r>
      <w:proofErr w:type="spellStart"/>
      <w:r>
        <w:rPr>
          <w:sz w:val="20"/>
          <w:szCs w:val="20"/>
        </w:rPr>
        <w:t>Scalefusion</w:t>
      </w:r>
      <w:proofErr w:type="spellEnd"/>
      <w:r>
        <w:rPr>
          <w:sz w:val="20"/>
          <w:szCs w:val="20"/>
        </w:rPr>
        <w:t xml:space="preserve"> Technical Report, 2025.</w:t>
      </w:r>
    </w:p>
    <w:p w14:paraId="42DF289D" w14:textId="77777777" w:rsidR="00327266" w:rsidRDefault="006D73AC" w:rsidP="00D22CA6">
      <w:pPr>
        <w:spacing w:before="240" w:after="240"/>
        <w:jc w:val="both"/>
        <w:rPr>
          <w:i/>
          <w:iCs/>
          <w:sz w:val="20"/>
          <w:szCs w:val="20"/>
        </w:rPr>
      </w:pPr>
      <w:r>
        <w:rPr>
          <w:sz w:val="20"/>
          <w:szCs w:val="20"/>
        </w:rPr>
        <w:t xml:space="preserve">[14] Y. Chen, L. Liu, and Y. Zhang, </w:t>
      </w:r>
      <w:r>
        <w:rPr>
          <w:i/>
          <w:iCs/>
          <w:sz w:val="20"/>
          <w:szCs w:val="20"/>
        </w:rPr>
        <w:t>“Performance Analysis of TLS Key Generation for High-Throughput Cloud Applications,”</w:t>
      </w:r>
      <w:r>
        <w:rPr>
          <w:sz w:val="20"/>
          <w:szCs w:val="20"/>
        </w:rPr>
        <w:t xml:space="preserve"> Proc. IEEE </w:t>
      </w:r>
      <w:proofErr w:type="spellStart"/>
      <w:r>
        <w:rPr>
          <w:sz w:val="20"/>
          <w:szCs w:val="20"/>
        </w:rPr>
        <w:t>CloudCom</w:t>
      </w:r>
      <w:proofErr w:type="spellEnd"/>
      <w:r>
        <w:rPr>
          <w:sz w:val="20"/>
          <w:szCs w:val="20"/>
        </w:rPr>
        <w:t>, 2022.</w:t>
      </w:r>
    </w:p>
    <w:p w14:paraId="0625D852" w14:textId="77777777" w:rsidR="00327266" w:rsidRDefault="006D73AC" w:rsidP="00D22CA6">
      <w:pPr>
        <w:spacing w:before="240" w:after="240"/>
        <w:jc w:val="both"/>
        <w:rPr>
          <w:sz w:val="20"/>
          <w:szCs w:val="20"/>
        </w:rPr>
      </w:pPr>
      <w:r>
        <w:rPr>
          <w:sz w:val="20"/>
          <w:szCs w:val="20"/>
        </w:rPr>
        <w:t xml:space="preserve">[15] S. R. Kumar and A. Devi, </w:t>
      </w:r>
      <w:r>
        <w:rPr>
          <w:i/>
          <w:iCs/>
          <w:sz w:val="20"/>
          <w:szCs w:val="20"/>
        </w:rPr>
        <w:t>“Cloud Misconfiguration and Risk Assessment in Multi-Cloud Deployments,”</w:t>
      </w:r>
      <w:r>
        <w:rPr>
          <w:sz w:val="20"/>
          <w:szCs w:val="20"/>
        </w:rPr>
        <w:t xml:space="preserve"> Int. J. </w:t>
      </w:r>
      <w:proofErr w:type="spellStart"/>
      <w:r>
        <w:rPr>
          <w:sz w:val="20"/>
          <w:szCs w:val="20"/>
        </w:rPr>
        <w:t>Comput</w:t>
      </w:r>
      <w:proofErr w:type="spellEnd"/>
      <w:r>
        <w:rPr>
          <w:sz w:val="20"/>
          <w:szCs w:val="20"/>
        </w:rPr>
        <w:t xml:space="preserve">. </w:t>
      </w:r>
      <w:proofErr w:type="spellStart"/>
      <w:r>
        <w:rPr>
          <w:sz w:val="20"/>
          <w:szCs w:val="20"/>
        </w:rPr>
        <w:t>Netw</w:t>
      </w:r>
      <w:proofErr w:type="spellEnd"/>
      <w:r>
        <w:rPr>
          <w:sz w:val="20"/>
          <w:szCs w:val="20"/>
        </w:rPr>
        <w:t xml:space="preserve">. </w:t>
      </w:r>
      <w:proofErr w:type="spellStart"/>
      <w:r>
        <w:rPr>
          <w:sz w:val="20"/>
          <w:szCs w:val="20"/>
        </w:rPr>
        <w:t>Secur</w:t>
      </w:r>
      <w:proofErr w:type="spellEnd"/>
      <w:r>
        <w:rPr>
          <w:sz w:val="20"/>
          <w:szCs w:val="20"/>
        </w:rPr>
        <w:t>., vol. 16, no. 2, 2024.</w:t>
      </w:r>
    </w:p>
    <w:p w14:paraId="74E867A0" w14:textId="77777777" w:rsidR="00327266" w:rsidRDefault="006D73AC" w:rsidP="00D22CA6">
      <w:pPr>
        <w:spacing w:before="240" w:after="240"/>
        <w:jc w:val="both"/>
        <w:rPr>
          <w:sz w:val="20"/>
          <w:szCs w:val="20"/>
        </w:rPr>
      </w:pPr>
      <w:r>
        <w:rPr>
          <w:sz w:val="20"/>
          <w:szCs w:val="20"/>
        </w:rPr>
        <w:lastRenderedPageBreak/>
        <w:t xml:space="preserve">[16] A. </w:t>
      </w:r>
      <w:proofErr w:type="spellStart"/>
      <w:r>
        <w:rPr>
          <w:sz w:val="20"/>
          <w:szCs w:val="20"/>
        </w:rPr>
        <w:t>Vrancken</w:t>
      </w:r>
      <w:proofErr w:type="spellEnd"/>
      <w:r>
        <w:rPr>
          <w:sz w:val="20"/>
          <w:szCs w:val="20"/>
        </w:rPr>
        <w:t xml:space="preserve">, </w:t>
      </w:r>
      <w:r>
        <w:rPr>
          <w:i/>
          <w:iCs/>
          <w:sz w:val="20"/>
          <w:szCs w:val="20"/>
        </w:rPr>
        <w:t>“AI-Driven Tier Prediction and Multi-Layer Cryptographic Resilience in Hybrid Cloud Systems,”</w:t>
      </w:r>
      <w:r>
        <w:rPr>
          <w:sz w:val="20"/>
          <w:szCs w:val="20"/>
        </w:rPr>
        <w:t xml:space="preserve"> Industry Whitepaper, 2023.</w:t>
      </w:r>
    </w:p>
    <w:sectPr w:rsidR="00327266">
      <w:headerReference w:type="default" r:id="rId18"/>
      <w:pgSz w:w="12240" w:h="15840"/>
      <w:pgMar w:top="1440" w:right="1260" w:bottom="1440" w:left="12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F3F45" w14:textId="77777777" w:rsidR="00EF2B54" w:rsidRDefault="00EF2B54">
      <w:pPr>
        <w:spacing w:line="240" w:lineRule="auto"/>
      </w:pPr>
      <w:r>
        <w:separator/>
      </w:r>
    </w:p>
  </w:endnote>
  <w:endnote w:type="continuationSeparator" w:id="0">
    <w:p w14:paraId="17F342E8" w14:textId="77777777" w:rsidR="00EF2B54" w:rsidRDefault="00EF2B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6ECB5313-F98D-4ED7-BD55-4BADDB77162E}"/>
  </w:font>
  <w:font w:name="Cambria">
    <w:panose1 w:val="02040503050406030204"/>
    <w:charset w:val="00"/>
    <w:family w:val="roman"/>
    <w:pitch w:val="variable"/>
    <w:sig w:usb0="E00006FF" w:usb1="420024FF" w:usb2="02000000" w:usb3="00000000" w:csb0="0000019F" w:csb1="00000000"/>
    <w:embedRegular r:id="rId2" w:fontKey="{6C0921B1-C98A-4E82-90EB-2BC334F3DBB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E40F5" w14:textId="77777777" w:rsidR="00EF2B54" w:rsidRDefault="00EF2B54">
      <w:pPr>
        <w:spacing w:line="240" w:lineRule="auto"/>
      </w:pPr>
      <w:r>
        <w:separator/>
      </w:r>
    </w:p>
  </w:footnote>
  <w:footnote w:type="continuationSeparator" w:id="0">
    <w:p w14:paraId="4FB51B9E" w14:textId="77777777" w:rsidR="00EF2B54" w:rsidRDefault="00EF2B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D0D2B" w14:textId="77777777" w:rsidR="00327266" w:rsidRDefault="0032726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705AE"/>
    <w:multiLevelType w:val="hybridMultilevel"/>
    <w:tmpl w:val="884AFF86"/>
    <w:lvl w:ilvl="0" w:tplc="3BC8F500">
      <w:start w:val="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59D0F25"/>
    <w:multiLevelType w:val="hybridMultilevel"/>
    <w:tmpl w:val="9362AD98"/>
    <w:lvl w:ilvl="0" w:tplc="3F9CC21E">
      <w:start w:val="2"/>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AB20911"/>
    <w:multiLevelType w:val="multilevel"/>
    <w:tmpl w:val="E460C3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03322B6"/>
    <w:multiLevelType w:val="multilevel"/>
    <w:tmpl w:val="8CA87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1415FA"/>
    <w:multiLevelType w:val="hybridMultilevel"/>
    <w:tmpl w:val="30A6C478"/>
    <w:lvl w:ilvl="0" w:tplc="9A9E3066">
      <w:start w:val="1"/>
      <w:numFmt w:val="decimal"/>
      <w:lvlText w:val="%1."/>
      <w:lvlJc w:val="left"/>
      <w:pPr>
        <w:ind w:left="313" w:hanging="360"/>
      </w:pPr>
      <w:rPr>
        <w:rFonts w:hint="default"/>
      </w:rPr>
    </w:lvl>
    <w:lvl w:ilvl="1" w:tplc="40090019" w:tentative="1">
      <w:start w:val="1"/>
      <w:numFmt w:val="lowerLetter"/>
      <w:lvlText w:val="%2."/>
      <w:lvlJc w:val="left"/>
      <w:pPr>
        <w:ind w:left="1033" w:hanging="360"/>
      </w:pPr>
    </w:lvl>
    <w:lvl w:ilvl="2" w:tplc="4009001B" w:tentative="1">
      <w:start w:val="1"/>
      <w:numFmt w:val="lowerRoman"/>
      <w:lvlText w:val="%3."/>
      <w:lvlJc w:val="right"/>
      <w:pPr>
        <w:ind w:left="1753" w:hanging="180"/>
      </w:pPr>
    </w:lvl>
    <w:lvl w:ilvl="3" w:tplc="4009000F" w:tentative="1">
      <w:start w:val="1"/>
      <w:numFmt w:val="decimal"/>
      <w:lvlText w:val="%4."/>
      <w:lvlJc w:val="left"/>
      <w:pPr>
        <w:ind w:left="2473" w:hanging="360"/>
      </w:pPr>
    </w:lvl>
    <w:lvl w:ilvl="4" w:tplc="40090019" w:tentative="1">
      <w:start w:val="1"/>
      <w:numFmt w:val="lowerLetter"/>
      <w:lvlText w:val="%5."/>
      <w:lvlJc w:val="left"/>
      <w:pPr>
        <w:ind w:left="3193" w:hanging="360"/>
      </w:pPr>
    </w:lvl>
    <w:lvl w:ilvl="5" w:tplc="4009001B" w:tentative="1">
      <w:start w:val="1"/>
      <w:numFmt w:val="lowerRoman"/>
      <w:lvlText w:val="%6."/>
      <w:lvlJc w:val="right"/>
      <w:pPr>
        <w:ind w:left="3913" w:hanging="180"/>
      </w:pPr>
    </w:lvl>
    <w:lvl w:ilvl="6" w:tplc="4009000F" w:tentative="1">
      <w:start w:val="1"/>
      <w:numFmt w:val="decimal"/>
      <w:lvlText w:val="%7."/>
      <w:lvlJc w:val="left"/>
      <w:pPr>
        <w:ind w:left="4633" w:hanging="360"/>
      </w:pPr>
    </w:lvl>
    <w:lvl w:ilvl="7" w:tplc="40090019" w:tentative="1">
      <w:start w:val="1"/>
      <w:numFmt w:val="lowerLetter"/>
      <w:lvlText w:val="%8."/>
      <w:lvlJc w:val="left"/>
      <w:pPr>
        <w:ind w:left="5353" w:hanging="360"/>
      </w:pPr>
    </w:lvl>
    <w:lvl w:ilvl="8" w:tplc="4009001B" w:tentative="1">
      <w:start w:val="1"/>
      <w:numFmt w:val="lowerRoman"/>
      <w:lvlText w:val="%9."/>
      <w:lvlJc w:val="right"/>
      <w:pPr>
        <w:ind w:left="6073" w:hanging="180"/>
      </w:pPr>
    </w:lvl>
  </w:abstractNum>
  <w:abstractNum w:abstractNumId="5" w15:restartNumberingAfterBreak="0">
    <w:nsid w:val="2380299C"/>
    <w:multiLevelType w:val="multilevel"/>
    <w:tmpl w:val="02386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6628B4"/>
    <w:multiLevelType w:val="multilevel"/>
    <w:tmpl w:val="75FA6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922AD2"/>
    <w:multiLevelType w:val="multilevel"/>
    <w:tmpl w:val="D9DC8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4329B3"/>
    <w:multiLevelType w:val="multilevel"/>
    <w:tmpl w:val="E682C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A106AB5"/>
    <w:multiLevelType w:val="multilevel"/>
    <w:tmpl w:val="C9AE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5C41E0"/>
    <w:multiLevelType w:val="multilevel"/>
    <w:tmpl w:val="E2E29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DBF4017"/>
    <w:multiLevelType w:val="multilevel"/>
    <w:tmpl w:val="D8E0A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EEE203F"/>
    <w:multiLevelType w:val="multilevel"/>
    <w:tmpl w:val="919A5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B138F7"/>
    <w:multiLevelType w:val="multilevel"/>
    <w:tmpl w:val="5B9C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11542A6"/>
    <w:multiLevelType w:val="multilevel"/>
    <w:tmpl w:val="3A8C99DE"/>
    <w:lvl w:ilvl="0">
      <w:start w:val="1"/>
      <w:numFmt w:val="bullet"/>
      <w:lvlText w:val="●"/>
      <w:lvlJc w:val="left"/>
      <w:pPr>
        <w:ind w:left="643"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62B5CF3"/>
    <w:multiLevelType w:val="multilevel"/>
    <w:tmpl w:val="4BB258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4159323B"/>
    <w:multiLevelType w:val="multilevel"/>
    <w:tmpl w:val="80F6FF94"/>
    <w:lvl w:ilvl="0">
      <w:start w:val="1"/>
      <w:numFmt w:val="bullet"/>
      <w:lvlText w:val="●"/>
      <w:lvlJc w:val="left"/>
      <w:pPr>
        <w:ind w:left="927"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1FF2154"/>
    <w:multiLevelType w:val="hybridMultilevel"/>
    <w:tmpl w:val="0E40F9B6"/>
    <w:lvl w:ilvl="0" w:tplc="CB90F178">
      <w:start w:val="2"/>
      <w:numFmt w:val="decimal"/>
      <w:lvlText w:val="%1."/>
      <w:lvlJc w:val="left"/>
      <w:pPr>
        <w:ind w:left="190" w:hanging="360"/>
      </w:pPr>
      <w:rPr>
        <w:rFonts w:hint="default"/>
      </w:rPr>
    </w:lvl>
    <w:lvl w:ilvl="1" w:tplc="40090019" w:tentative="1">
      <w:start w:val="1"/>
      <w:numFmt w:val="lowerLetter"/>
      <w:lvlText w:val="%2."/>
      <w:lvlJc w:val="left"/>
      <w:pPr>
        <w:ind w:left="910" w:hanging="360"/>
      </w:pPr>
    </w:lvl>
    <w:lvl w:ilvl="2" w:tplc="4009001B" w:tentative="1">
      <w:start w:val="1"/>
      <w:numFmt w:val="lowerRoman"/>
      <w:lvlText w:val="%3."/>
      <w:lvlJc w:val="right"/>
      <w:pPr>
        <w:ind w:left="1630" w:hanging="180"/>
      </w:pPr>
    </w:lvl>
    <w:lvl w:ilvl="3" w:tplc="4009000F" w:tentative="1">
      <w:start w:val="1"/>
      <w:numFmt w:val="decimal"/>
      <w:lvlText w:val="%4."/>
      <w:lvlJc w:val="left"/>
      <w:pPr>
        <w:ind w:left="2350" w:hanging="360"/>
      </w:pPr>
    </w:lvl>
    <w:lvl w:ilvl="4" w:tplc="40090019" w:tentative="1">
      <w:start w:val="1"/>
      <w:numFmt w:val="lowerLetter"/>
      <w:lvlText w:val="%5."/>
      <w:lvlJc w:val="left"/>
      <w:pPr>
        <w:ind w:left="3070" w:hanging="360"/>
      </w:pPr>
    </w:lvl>
    <w:lvl w:ilvl="5" w:tplc="4009001B" w:tentative="1">
      <w:start w:val="1"/>
      <w:numFmt w:val="lowerRoman"/>
      <w:lvlText w:val="%6."/>
      <w:lvlJc w:val="right"/>
      <w:pPr>
        <w:ind w:left="3790" w:hanging="180"/>
      </w:pPr>
    </w:lvl>
    <w:lvl w:ilvl="6" w:tplc="4009000F" w:tentative="1">
      <w:start w:val="1"/>
      <w:numFmt w:val="decimal"/>
      <w:lvlText w:val="%7."/>
      <w:lvlJc w:val="left"/>
      <w:pPr>
        <w:ind w:left="4510" w:hanging="360"/>
      </w:pPr>
    </w:lvl>
    <w:lvl w:ilvl="7" w:tplc="40090019" w:tentative="1">
      <w:start w:val="1"/>
      <w:numFmt w:val="lowerLetter"/>
      <w:lvlText w:val="%8."/>
      <w:lvlJc w:val="left"/>
      <w:pPr>
        <w:ind w:left="5230" w:hanging="360"/>
      </w:pPr>
    </w:lvl>
    <w:lvl w:ilvl="8" w:tplc="4009001B" w:tentative="1">
      <w:start w:val="1"/>
      <w:numFmt w:val="lowerRoman"/>
      <w:lvlText w:val="%9."/>
      <w:lvlJc w:val="right"/>
      <w:pPr>
        <w:ind w:left="5950" w:hanging="180"/>
      </w:pPr>
    </w:lvl>
  </w:abstractNum>
  <w:abstractNum w:abstractNumId="18" w15:restartNumberingAfterBreak="0">
    <w:nsid w:val="516A0A49"/>
    <w:multiLevelType w:val="multilevel"/>
    <w:tmpl w:val="698A7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78B40E0"/>
    <w:multiLevelType w:val="multilevel"/>
    <w:tmpl w:val="44B64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4D85093"/>
    <w:multiLevelType w:val="multilevel"/>
    <w:tmpl w:val="BCFA4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7747110"/>
    <w:multiLevelType w:val="hybridMultilevel"/>
    <w:tmpl w:val="36106EF8"/>
    <w:lvl w:ilvl="0" w:tplc="7EC4AAF6">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num w:numId="1">
    <w:abstractNumId w:val="11"/>
  </w:num>
  <w:num w:numId="2">
    <w:abstractNumId w:val="16"/>
  </w:num>
  <w:num w:numId="3">
    <w:abstractNumId w:val="12"/>
  </w:num>
  <w:num w:numId="4">
    <w:abstractNumId w:val="15"/>
  </w:num>
  <w:num w:numId="5">
    <w:abstractNumId w:val="19"/>
  </w:num>
  <w:num w:numId="6">
    <w:abstractNumId w:val="13"/>
  </w:num>
  <w:num w:numId="7">
    <w:abstractNumId w:val="20"/>
  </w:num>
  <w:num w:numId="8">
    <w:abstractNumId w:val="8"/>
  </w:num>
  <w:num w:numId="9">
    <w:abstractNumId w:val="6"/>
  </w:num>
  <w:num w:numId="10">
    <w:abstractNumId w:val="9"/>
  </w:num>
  <w:num w:numId="11">
    <w:abstractNumId w:val="3"/>
  </w:num>
  <w:num w:numId="12">
    <w:abstractNumId w:val="5"/>
  </w:num>
  <w:num w:numId="13">
    <w:abstractNumId w:val="14"/>
  </w:num>
  <w:num w:numId="14">
    <w:abstractNumId w:val="10"/>
  </w:num>
  <w:num w:numId="15">
    <w:abstractNumId w:val="2"/>
  </w:num>
  <w:num w:numId="16">
    <w:abstractNumId w:val="7"/>
  </w:num>
  <w:num w:numId="17">
    <w:abstractNumId w:val="18"/>
  </w:num>
  <w:num w:numId="18">
    <w:abstractNumId w:val="21"/>
  </w:num>
  <w:num w:numId="19">
    <w:abstractNumId w:val="0"/>
  </w:num>
  <w:num w:numId="20">
    <w:abstractNumId w:val="1"/>
  </w:num>
  <w:num w:numId="21">
    <w:abstractNumId w:val="17"/>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266"/>
    <w:rsid w:val="000D4FE0"/>
    <w:rsid w:val="0012427A"/>
    <w:rsid w:val="001D756F"/>
    <w:rsid w:val="00327266"/>
    <w:rsid w:val="00340C97"/>
    <w:rsid w:val="00397A29"/>
    <w:rsid w:val="004716AB"/>
    <w:rsid w:val="004927DF"/>
    <w:rsid w:val="006D36B5"/>
    <w:rsid w:val="006D73AC"/>
    <w:rsid w:val="007D2CCD"/>
    <w:rsid w:val="008D5078"/>
    <w:rsid w:val="008D7860"/>
    <w:rsid w:val="009212B5"/>
    <w:rsid w:val="00933AC8"/>
    <w:rsid w:val="009F6D53"/>
    <w:rsid w:val="00C94C2A"/>
    <w:rsid w:val="00D22CA6"/>
    <w:rsid w:val="00D75EED"/>
    <w:rsid w:val="00EE024C"/>
    <w:rsid w:val="00EF2B54"/>
    <w:rsid w:val="00F85784"/>
    <w:rsid w:val="00F864C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C872D"/>
  <w15:docId w15:val="{F83E8278-1F97-4E7F-BAE9-49B5BB5F1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tblPr>
      <w:tblStyleRowBandSize w:val="1"/>
      <w:tblStyleColBandSize w:val="1"/>
    </w:tblPr>
  </w:style>
  <w:style w:type="paragraph" w:styleId="ListParagraph">
    <w:name w:val="List Paragraph"/>
    <w:basedOn w:val="Normal"/>
    <w:uiPriority w:val="34"/>
    <w:qFormat/>
    <w:rsid w:val="00EE024C"/>
    <w:pPr>
      <w:ind w:left="720"/>
      <w:contextualSpacing/>
    </w:pPr>
  </w:style>
  <w:style w:type="character" w:styleId="Emphasis">
    <w:name w:val="Emphasis"/>
    <w:basedOn w:val="DefaultParagraphFont"/>
    <w:uiPriority w:val="20"/>
    <w:qFormat/>
    <w:rsid w:val="00933AC8"/>
    <w:rPr>
      <w:i/>
      <w:iCs/>
    </w:rPr>
  </w:style>
  <w:style w:type="paragraph" w:styleId="NormalWeb">
    <w:name w:val="Normal (Web)"/>
    <w:basedOn w:val="Normal"/>
    <w:uiPriority w:val="99"/>
    <w:semiHidden/>
    <w:unhideWhenUsed/>
    <w:rsid w:val="00933AC8"/>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Heading2Char">
    <w:name w:val="Heading 2 Char"/>
    <w:basedOn w:val="DefaultParagraphFont"/>
    <w:link w:val="Heading2"/>
    <w:uiPriority w:val="9"/>
    <w:rsid w:val="00933AC8"/>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75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toce.atharva@gmail.com" TargetMode="External"/><Relationship Id="rId13" Type="http://schemas.openxmlformats.org/officeDocument/2006/relationships/image" Target="media/image3.jp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mailto:pritivi957@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runkumarr4905@gmail.com" TargetMode="External"/><Relationship Id="rId14" Type="http://schemas.openxmlformats.org/officeDocument/2006/relationships/image" Target="media/image4.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F4E3D-53FC-46F4-AE01-9838904FE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1111</TotalTime>
  <Pages>18</Pages>
  <Words>5411</Words>
  <Characters>30848</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arunkumarr4905@outlook.com</dc:creator>
  <cp:keywords/>
  <dc:description/>
  <cp:lastModifiedBy>arunkumarr4905@outlook.com</cp:lastModifiedBy>
  <cp:revision>1</cp:revision>
  <cp:lastPrinted>2025-11-19T06:46:00Z</cp:lastPrinted>
  <dcterms:created xsi:type="dcterms:W3CDTF">2025-11-19T04:43:00Z</dcterms:created>
  <dcterms:modified xsi:type="dcterms:W3CDTF">2025-11-24T05:16:00Z</dcterms:modified>
</cp:coreProperties>
</file>