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49A549" w14:textId="77777777" w:rsidR="001809C0" w:rsidRDefault="001809C0" w:rsidP="0033389D">
      <w:pPr>
        <w:spacing w:line="360" w:lineRule="auto"/>
        <w:jc w:val="center"/>
        <w:rPr>
          <w:rFonts w:ascii="Times New Roman" w:eastAsia="楷体_GB2312" w:hAnsi="Times New Roman" w:cs="Times New Roman"/>
          <w:b/>
          <w:color w:val="003366"/>
          <w:sz w:val="36"/>
          <w:szCs w:val="24"/>
        </w:rPr>
      </w:pPr>
      <w:r w:rsidRPr="006E4CFE">
        <w:rPr>
          <w:rFonts w:ascii="Times New Roman" w:eastAsia="楷体_GB2312" w:hAnsi="Times New Roman" w:cs="Times New Roman" w:hint="eastAsia"/>
          <w:b/>
          <w:color w:val="003366"/>
          <w:sz w:val="36"/>
          <w:szCs w:val="24"/>
        </w:rPr>
        <w:t>5</w:t>
      </w:r>
      <w:r w:rsidRPr="006E4CFE">
        <w:rPr>
          <w:rFonts w:ascii="Times New Roman" w:eastAsia="楷体_GB2312" w:hAnsi="Times New Roman" w:cs="Times New Roman"/>
          <w:b/>
          <w:color w:val="003366"/>
          <w:sz w:val="36"/>
          <w:szCs w:val="24"/>
        </w:rPr>
        <w:t>000</w:t>
      </w:r>
      <w:r w:rsidRPr="006E4CFE">
        <w:rPr>
          <w:rFonts w:ascii="Times New Roman" w:eastAsia="楷体_GB2312" w:hAnsi="Times New Roman" w:cs="Times New Roman" w:hint="eastAsia"/>
          <w:b/>
          <w:color w:val="003366"/>
          <w:sz w:val="36"/>
          <w:szCs w:val="24"/>
        </w:rPr>
        <w:t>份问卷揭秘</w:t>
      </w:r>
      <w:r>
        <w:rPr>
          <w:rFonts w:ascii="Times New Roman" w:eastAsia="楷体_GB2312" w:hAnsi="Times New Roman" w:cs="Times New Roman" w:hint="eastAsia"/>
          <w:b/>
          <w:color w:val="003366"/>
          <w:sz w:val="36"/>
          <w:szCs w:val="24"/>
        </w:rPr>
        <w:t xml:space="preserve"> </w:t>
      </w:r>
      <w:r>
        <w:rPr>
          <w:rFonts w:ascii="Times New Roman" w:eastAsia="楷体_GB2312" w:hAnsi="Times New Roman" w:cs="Times New Roman" w:hint="eastAsia"/>
          <w:b/>
          <w:color w:val="003366"/>
          <w:sz w:val="36"/>
          <w:szCs w:val="24"/>
        </w:rPr>
        <w:t>你的资产配置</w:t>
      </w:r>
      <w:proofErr w:type="gramStart"/>
      <w:r>
        <w:rPr>
          <w:rFonts w:ascii="Times New Roman" w:eastAsia="楷体_GB2312" w:hAnsi="Times New Roman" w:cs="Times New Roman" w:hint="eastAsia"/>
          <w:b/>
          <w:color w:val="003366"/>
          <w:sz w:val="36"/>
          <w:szCs w:val="24"/>
        </w:rPr>
        <w:t>做对</w:t>
      </w:r>
      <w:proofErr w:type="gramEnd"/>
      <w:r>
        <w:rPr>
          <w:rFonts w:ascii="Times New Roman" w:eastAsia="楷体_GB2312" w:hAnsi="Times New Roman" w:cs="Times New Roman" w:hint="eastAsia"/>
          <w:b/>
          <w:color w:val="003366"/>
          <w:sz w:val="36"/>
          <w:szCs w:val="24"/>
        </w:rPr>
        <w:t>了吗？</w:t>
      </w:r>
    </w:p>
    <w:p w14:paraId="1756ACAD" w14:textId="5DCE11C8" w:rsidR="00AF62AB" w:rsidRPr="00A81365" w:rsidRDefault="003A306F" w:rsidP="00A81365">
      <w:pPr>
        <w:spacing w:line="360" w:lineRule="auto"/>
        <w:jc w:val="center"/>
        <w:rPr>
          <w:rFonts w:ascii="Times New Roman" w:eastAsia="楷体_GB2312"/>
          <w:sz w:val="36"/>
        </w:rPr>
      </w:pPr>
      <w:r>
        <w:rPr>
          <w:rFonts w:ascii="Times New Roman" w:eastAsia="楷体_GB2312" w:hAnsi="Times New Roman" w:cs="Times New Roman" w:hint="eastAsia"/>
          <w:b/>
          <w:color w:val="003366"/>
          <w:sz w:val="36"/>
          <w:szCs w:val="24"/>
        </w:rPr>
        <w:t>【备选】</w:t>
      </w:r>
      <w:r w:rsidR="0033389D" w:rsidRPr="00A81365">
        <w:rPr>
          <w:rFonts w:ascii="Times New Roman" w:eastAsia="楷体_GB2312" w:hAnsi="Times New Roman" w:cs="Times New Roman"/>
          <w:b/>
          <w:color w:val="003366"/>
          <w:sz w:val="36"/>
          <w:szCs w:val="24"/>
        </w:rPr>
        <w:t>5000</w:t>
      </w:r>
      <w:r w:rsidR="0033389D" w:rsidRPr="00A81365">
        <w:rPr>
          <w:rFonts w:ascii="Times New Roman" w:eastAsia="楷体_GB2312" w:hAnsi="Times New Roman" w:cs="Times New Roman" w:hint="eastAsia"/>
          <w:b/>
          <w:color w:val="003366"/>
          <w:sz w:val="36"/>
          <w:szCs w:val="24"/>
        </w:rPr>
        <w:t>份问卷揭秘</w:t>
      </w:r>
      <w:r w:rsidR="0033389D" w:rsidRPr="00A81365">
        <w:rPr>
          <w:rFonts w:ascii="Times New Roman" w:eastAsia="楷体_GB2312" w:hAnsi="Times New Roman" w:cs="Times New Roman"/>
          <w:b/>
          <w:color w:val="003366"/>
          <w:sz w:val="36"/>
          <w:szCs w:val="24"/>
        </w:rPr>
        <w:t xml:space="preserve"> </w:t>
      </w:r>
      <w:r w:rsidR="000A735C">
        <w:rPr>
          <w:rFonts w:ascii="Times New Roman" w:eastAsia="楷体_GB2312" w:hAnsi="Times New Roman" w:cs="Times New Roman" w:hint="eastAsia"/>
          <w:b/>
          <w:color w:val="003366"/>
          <w:sz w:val="36"/>
          <w:szCs w:val="24"/>
        </w:rPr>
        <w:t>多少人在做</w:t>
      </w:r>
      <w:r w:rsidR="00846E9F">
        <w:rPr>
          <w:rFonts w:ascii="Times New Roman" w:eastAsia="楷体_GB2312" w:hAnsi="Times New Roman" w:cs="Times New Roman" w:hint="eastAsia"/>
          <w:b/>
          <w:color w:val="003366"/>
          <w:sz w:val="36"/>
          <w:szCs w:val="24"/>
        </w:rPr>
        <w:t>多元</w:t>
      </w:r>
      <w:r w:rsidR="000A735C">
        <w:rPr>
          <w:rFonts w:ascii="Times New Roman" w:eastAsia="楷体_GB2312" w:hAnsi="Times New Roman" w:cs="Times New Roman" w:hint="eastAsia"/>
          <w:b/>
          <w:color w:val="003366"/>
          <w:sz w:val="36"/>
          <w:szCs w:val="24"/>
        </w:rPr>
        <w:t>资产配置？</w:t>
      </w:r>
    </w:p>
    <w:p w14:paraId="732B2370" w14:textId="03249484" w:rsidR="005D43DB" w:rsidRDefault="005D43DB" w:rsidP="002C317B">
      <w:pPr>
        <w:pStyle w:val="a3"/>
        <w:spacing w:before="156"/>
        <w:ind w:left="0" w:rightChars="-24" w:right="-50"/>
        <w:jc w:val="right"/>
        <w:outlineLvl w:val="9"/>
        <w:rPr>
          <w:rFonts w:ascii="楷体_GB2312" w:eastAsia="楷体_GB2312"/>
          <w:sz w:val="24"/>
        </w:rPr>
      </w:pPr>
    </w:p>
    <w:p w14:paraId="58FB8189" w14:textId="77777777" w:rsidR="00D50789" w:rsidRDefault="00D50789" w:rsidP="00D50789">
      <w:pPr>
        <w:pStyle w:val="a6"/>
        <w:shd w:val="clear" w:color="auto" w:fill="F1F1F1"/>
        <w:spacing w:before="156" w:beforeAutospacing="0" w:after="0" w:afterAutospacing="0" w:line="480" w:lineRule="atLeast"/>
        <w:jc w:val="both"/>
        <w:rPr>
          <w:rFonts w:ascii="Arial" w:hAnsi="Arial" w:cs="Arial"/>
          <w:color w:val="3E3E3E"/>
          <w:spacing w:val="9"/>
          <w:sz w:val="21"/>
          <w:szCs w:val="21"/>
        </w:rPr>
      </w:pPr>
      <w:r>
        <w:rPr>
          <w:rFonts w:ascii="Helvetica" w:hAnsi="Helvetica" w:cs="Arial"/>
          <w:color w:val="565656"/>
          <w:spacing w:val="23"/>
          <w:sz w:val="23"/>
          <w:szCs w:val="23"/>
        </w:rPr>
        <w:t>【编者按】</w:t>
      </w:r>
    </w:p>
    <w:p w14:paraId="43A55CBB" w14:textId="77777777" w:rsidR="00D50789" w:rsidRDefault="00D50789" w:rsidP="00D50789">
      <w:pPr>
        <w:pStyle w:val="a6"/>
        <w:shd w:val="clear" w:color="auto" w:fill="F1F1F1"/>
        <w:spacing w:before="156" w:beforeAutospacing="0" w:after="0" w:afterAutospacing="0"/>
        <w:rPr>
          <w:color w:val="000000"/>
          <w:spacing w:val="9"/>
        </w:rPr>
      </w:pPr>
      <w:r>
        <w:rPr>
          <w:rFonts w:ascii="Helvetica" w:hAnsi="Helvetica"/>
          <w:color w:val="565656"/>
          <w:spacing w:val="23"/>
          <w:sz w:val="23"/>
          <w:szCs w:val="23"/>
        </w:rPr>
        <w:t>相较于公</w:t>
      </w:r>
      <w:proofErr w:type="gramStart"/>
      <w:r>
        <w:rPr>
          <w:rFonts w:ascii="Helvetica" w:hAnsi="Helvetica"/>
          <w:color w:val="565656"/>
          <w:spacing w:val="23"/>
          <w:sz w:val="23"/>
          <w:szCs w:val="23"/>
        </w:rPr>
        <w:t>募基金</w:t>
      </w:r>
      <w:proofErr w:type="gramEnd"/>
      <w:r>
        <w:rPr>
          <w:rFonts w:ascii="Helvetica" w:hAnsi="Helvetica"/>
          <w:color w:val="565656"/>
          <w:spacing w:val="23"/>
          <w:sz w:val="23"/>
          <w:szCs w:val="23"/>
        </w:rPr>
        <w:t>的整体发展历史，</w:t>
      </w:r>
      <w:r>
        <w:rPr>
          <w:rFonts w:ascii="Helvetica" w:hAnsi="Helvetica"/>
          <w:color w:val="565656"/>
          <w:spacing w:val="23"/>
          <w:sz w:val="23"/>
          <w:szCs w:val="23"/>
        </w:rPr>
        <w:t>FOF</w:t>
      </w:r>
      <w:r>
        <w:rPr>
          <w:rFonts w:ascii="Helvetica" w:hAnsi="Helvetica"/>
          <w:color w:val="565656"/>
          <w:spacing w:val="23"/>
          <w:sz w:val="23"/>
          <w:szCs w:val="23"/>
        </w:rPr>
        <w:t>在国内还是个新生代。而这些年</w:t>
      </w:r>
      <w:r>
        <w:rPr>
          <w:rFonts w:ascii="Helvetica" w:hAnsi="Helvetica"/>
          <w:color w:val="565656"/>
          <w:spacing w:val="23"/>
          <w:sz w:val="23"/>
          <w:szCs w:val="23"/>
        </w:rPr>
        <w:t>FOF</w:t>
      </w:r>
      <w:r>
        <w:rPr>
          <w:rFonts w:ascii="Helvetica" w:hAnsi="Helvetica"/>
          <w:color w:val="565656"/>
          <w:spacing w:val="23"/>
          <w:sz w:val="23"/>
          <w:szCs w:val="23"/>
        </w:rPr>
        <w:t>的蓬勃发展也说明，作为投资基金的</w:t>
      </w:r>
      <w:r>
        <w:rPr>
          <w:rFonts w:ascii="Helvetica" w:hAnsi="Helvetica"/>
          <w:color w:val="565656"/>
          <w:spacing w:val="23"/>
          <w:sz w:val="23"/>
          <w:szCs w:val="23"/>
        </w:rPr>
        <w:t>“</w:t>
      </w:r>
      <w:r>
        <w:rPr>
          <w:rFonts w:ascii="Helvetica" w:hAnsi="Helvetica"/>
          <w:color w:val="565656"/>
          <w:spacing w:val="23"/>
          <w:sz w:val="23"/>
          <w:szCs w:val="23"/>
        </w:rPr>
        <w:t>聪明钱</w:t>
      </w:r>
      <w:r>
        <w:rPr>
          <w:rFonts w:ascii="Helvetica" w:hAnsi="Helvetica"/>
          <w:color w:val="565656"/>
          <w:spacing w:val="23"/>
          <w:sz w:val="23"/>
          <w:szCs w:val="23"/>
        </w:rPr>
        <w:t>”</w:t>
      </w:r>
      <w:r>
        <w:rPr>
          <w:rFonts w:ascii="Helvetica" w:hAnsi="Helvetica"/>
          <w:color w:val="565656"/>
          <w:spacing w:val="23"/>
          <w:sz w:val="23"/>
          <w:szCs w:val="23"/>
        </w:rPr>
        <w:t>，</w:t>
      </w:r>
      <w:r>
        <w:rPr>
          <w:rFonts w:ascii="Helvetica" w:hAnsi="Helvetica"/>
          <w:color w:val="565656"/>
          <w:spacing w:val="23"/>
          <w:sz w:val="23"/>
          <w:szCs w:val="23"/>
        </w:rPr>
        <w:t>FOF</w:t>
      </w:r>
      <w:r>
        <w:rPr>
          <w:rFonts w:ascii="Helvetica" w:hAnsi="Helvetica"/>
          <w:color w:val="565656"/>
          <w:spacing w:val="23"/>
          <w:sz w:val="23"/>
          <w:szCs w:val="23"/>
        </w:rPr>
        <w:t>在优选基金、大类择时、资产配置等方面的能力已越来越受到认可。</w:t>
      </w:r>
    </w:p>
    <w:p w14:paraId="39E3445B" w14:textId="61A5CE12" w:rsidR="00D50789" w:rsidRDefault="00D50789" w:rsidP="00D50789">
      <w:pPr>
        <w:pStyle w:val="a6"/>
        <w:shd w:val="clear" w:color="auto" w:fill="F1F1F1"/>
        <w:spacing w:before="156" w:beforeAutospacing="0" w:after="0" w:afterAutospacing="0"/>
        <w:rPr>
          <w:color w:val="000000"/>
          <w:spacing w:val="9"/>
        </w:rPr>
      </w:pPr>
      <w:r>
        <w:rPr>
          <w:rFonts w:ascii="Helvetica" w:hAnsi="Helvetica"/>
          <w:color w:val="565656"/>
          <w:spacing w:val="23"/>
          <w:sz w:val="23"/>
          <w:szCs w:val="23"/>
        </w:rPr>
        <w:t>《</w:t>
      </w:r>
      <w:r>
        <w:rPr>
          <w:rFonts w:ascii="Helvetica" w:hAnsi="Helvetica"/>
          <w:color w:val="565656"/>
          <w:spacing w:val="23"/>
          <w:sz w:val="23"/>
          <w:szCs w:val="23"/>
        </w:rPr>
        <w:t>FOF</w:t>
      </w:r>
      <w:r>
        <w:rPr>
          <w:rFonts w:ascii="Helvetica" w:hAnsi="Helvetica"/>
          <w:color w:val="565656"/>
          <w:spacing w:val="23"/>
          <w:sz w:val="23"/>
          <w:szCs w:val="23"/>
        </w:rPr>
        <w:t>之我见》专栏，由</w:t>
      </w:r>
      <w:proofErr w:type="gramStart"/>
      <w:r>
        <w:rPr>
          <w:rFonts w:ascii="Helvetica" w:hAnsi="Helvetica"/>
          <w:color w:val="565656"/>
          <w:spacing w:val="23"/>
          <w:sz w:val="23"/>
          <w:szCs w:val="23"/>
        </w:rPr>
        <w:t>兴证全球</w:t>
      </w:r>
      <w:proofErr w:type="gramEnd"/>
      <w:r>
        <w:rPr>
          <w:rFonts w:ascii="Helvetica" w:hAnsi="Helvetica"/>
          <w:color w:val="565656"/>
          <w:spacing w:val="23"/>
          <w:sz w:val="23"/>
          <w:szCs w:val="23"/>
        </w:rPr>
        <w:t>基金</w:t>
      </w:r>
      <w:r>
        <w:rPr>
          <w:rFonts w:ascii="Helvetica" w:hAnsi="Helvetica"/>
          <w:color w:val="565656"/>
          <w:spacing w:val="23"/>
          <w:sz w:val="23"/>
          <w:szCs w:val="23"/>
        </w:rPr>
        <w:t>FOF</w:t>
      </w:r>
      <w:r>
        <w:rPr>
          <w:rFonts w:ascii="Helvetica" w:hAnsi="Helvetica"/>
          <w:color w:val="565656"/>
          <w:spacing w:val="23"/>
          <w:sz w:val="23"/>
          <w:szCs w:val="23"/>
        </w:rPr>
        <w:t>投资与金融工程部同事撰写，旨在与您分享，基金研究与投资中的发现，包括如何正确理解收益与波动，基金投资的正确方法与误区</w:t>
      </w:r>
      <w:r w:rsidR="00263816">
        <w:rPr>
          <w:rFonts w:ascii="Helvetica" w:hAnsi="Helvetica" w:hint="eastAsia"/>
          <w:color w:val="565656"/>
          <w:spacing w:val="23"/>
          <w:sz w:val="23"/>
          <w:szCs w:val="23"/>
        </w:rPr>
        <w:t>，多元资产配置的魅力与趋势</w:t>
      </w:r>
      <w:r>
        <w:rPr>
          <w:rFonts w:ascii="Helvetica" w:hAnsi="Helvetica"/>
          <w:color w:val="565656"/>
          <w:spacing w:val="23"/>
          <w:sz w:val="23"/>
          <w:szCs w:val="23"/>
        </w:rPr>
        <w:t>等，希望对您有所裨益。</w:t>
      </w:r>
      <w:r>
        <w:rPr>
          <w:rFonts w:ascii="Calibri" w:eastAsia="楷体" w:hAnsi="Calibri" w:cs="Calibri"/>
          <w:b/>
          <w:bCs/>
          <w:color w:val="000000"/>
          <w:spacing w:val="8"/>
          <w:sz w:val="28"/>
          <w:szCs w:val="28"/>
        </w:rPr>
        <w:t>  </w:t>
      </w:r>
      <w:r>
        <w:rPr>
          <w:rFonts w:hint="eastAsia"/>
          <w:color w:val="000000"/>
          <w:spacing w:val="9"/>
        </w:rPr>
        <w:t> </w:t>
      </w:r>
    </w:p>
    <w:p w14:paraId="5EC22967" w14:textId="77777777" w:rsidR="00D50789" w:rsidRPr="00D50789" w:rsidRDefault="00D50789" w:rsidP="00A81365">
      <w:pPr>
        <w:pStyle w:val="a3"/>
        <w:spacing w:before="156"/>
        <w:ind w:left="0" w:rightChars="-24" w:right="-50"/>
        <w:jc w:val="left"/>
        <w:outlineLvl w:val="9"/>
        <w:rPr>
          <w:rFonts w:ascii="楷体_GB2312" w:eastAsia="楷体_GB2312"/>
          <w:sz w:val="24"/>
        </w:rPr>
      </w:pPr>
    </w:p>
    <w:p w14:paraId="59BB4628" w14:textId="2295860E" w:rsidR="00F27B23" w:rsidRDefault="00090746" w:rsidP="002C317B">
      <w:pPr>
        <w:widowControl/>
        <w:spacing w:line="360" w:lineRule="auto"/>
        <w:jc w:val="left"/>
        <w:rPr>
          <w:rFonts w:ascii="宋体" w:eastAsia="宋体" w:hAnsi="宋体"/>
        </w:rPr>
      </w:pPr>
      <w:bookmarkStart w:id="0" w:name="基金经理简介"/>
      <w:bookmarkEnd w:id="0"/>
      <w:r w:rsidRPr="00090746">
        <w:rPr>
          <w:rFonts w:ascii="宋体" w:eastAsia="宋体" w:hAnsi="宋体"/>
        </w:rPr>
        <w:tab/>
      </w:r>
      <w:r w:rsidR="0074414B">
        <w:rPr>
          <w:rFonts w:ascii="宋体" w:eastAsia="宋体" w:hAnsi="宋体" w:hint="eastAsia"/>
        </w:rPr>
        <w:t>随着</w:t>
      </w:r>
      <w:r w:rsidR="00774AF7" w:rsidRPr="00774AF7">
        <w:rPr>
          <w:rFonts w:ascii="宋体" w:eastAsia="宋体" w:hAnsi="宋体"/>
        </w:rPr>
        <w:t>A股走向分化</w:t>
      </w:r>
      <w:r w:rsidR="00406813">
        <w:rPr>
          <w:rFonts w:ascii="宋体" w:eastAsia="宋体" w:hAnsi="宋体" w:hint="eastAsia"/>
        </w:rPr>
        <w:t>和复杂化</w:t>
      </w:r>
      <w:r w:rsidR="00774AF7" w:rsidRPr="00774AF7">
        <w:rPr>
          <w:rFonts w:ascii="宋体" w:eastAsia="宋体" w:hAnsi="宋体"/>
        </w:rPr>
        <w:t>，</w:t>
      </w:r>
      <w:r w:rsidR="006F61E8">
        <w:rPr>
          <w:rFonts w:ascii="宋体" w:eastAsia="宋体" w:hAnsi="宋体" w:hint="eastAsia"/>
        </w:rPr>
        <w:t>越来越多的</w:t>
      </w:r>
      <w:r w:rsidR="00774AF7" w:rsidRPr="00774AF7">
        <w:rPr>
          <w:rFonts w:ascii="宋体" w:eastAsia="宋体" w:hAnsi="宋体"/>
        </w:rPr>
        <w:t>投资者</w:t>
      </w:r>
      <w:r w:rsidR="00406813">
        <w:rPr>
          <w:rFonts w:ascii="宋体" w:eastAsia="宋体" w:hAnsi="宋体" w:hint="eastAsia"/>
        </w:rPr>
        <w:t>开始</w:t>
      </w:r>
      <w:r w:rsidR="006F61E8">
        <w:rPr>
          <w:rFonts w:ascii="宋体" w:eastAsia="宋体" w:hAnsi="宋体" w:hint="eastAsia"/>
        </w:rPr>
        <w:t>考虑多元资产配置</w:t>
      </w:r>
      <w:r w:rsidR="00774AF7" w:rsidRPr="00774AF7">
        <w:rPr>
          <w:rFonts w:ascii="宋体" w:eastAsia="宋体" w:hAnsi="宋体"/>
        </w:rPr>
        <w:t>。</w:t>
      </w:r>
      <w:proofErr w:type="gramStart"/>
      <w:r w:rsidR="00774AF7" w:rsidRPr="00774AF7">
        <w:rPr>
          <w:rFonts w:ascii="宋体" w:eastAsia="宋体" w:hAnsi="宋体"/>
        </w:rPr>
        <w:t>多资产</w:t>
      </w:r>
      <w:proofErr w:type="gramEnd"/>
      <w:r w:rsidR="00774AF7" w:rsidRPr="00774AF7">
        <w:rPr>
          <w:rFonts w:ascii="宋体" w:eastAsia="宋体" w:hAnsi="宋体"/>
        </w:rPr>
        <w:t>配置被誉为“投资</w:t>
      </w:r>
      <w:r w:rsidR="006F61E8">
        <w:rPr>
          <w:rFonts w:ascii="宋体" w:eastAsia="宋体" w:hAnsi="宋体" w:hint="eastAsia"/>
        </w:rPr>
        <w:t>中</w:t>
      </w:r>
      <w:r w:rsidR="00774AF7" w:rsidRPr="00774AF7">
        <w:rPr>
          <w:rFonts w:ascii="宋体" w:eastAsia="宋体" w:hAnsi="宋体"/>
        </w:rPr>
        <w:t>唯一</w:t>
      </w:r>
      <w:r w:rsidR="006F61E8">
        <w:rPr>
          <w:rFonts w:ascii="宋体" w:eastAsia="宋体" w:hAnsi="宋体" w:hint="eastAsia"/>
        </w:rPr>
        <w:t>的</w:t>
      </w:r>
      <w:r w:rsidR="00774AF7" w:rsidRPr="00774AF7">
        <w:rPr>
          <w:rFonts w:ascii="宋体" w:eastAsia="宋体" w:hAnsi="宋体"/>
        </w:rPr>
        <w:t>免费午餐”，</w:t>
      </w:r>
      <w:r w:rsidR="00996B5D">
        <w:rPr>
          <w:rFonts w:ascii="宋体" w:eastAsia="宋体" w:hAnsi="宋体" w:hint="eastAsia"/>
        </w:rPr>
        <w:t>通过不同类型</w:t>
      </w:r>
      <w:r w:rsidR="006F61E8">
        <w:rPr>
          <w:rFonts w:ascii="宋体" w:eastAsia="宋体" w:hAnsi="宋体" w:hint="eastAsia"/>
        </w:rPr>
        <w:t>资产</w:t>
      </w:r>
      <w:r w:rsidR="00996B5D">
        <w:rPr>
          <w:rFonts w:ascii="宋体" w:eastAsia="宋体" w:hAnsi="宋体" w:hint="eastAsia"/>
        </w:rPr>
        <w:t>的</w:t>
      </w:r>
      <w:r w:rsidR="006F61E8">
        <w:rPr>
          <w:rFonts w:ascii="宋体" w:eastAsia="宋体" w:hAnsi="宋体" w:hint="eastAsia"/>
        </w:rPr>
        <w:t>搭配，提高和优化组合的风险收益特征</w:t>
      </w:r>
      <w:r w:rsidR="00774AF7" w:rsidRPr="00774AF7">
        <w:rPr>
          <w:rFonts w:ascii="宋体" w:eastAsia="宋体" w:hAnsi="宋体"/>
        </w:rPr>
        <w:t>。</w:t>
      </w:r>
      <w:r w:rsidRPr="00090746">
        <w:rPr>
          <w:rFonts w:ascii="宋体" w:eastAsia="宋体" w:hAnsi="宋体" w:hint="eastAsia"/>
        </w:rPr>
        <w:t>为了更好地了解投资者对多元资产配置的认知与需求，我们在2</w:t>
      </w:r>
      <w:r w:rsidRPr="00090746">
        <w:rPr>
          <w:rFonts w:ascii="宋体" w:eastAsia="宋体" w:hAnsi="宋体"/>
        </w:rPr>
        <w:t>024</w:t>
      </w:r>
      <w:r w:rsidRPr="00090746">
        <w:rPr>
          <w:rFonts w:ascii="宋体" w:eastAsia="宋体" w:hAnsi="宋体" w:hint="eastAsia"/>
        </w:rPr>
        <w:t>年末设计并发布了一套调查问卷，截至2</w:t>
      </w:r>
      <w:r w:rsidRPr="00090746">
        <w:rPr>
          <w:rFonts w:ascii="宋体" w:eastAsia="宋体" w:hAnsi="宋体"/>
        </w:rPr>
        <w:t>025</w:t>
      </w:r>
      <w:r w:rsidRPr="00090746">
        <w:rPr>
          <w:rFonts w:ascii="宋体" w:eastAsia="宋体" w:hAnsi="宋体" w:hint="eastAsia"/>
        </w:rPr>
        <w:t>年春节前，</w:t>
      </w:r>
      <w:r w:rsidR="007C36A7" w:rsidRPr="005D43DB">
        <w:rPr>
          <w:rFonts w:ascii="宋体" w:eastAsia="宋体" w:hAnsi="宋体" w:hint="eastAsia"/>
        </w:rPr>
        <w:t>我们共收到5</w:t>
      </w:r>
      <w:r w:rsidR="007C36A7" w:rsidRPr="005D43DB">
        <w:rPr>
          <w:rFonts w:ascii="宋体" w:eastAsia="宋体" w:hAnsi="宋体"/>
        </w:rPr>
        <w:t>421</w:t>
      </w:r>
      <w:r w:rsidR="007C36A7" w:rsidRPr="005D43DB">
        <w:rPr>
          <w:rFonts w:ascii="宋体" w:eastAsia="宋体" w:hAnsi="宋体" w:hint="eastAsia"/>
        </w:rPr>
        <w:t>份投资者的问卷反馈。</w:t>
      </w:r>
      <w:r w:rsidR="00FE6E36">
        <w:rPr>
          <w:rFonts w:ascii="宋体" w:eastAsia="宋体" w:hAnsi="宋体" w:hint="eastAsia"/>
        </w:rPr>
        <w:t>从问卷的统计结果中，我们</w:t>
      </w:r>
      <w:r w:rsidR="008156FB">
        <w:rPr>
          <w:rFonts w:ascii="宋体" w:eastAsia="宋体" w:hAnsi="宋体" w:hint="eastAsia"/>
        </w:rPr>
        <w:t>发现，</w:t>
      </w:r>
      <w:r w:rsidR="0057064B">
        <w:rPr>
          <w:rFonts w:ascii="宋体" w:eastAsia="宋体" w:hAnsi="宋体" w:hint="eastAsia"/>
        </w:rPr>
        <w:t>尽管目前投资者对于多元资产配置的了解程度较为一般，但</w:t>
      </w:r>
      <w:r w:rsidR="008156FB">
        <w:rPr>
          <w:rFonts w:ascii="宋体" w:eastAsia="宋体" w:hAnsi="宋体" w:hint="eastAsia"/>
        </w:rPr>
        <w:t>大部分投资者认同多元资产配置的核心意义——</w:t>
      </w:r>
      <w:r w:rsidR="00BD2400">
        <w:rPr>
          <w:rFonts w:ascii="宋体" w:eastAsia="宋体" w:hAnsi="宋体" w:hint="eastAsia"/>
        </w:rPr>
        <w:t>分散和降低投资风险</w:t>
      </w:r>
      <w:r w:rsidR="00520420">
        <w:rPr>
          <w:rFonts w:ascii="宋体" w:eastAsia="宋体" w:hAnsi="宋体" w:hint="eastAsia"/>
        </w:rPr>
        <w:t>，</w:t>
      </w:r>
      <w:r w:rsidR="00520420" w:rsidRPr="00520420">
        <w:rPr>
          <w:rFonts w:ascii="宋体" w:eastAsia="宋体" w:hAnsi="宋体" w:hint="eastAsia"/>
        </w:rPr>
        <w:t>有超过一半的投资者表示希望</w:t>
      </w:r>
      <w:r w:rsidR="00520420">
        <w:rPr>
          <w:rFonts w:ascii="宋体" w:eastAsia="宋体" w:hAnsi="宋体" w:hint="eastAsia"/>
        </w:rPr>
        <w:t>在家庭理财配置中</w:t>
      </w:r>
      <w:r w:rsidR="00520420" w:rsidRPr="00520420">
        <w:rPr>
          <w:rFonts w:ascii="宋体" w:eastAsia="宋体" w:hAnsi="宋体" w:hint="eastAsia"/>
        </w:rPr>
        <w:t>增加资产类别</w:t>
      </w:r>
      <w:r w:rsidR="00520420">
        <w:rPr>
          <w:rFonts w:ascii="宋体" w:eastAsia="宋体" w:hAnsi="宋体" w:hint="eastAsia"/>
        </w:rPr>
        <w:t>。</w:t>
      </w:r>
    </w:p>
    <w:p w14:paraId="007F6266" w14:textId="77777777" w:rsidR="00906D84" w:rsidRDefault="00906D84" w:rsidP="00356715">
      <w:pPr>
        <w:widowControl/>
        <w:spacing w:line="360" w:lineRule="auto"/>
        <w:ind w:firstLine="420"/>
        <w:jc w:val="left"/>
        <w:rPr>
          <w:rFonts w:ascii="宋体" w:eastAsia="宋体" w:hAnsi="宋体"/>
        </w:rPr>
      </w:pPr>
      <w:r>
        <w:rPr>
          <w:rFonts w:ascii="宋体" w:eastAsia="宋体" w:hAnsi="宋体" w:hint="eastAsia"/>
        </w:rPr>
        <w:t>从这些数据来看，</w:t>
      </w:r>
      <w:r w:rsidR="00356715" w:rsidRPr="00356715">
        <w:rPr>
          <w:rFonts w:ascii="宋体" w:eastAsia="宋体" w:hAnsi="宋体" w:hint="eastAsia"/>
        </w:rPr>
        <w:t>个人投资者们对于多元资产配置的潜在需求是</w:t>
      </w:r>
      <w:r w:rsidR="009538E4">
        <w:rPr>
          <w:rFonts w:ascii="宋体" w:eastAsia="宋体" w:hAnsi="宋体" w:hint="eastAsia"/>
        </w:rPr>
        <w:t>比</w:t>
      </w:r>
      <w:r w:rsidR="00356715" w:rsidRPr="00356715">
        <w:rPr>
          <w:rFonts w:ascii="宋体" w:eastAsia="宋体" w:hAnsi="宋体" w:hint="eastAsia"/>
        </w:rPr>
        <w:t>较大的。未来，多元资产配置有望成为</w:t>
      </w:r>
      <w:r w:rsidR="003E33A6">
        <w:rPr>
          <w:rFonts w:ascii="宋体" w:eastAsia="宋体" w:hAnsi="宋体" w:hint="eastAsia"/>
        </w:rPr>
        <w:t>越来越多投资者的选择</w:t>
      </w:r>
      <w:r w:rsidR="00356715" w:rsidRPr="00356715">
        <w:rPr>
          <w:rFonts w:ascii="宋体" w:eastAsia="宋体" w:hAnsi="宋体" w:hint="eastAsia"/>
        </w:rPr>
        <w:t>。</w:t>
      </w:r>
    </w:p>
    <w:p w14:paraId="31EE8BD1" w14:textId="5D448487" w:rsidR="002834B5" w:rsidRDefault="002834B5" w:rsidP="002C317B">
      <w:pPr>
        <w:widowControl/>
        <w:spacing w:line="360" w:lineRule="auto"/>
        <w:ind w:firstLine="420"/>
        <w:jc w:val="left"/>
        <w:rPr>
          <w:rFonts w:ascii="宋体" w:eastAsia="宋体" w:hAnsi="宋体"/>
        </w:rPr>
      </w:pPr>
    </w:p>
    <w:p w14:paraId="2776A393" w14:textId="77777777" w:rsidR="004E3EC2" w:rsidRDefault="004E3EC2" w:rsidP="008E3CAC">
      <w:pPr>
        <w:spacing w:line="360" w:lineRule="auto"/>
        <w:jc w:val="center"/>
        <w:rPr>
          <w:rFonts w:ascii="楷体" w:eastAsia="楷体" w:hAnsi="楷体" w:cs="Arial"/>
          <w:b/>
          <w:bCs/>
          <w:color w:val="002060"/>
          <w:kern w:val="0"/>
          <w:sz w:val="24"/>
          <w:szCs w:val="24"/>
        </w:rPr>
      </w:pPr>
    </w:p>
    <w:p w14:paraId="0D6E0ACC" w14:textId="77777777" w:rsidR="004E3EC2" w:rsidRDefault="004E3EC2" w:rsidP="008E3CAC">
      <w:pPr>
        <w:spacing w:line="360" w:lineRule="auto"/>
        <w:jc w:val="center"/>
        <w:rPr>
          <w:rFonts w:ascii="楷体" w:eastAsia="楷体" w:hAnsi="楷体" w:cs="Arial"/>
          <w:b/>
          <w:bCs/>
          <w:color w:val="002060"/>
          <w:kern w:val="0"/>
          <w:sz w:val="24"/>
          <w:szCs w:val="24"/>
        </w:rPr>
      </w:pPr>
      <w:r>
        <w:rPr>
          <w:rFonts w:ascii="楷体" w:eastAsia="楷体" w:hAnsi="楷体" w:cs="Arial" w:hint="eastAsia"/>
          <w:b/>
          <w:bCs/>
          <w:color w:val="002060"/>
          <w:kern w:val="0"/>
          <w:sz w:val="24"/>
          <w:szCs w:val="24"/>
        </w:rPr>
        <w:t>多数投资者认可多元资产配置的意义</w:t>
      </w:r>
    </w:p>
    <w:p w14:paraId="230E1C2E" w14:textId="77777777" w:rsidR="003B3A90" w:rsidRPr="005D43DB" w:rsidRDefault="00F31611" w:rsidP="002C317B">
      <w:pPr>
        <w:widowControl/>
        <w:spacing w:line="360" w:lineRule="auto"/>
        <w:ind w:firstLine="420"/>
        <w:jc w:val="left"/>
        <w:rPr>
          <w:rFonts w:ascii="宋体" w:eastAsia="宋体" w:hAnsi="宋体"/>
        </w:rPr>
      </w:pPr>
      <w:r>
        <w:rPr>
          <w:rFonts w:ascii="宋体" w:eastAsia="宋体" w:hAnsi="宋体" w:hint="eastAsia"/>
        </w:rPr>
        <w:t>在</w:t>
      </w:r>
      <w:r w:rsidRPr="00F31611">
        <w:rPr>
          <w:rFonts w:ascii="宋体" w:eastAsia="宋体" w:hAnsi="宋体" w:hint="eastAsia"/>
        </w:rPr>
        <w:t>本次调查的样本中，男性投资者略多于女性，</w:t>
      </w:r>
      <w:r w:rsidRPr="00F31611">
        <w:rPr>
          <w:rFonts w:ascii="宋体" w:eastAsia="宋体" w:hAnsi="宋体"/>
        </w:rPr>
        <w:t>31岁</w:t>
      </w:r>
      <w:r w:rsidR="005E5D5F">
        <w:rPr>
          <w:rFonts w:ascii="宋体" w:eastAsia="宋体" w:hAnsi="宋体" w:hint="eastAsia"/>
        </w:rPr>
        <w:t>及</w:t>
      </w:r>
      <w:r w:rsidRPr="00F31611">
        <w:rPr>
          <w:rFonts w:ascii="宋体" w:eastAsia="宋体" w:hAnsi="宋体"/>
        </w:rPr>
        <w:t>以上的投资者</w:t>
      </w:r>
      <w:proofErr w:type="gramStart"/>
      <w:r w:rsidRPr="00F31611">
        <w:rPr>
          <w:rFonts w:ascii="宋体" w:eastAsia="宋体" w:hAnsi="宋体"/>
        </w:rPr>
        <w:t>占比较</w:t>
      </w:r>
      <w:proofErr w:type="gramEnd"/>
      <w:r w:rsidRPr="00F31611">
        <w:rPr>
          <w:rFonts w:ascii="宋体" w:eastAsia="宋体" w:hAnsi="宋体"/>
        </w:rPr>
        <w:t>高，且</w:t>
      </w:r>
      <w:r w:rsidR="002C317B">
        <w:rPr>
          <w:rFonts w:ascii="宋体" w:eastAsia="宋体" w:hAnsi="宋体" w:hint="eastAsia"/>
        </w:rPr>
        <w:t>超半数以上的</w:t>
      </w:r>
      <w:r w:rsidRPr="00F31611">
        <w:rPr>
          <w:rFonts w:ascii="宋体" w:eastAsia="宋体" w:hAnsi="宋体"/>
        </w:rPr>
        <w:t>投资者拥有超过</w:t>
      </w:r>
      <w:r w:rsidR="002C317B">
        <w:rPr>
          <w:rFonts w:ascii="宋体" w:eastAsia="宋体" w:hAnsi="宋体"/>
        </w:rPr>
        <w:t>3</w:t>
      </w:r>
      <w:r w:rsidRPr="00F31611">
        <w:rPr>
          <w:rFonts w:ascii="宋体" w:eastAsia="宋体" w:hAnsi="宋体"/>
        </w:rPr>
        <w:t>年的投资经验。这一样本分布反映了</w:t>
      </w:r>
      <w:r w:rsidR="002C317B">
        <w:rPr>
          <w:rFonts w:ascii="宋体" w:eastAsia="宋体" w:hAnsi="宋体" w:hint="eastAsia"/>
        </w:rPr>
        <w:t>本次</w:t>
      </w:r>
      <w:r w:rsidRPr="00F31611">
        <w:rPr>
          <w:rFonts w:ascii="宋体" w:eastAsia="宋体" w:hAnsi="宋体"/>
        </w:rPr>
        <w:t>参与调查的投资者群体相对成熟，具备一定的投资基础。</w:t>
      </w:r>
    </w:p>
    <w:p w14:paraId="6F5BE860" w14:textId="77777777" w:rsidR="003F325C" w:rsidRPr="005D43DB" w:rsidRDefault="003F325C" w:rsidP="002C317B">
      <w:pPr>
        <w:spacing w:line="360" w:lineRule="auto"/>
        <w:rPr>
          <w:rFonts w:ascii="宋体" w:eastAsia="宋体" w:hAnsi="宋体"/>
        </w:rPr>
      </w:pPr>
      <w:r w:rsidRPr="005D43DB">
        <w:rPr>
          <w:rFonts w:ascii="宋体" w:eastAsia="宋体" w:hAnsi="宋体" w:hint="eastAsia"/>
          <w:noProof/>
        </w:rPr>
        <w:lastRenderedPageBreak/>
        <w:drawing>
          <wp:inline distT="0" distB="0" distL="0" distR="0" wp14:anchorId="3224ADFC" wp14:editId="443377BC">
            <wp:extent cx="2902017" cy="1683797"/>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35040" cy="1702958"/>
                    </a:xfrm>
                    <a:prstGeom prst="rect">
                      <a:avLst/>
                    </a:prstGeom>
                    <a:noFill/>
                    <a:ln>
                      <a:noFill/>
                    </a:ln>
                  </pic:spPr>
                </pic:pic>
              </a:graphicData>
            </a:graphic>
          </wp:inline>
        </w:drawing>
      </w:r>
      <w:r w:rsidR="00E6297A" w:rsidRPr="005D43DB">
        <w:rPr>
          <w:rFonts w:ascii="宋体" w:eastAsia="宋体" w:hAnsi="宋体" w:hint="eastAsia"/>
        </w:rPr>
        <w:t xml:space="preserve"> </w:t>
      </w:r>
      <w:r w:rsidRPr="005D43DB">
        <w:rPr>
          <w:rFonts w:ascii="宋体" w:eastAsia="宋体" w:hAnsi="宋体" w:hint="eastAsia"/>
          <w:noProof/>
        </w:rPr>
        <w:drawing>
          <wp:inline distT="0" distB="0" distL="0" distR="0" wp14:anchorId="05854350" wp14:editId="647409A2">
            <wp:extent cx="2884991" cy="168435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13227" cy="1700840"/>
                    </a:xfrm>
                    <a:prstGeom prst="rect">
                      <a:avLst/>
                    </a:prstGeom>
                    <a:noFill/>
                    <a:ln>
                      <a:noFill/>
                    </a:ln>
                  </pic:spPr>
                </pic:pic>
              </a:graphicData>
            </a:graphic>
          </wp:inline>
        </w:drawing>
      </w:r>
    </w:p>
    <w:p w14:paraId="33EE98A5" w14:textId="2B1A1B65" w:rsidR="0001077C" w:rsidRPr="00B8145A" w:rsidRDefault="003F325C" w:rsidP="0001077C">
      <w:pPr>
        <w:spacing w:line="360" w:lineRule="auto"/>
        <w:rPr>
          <w:rFonts w:ascii="宋体" w:eastAsia="宋体" w:hAnsi="宋体"/>
        </w:rPr>
      </w:pPr>
      <w:r w:rsidRPr="005D43DB">
        <w:rPr>
          <w:rFonts w:ascii="宋体" w:eastAsia="宋体" w:hAnsi="宋体" w:hint="eastAsia"/>
          <w:noProof/>
        </w:rPr>
        <w:drawing>
          <wp:anchor distT="0" distB="0" distL="114300" distR="114300" simplePos="0" relativeHeight="251658240" behindDoc="0" locked="0" layoutInCell="1" allowOverlap="1" wp14:anchorId="52A2872F" wp14:editId="4028EF2A">
            <wp:simplePos x="687705" y="3134995"/>
            <wp:positionH relativeFrom="column">
              <wp:align>left</wp:align>
            </wp:positionH>
            <wp:positionV relativeFrom="paragraph">
              <wp:align>top</wp:align>
            </wp:positionV>
            <wp:extent cx="2901950" cy="1687195"/>
            <wp:effectExtent l="0" t="0" r="0" b="8255"/>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01950" cy="1687195"/>
                    </a:xfrm>
                    <a:prstGeom prst="rect">
                      <a:avLst/>
                    </a:prstGeom>
                    <a:noFill/>
                    <a:ln>
                      <a:noFill/>
                    </a:ln>
                  </pic:spPr>
                </pic:pic>
              </a:graphicData>
            </a:graphic>
          </wp:anchor>
        </w:drawing>
      </w:r>
      <w:r w:rsidR="005D43DB" w:rsidRPr="005D43DB">
        <w:rPr>
          <w:rFonts w:ascii="宋体" w:eastAsia="宋体" w:hAnsi="宋体"/>
        </w:rPr>
        <w:br w:type="textWrapping" w:clear="all"/>
      </w:r>
    </w:p>
    <w:p w14:paraId="6362CFD3" w14:textId="77777777" w:rsidR="00BF2267" w:rsidRPr="00BF2267" w:rsidRDefault="00BF2267" w:rsidP="00371483">
      <w:pPr>
        <w:spacing w:line="360" w:lineRule="auto"/>
        <w:ind w:firstLine="420"/>
        <w:rPr>
          <w:rFonts w:ascii="宋体" w:eastAsia="宋体" w:hAnsi="宋体"/>
        </w:rPr>
      </w:pPr>
      <w:r w:rsidRPr="00BF2267">
        <w:rPr>
          <w:rFonts w:ascii="宋体" w:eastAsia="宋体" w:hAnsi="宋体" w:hint="eastAsia"/>
        </w:rPr>
        <w:t>调查显示，</w:t>
      </w:r>
      <w:r w:rsidRPr="00371483">
        <w:rPr>
          <w:rFonts w:ascii="宋体" w:eastAsia="宋体" w:hAnsi="宋体" w:hint="eastAsia"/>
          <w:b/>
        </w:rPr>
        <w:t>投资者对多元资产配置的了解程度总体较为一般，但对该概念的认可度较高</w:t>
      </w:r>
      <w:r w:rsidRPr="00BF2267">
        <w:rPr>
          <w:rFonts w:ascii="宋体" w:eastAsia="宋体" w:hAnsi="宋体" w:hint="eastAsia"/>
        </w:rPr>
        <w:t>。尤其是投资经验超过</w:t>
      </w:r>
      <w:r w:rsidRPr="00BF2267">
        <w:rPr>
          <w:rFonts w:ascii="宋体" w:eastAsia="宋体" w:hAnsi="宋体"/>
        </w:rPr>
        <w:t>5年的投资者中，有65%的人对多元资产配置表示非常认可。这表明，</w:t>
      </w:r>
      <w:r w:rsidRPr="007B1E8E">
        <w:rPr>
          <w:rFonts w:ascii="宋体" w:eastAsia="宋体" w:hAnsi="宋体"/>
          <w:b/>
        </w:rPr>
        <w:t>随着投资经验的积累，投资者更能体会到多元资产配置的重要性</w:t>
      </w:r>
      <w:r w:rsidRPr="00BF2267">
        <w:rPr>
          <w:rFonts w:ascii="宋体" w:eastAsia="宋体" w:hAnsi="宋体"/>
        </w:rPr>
        <w:t>。</w:t>
      </w:r>
    </w:p>
    <w:p w14:paraId="60CBC258" w14:textId="77777777" w:rsidR="00BF3CC6" w:rsidRDefault="00BF3CC6" w:rsidP="00BF3CC6">
      <w:pPr>
        <w:spacing w:line="360" w:lineRule="auto"/>
        <w:rPr>
          <w:rFonts w:ascii="宋体" w:eastAsia="宋体" w:hAnsi="宋体"/>
        </w:rPr>
      </w:pPr>
      <w:r w:rsidRPr="005D43DB">
        <w:rPr>
          <w:rFonts w:ascii="宋体" w:eastAsia="宋体" w:hAnsi="宋体" w:hint="eastAsia"/>
          <w:noProof/>
        </w:rPr>
        <w:drawing>
          <wp:inline distT="0" distB="0" distL="0" distR="0" wp14:anchorId="7D6BF6F8" wp14:editId="31EE8AB2">
            <wp:extent cx="2930893" cy="1815830"/>
            <wp:effectExtent l="0" t="0" r="317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53259" cy="1829687"/>
                    </a:xfrm>
                    <a:prstGeom prst="rect">
                      <a:avLst/>
                    </a:prstGeom>
                    <a:noFill/>
                    <a:ln>
                      <a:noFill/>
                    </a:ln>
                  </pic:spPr>
                </pic:pic>
              </a:graphicData>
            </a:graphic>
          </wp:inline>
        </w:drawing>
      </w:r>
      <w:r w:rsidRPr="005D43DB">
        <w:rPr>
          <w:rFonts w:ascii="宋体" w:eastAsia="宋体" w:hAnsi="宋体" w:hint="eastAsia"/>
        </w:rPr>
        <w:t xml:space="preserve"> </w:t>
      </w:r>
      <w:r w:rsidRPr="005D43DB">
        <w:rPr>
          <w:rFonts w:ascii="宋体" w:eastAsia="宋体" w:hAnsi="宋体" w:hint="eastAsia"/>
          <w:noProof/>
        </w:rPr>
        <w:drawing>
          <wp:inline distT="0" distB="0" distL="0" distR="0" wp14:anchorId="274B9938" wp14:editId="1A41C8EC">
            <wp:extent cx="2892391" cy="1815618"/>
            <wp:effectExtent l="0" t="0" r="381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07770" cy="1825272"/>
                    </a:xfrm>
                    <a:prstGeom prst="rect">
                      <a:avLst/>
                    </a:prstGeom>
                    <a:noFill/>
                    <a:ln>
                      <a:noFill/>
                    </a:ln>
                  </pic:spPr>
                </pic:pic>
              </a:graphicData>
            </a:graphic>
          </wp:inline>
        </w:drawing>
      </w:r>
    </w:p>
    <w:p w14:paraId="03EB8B01" w14:textId="77777777" w:rsidR="00781B2C" w:rsidRPr="005D43DB" w:rsidRDefault="00B8149B" w:rsidP="00BF3CC6">
      <w:pPr>
        <w:spacing w:line="360" w:lineRule="auto"/>
        <w:rPr>
          <w:rFonts w:ascii="宋体" w:eastAsia="宋体" w:hAnsi="宋体"/>
        </w:rPr>
      </w:pPr>
      <w:r>
        <w:rPr>
          <w:rFonts w:ascii="宋体" w:eastAsia="宋体" w:hAnsi="宋体" w:hint="eastAsia"/>
          <w:noProof/>
        </w:rPr>
        <mc:AlternateContent>
          <mc:Choice Requires="wps">
            <w:drawing>
              <wp:anchor distT="0" distB="0" distL="114300" distR="114300" simplePos="0" relativeHeight="251659264" behindDoc="0" locked="0" layoutInCell="1" allowOverlap="1" wp14:anchorId="68C5B576" wp14:editId="03CF64C2">
                <wp:simplePos x="0" y="0"/>
                <wp:positionH relativeFrom="column">
                  <wp:posOffset>271914</wp:posOffset>
                </wp:positionH>
                <wp:positionV relativeFrom="paragraph">
                  <wp:posOffset>237423</wp:posOffset>
                </wp:positionV>
                <wp:extent cx="972151" cy="1328286"/>
                <wp:effectExtent l="0" t="0" r="19050" b="24765"/>
                <wp:wrapNone/>
                <wp:docPr id="14" name="矩形: 圆角 14"/>
                <wp:cNvGraphicFramePr/>
                <a:graphic xmlns:a="http://schemas.openxmlformats.org/drawingml/2006/main">
                  <a:graphicData uri="http://schemas.microsoft.com/office/word/2010/wordprocessingShape">
                    <wps:wsp>
                      <wps:cNvSpPr/>
                      <wps:spPr>
                        <a:xfrm>
                          <a:off x="0" y="0"/>
                          <a:ext cx="972151" cy="1328286"/>
                        </a:xfrm>
                        <a:prstGeom prst="roundRect">
                          <a:avLst/>
                        </a:prstGeom>
                        <a:noFill/>
                        <a:ln w="19050">
                          <a:solidFill>
                            <a:schemeClr val="accent1"/>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C5EC4D" id="矩形: 圆角 14" o:spid="_x0000_s1026" style="position:absolute;left:0;text-align:left;margin-left:21.4pt;margin-top:18.7pt;width:76.55pt;height:104.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" filled="f" strokecolor="#4472c4 [3204]" strokeweight="1.5pt">
                <v:stroke dashstyle="dash" joinstyle="miter"/>
              </v:roundrect>
            </w:pict>
          </mc:Fallback>
        </mc:AlternateContent>
      </w:r>
      <w:r w:rsidR="00781B2C" w:rsidRPr="005D43DB">
        <w:rPr>
          <w:rFonts w:ascii="宋体" w:eastAsia="宋体" w:hAnsi="宋体" w:hint="eastAsia"/>
          <w:noProof/>
        </w:rPr>
        <w:drawing>
          <wp:inline distT="0" distB="0" distL="0" distR="0" wp14:anchorId="465927BD" wp14:editId="65565F84">
            <wp:extent cx="2983775" cy="1708651"/>
            <wp:effectExtent l="0" t="0" r="762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88891" cy="1711581"/>
                    </a:xfrm>
                    <a:prstGeom prst="rect">
                      <a:avLst/>
                    </a:prstGeom>
                    <a:noFill/>
                    <a:ln>
                      <a:noFill/>
                    </a:ln>
                  </pic:spPr>
                </pic:pic>
              </a:graphicData>
            </a:graphic>
          </wp:inline>
        </w:drawing>
      </w:r>
    </w:p>
    <w:p w14:paraId="7E406174" w14:textId="77777777" w:rsidR="001A112A" w:rsidRPr="005D43DB" w:rsidRDefault="00BF2267" w:rsidP="00781B2C">
      <w:pPr>
        <w:spacing w:line="360" w:lineRule="auto"/>
        <w:ind w:firstLine="420"/>
        <w:rPr>
          <w:rFonts w:ascii="宋体" w:eastAsia="宋体" w:hAnsi="宋体"/>
        </w:rPr>
      </w:pPr>
      <w:r w:rsidRPr="00BF2267">
        <w:rPr>
          <w:rFonts w:ascii="宋体" w:eastAsia="宋体" w:hAnsi="宋体" w:hint="eastAsia"/>
        </w:rPr>
        <w:t>尽管部分投资者对多元资产配置的具体操作和理论了解不深，但</w:t>
      </w:r>
      <w:r w:rsidRPr="00C808B9">
        <w:rPr>
          <w:rFonts w:ascii="宋体" w:eastAsia="宋体" w:hAnsi="宋体" w:hint="eastAsia"/>
          <w:b/>
        </w:rPr>
        <w:t>近</w:t>
      </w:r>
      <w:r w:rsidRPr="00C808B9">
        <w:rPr>
          <w:rFonts w:ascii="宋体" w:eastAsia="宋体" w:hAnsi="宋体"/>
          <w:b/>
        </w:rPr>
        <w:t>74%的投资者认同其核心意义——分</w:t>
      </w:r>
      <w:r w:rsidRPr="00C808B9">
        <w:rPr>
          <w:rFonts w:ascii="宋体" w:eastAsia="宋体" w:hAnsi="宋体"/>
          <w:b/>
        </w:rPr>
        <w:lastRenderedPageBreak/>
        <w:t>散和降低投资风险</w:t>
      </w:r>
      <w:r w:rsidRPr="00BF2267">
        <w:rPr>
          <w:rFonts w:ascii="宋体" w:eastAsia="宋体" w:hAnsi="宋体"/>
        </w:rPr>
        <w:t>。正如我们在之前的文章《多元资产配置是家庭理财大趋势》中所提到的，“资产配置多元化是投资中唯一的免费午餐”</w:t>
      </w:r>
      <w:r w:rsidR="00781B2C">
        <w:rPr>
          <w:rFonts w:ascii="宋体" w:eastAsia="宋体" w:hAnsi="宋体" w:hint="eastAsia"/>
        </w:rPr>
        <w:t>，</w:t>
      </w:r>
      <w:r w:rsidRPr="00BF2267">
        <w:rPr>
          <w:rFonts w:ascii="宋体" w:eastAsia="宋体" w:hAnsi="宋体"/>
        </w:rPr>
        <w:t>通过搭配低相关性或负相关性的资产，投资者可以优化投资组合的风险收益特征，从而在相同风险下获得更高收益，或在相同收益下承担更低风险</w:t>
      </w:r>
      <w:r w:rsidR="00781B2C">
        <w:rPr>
          <w:rFonts w:ascii="宋体" w:eastAsia="宋体" w:hAnsi="宋体" w:hint="eastAsia"/>
        </w:rPr>
        <w:t>。简单的理解就是，通过多元资产配置，让你的投资变得更划算了。</w:t>
      </w:r>
    </w:p>
    <w:p w14:paraId="06E792E9" w14:textId="77777777" w:rsidR="00A6088C" w:rsidRDefault="00A6088C" w:rsidP="002C317B">
      <w:pPr>
        <w:spacing w:line="360" w:lineRule="auto"/>
        <w:rPr>
          <w:rFonts w:ascii="宋体" w:eastAsia="宋体" w:hAnsi="宋体"/>
        </w:rPr>
      </w:pPr>
      <w:r w:rsidRPr="005D43DB">
        <w:rPr>
          <w:rFonts w:ascii="宋体" w:eastAsia="宋体" w:hAnsi="宋体" w:hint="eastAsia"/>
          <w:noProof/>
        </w:rPr>
        <w:drawing>
          <wp:inline distT="0" distB="0" distL="0" distR="0" wp14:anchorId="3D9B2D56" wp14:editId="052702AE">
            <wp:extent cx="3036310" cy="173736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3382" cy="1752851"/>
                    </a:xfrm>
                    <a:prstGeom prst="rect">
                      <a:avLst/>
                    </a:prstGeom>
                    <a:noFill/>
                    <a:ln>
                      <a:noFill/>
                    </a:ln>
                  </pic:spPr>
                </pic:pic>
              </a:graphicData>
            </a:graphic>
          </wp:inline>
        </w:drawing>
      </w:r>
    </w:p>
    <w:p w14:paraId="7CFB9A2E" w14:textId="1F41BC27" w:rsidR="00CD0403" w:rsidRPr="005D43DB" w:rsidRDefault="002F66A5" w:rsidP="00A81365">
      <w:pPr>
        <w:spacing w:line="360" w:lineRule="auto"/>
        <w:jc w:val="center"/>
        <w:rPr>
          <w:rFonts w:ascii="宋体" w:eastAsia="宋体" w:hAnsi="宋体"/>
        </w:rPr>
      </w:pPr>
      <w:r w:rsidRPr="002F66A5">
        <w:rPr>
          <w:rFonts w:ascii="楷体" w:eastAsia="楷体" w:hAnsi="楷体" w:cs="Arial"/>
          <w:b/>
          <w:bCs/>
          <w:color w:val="002060"/>
          <w:kern w:val="0"/>
          <w:sz w:val="24"/>
          <w:szCs w:val="24"/>
        </w:rPr>
        <w:t>31-50岁</w:t>
      </w:r>
      <w:r>
        <w:rPr>
          <w:rFonts w:ascii="楷体" w:eastAsia="楷体" w:hAnsi="楷体" w:cs="Arial" w:hint="eastAsia"/>
          <w:b/>
          <w:bCs/>
          <w:color w:val="002060"/>
          <w:kern w:val="0"/>
          <w:sz w:val="24"/>
          <w:szCs w:val="24"/>
        </w:rPr>
        <w:t>的投资者</w:t>
      </w:r>
      <w:r w:rsidR="00951ADB">
        <w:rPr>
          <w:rFonts w:ascii="楷体" w:eastAsia="楷体" w:hAnsi="楷体" w:cs="Arial" w:hint="eastAsia"/>
          <w:b/>
          <w:bCs/>
          <w:color w:val="002060"/>
          <w:kern w:val="0"/>
          <w:sz w:val="24"/>
          <w:szCs w:val="24"/>
        </w:rPr>
        <w:t xml:space="preserve"> </w:t>
      </w:r>
      <w:r>
        <w:rPr>
          <w:rFonts w:ascii="楷体" w:eastAsia="楷体" w:hAnsi="楷体" w:cs="Arial" w:hint="eastAsia"/>
          <w:b/>
          <w:bCs/>
          <w:color w:val="002060"/>
          <w:kern w:val="0"/>
          <w:sz w:val="24"/>
          <w:szCs w:val="24"/>
        </w:rPr>
        <w:t>参与</w:t>
      </w:r>
      <w:r w:rsidR="00BF64EC">
        <w:rPr>
          <w:rFonts w:ascii="楷体" w:eastAsia="楷体" w:hAnsi="楷体" w:cs="Arial" w:hint="eastAsia"/>
          <w:b/>
          <w:bCs/>
          <w:color w:val="002060"/>
          <w:kern w:val="0"/>
          <w:sz w:val="24"/>
          <w:szCs w:val="24"/>
        </w:rPr>
        <w:t>海外资产</w:t>
      </w:r>
      <w:r w:rsidR="00A05ABE">
        <w:rPr>
          <w:rFonts w:ascii="楷体" w:eastAsia="楷体" w:hAnsi="楷体" w:cs="Arial" w:hint="eastAsia"/>
          <w:b/>
          <w:bCs/>
          <w:color w:val="002060"/>
          <w:kern w:val="0"/>
          <w:sz w:val="24"/>
          <w:szCs w:val="24"/>
        </w:rPr>
        <w:t>、黄金</w:t>
      </w:r>
      <w:r>
        <w:rPr>
          <w:rFonts w:ascii="楷体" w:eastAsia="楷体" w:hAnsi="楷体" w:cs="Arial" w:hint="eastAsia"/>
          <w:b/>
          <w:bCs/>
          <w:color w:val="002060"/>
          <w:kern w:val="0"/>
          <w:sz w:val="24"/>
          <w:szCs w:val="24"/>
        </w:rPr>
        <w:t>投资更积极</w:t>
      </w:r>
    </w:p>
    <w:p w14:paraId="5B56D6FD" w14:textId="08DB3BE2" w:rsidR="00074D5F" w:rsidRPr="00074D5F" w:rsidRDefault="00B21AA7" w:rsidP="00C808B9">
      <w:pPr>
        <w:spacing w:line="360" w:lineRule="auto"/>
        <w:ind w:firstLine="420"/>
        <w:rPr>
          <w:rFonts w:ascii="宋体" w:eastAsia="宋体" w:hAnsi="宋体"/>
        </w:rPr>
      </w:pPr>
      <w:r w:rsidRPr="00B21AA7">
        <w:rPr>
          <w:rFonts w:ascii="宋体" w:eastAsia="宋体" w:hAnsi="宋体" w:hint="eastAsia"/>
        </w:rPr>
        <w:t>随着</w:t>
      </w:r>
      <w:r>
        <w:rPr>
          <w:rFonts w:ascii="宋体" w:eastAsia="宋体" w:hAnsi="宋体" w:hint="eastAsia"/>
        </w:rPr>
        <w:t>国内</w:t>
      </w:r>
      <w:r w:rsidRPr="00B21AA7">
        <w:rPr>
          <w:rFonts w:ascii="宋体" w:eastAsia="宋体" w:hAnsi="宋体" w:hint="eastAsia"/>
        </w:rPr>
        <w:t>理财工具箱的丰富，</w:t>
      </w:r>
      <w:r>
        <w:rPr>
          <w:rFonts w:ascii="宋体" w:eastAsia="宋体" w:hAnsi="宋体" w:hint="eastAsia"/>
        </w:rPr>
        <w:t>居民进行</w:t>
      </w:r>
      <w:r w:rsidRPr="00B21AA7">
        <w:rPr>
          <w:rFonts w:ascii="宋体" w:eastAsia="宋体" w:hAnsi="宋体" w:hint="eastAsia"/>
        </w:rPr>
        <w:t>全球化投资变得</w:t>
      </w:r>
      <w:r>
        <w:rPr>
          <w:rFonts w:ascii="宋体" w:eastAsia="宋体" w:hAnsi="宋体" w:hint="eastAsia"/>
        </w:rPr>
        <w:t>越来越</w:t>
      </w:r>
      <w:r w:rsidRPr="00B21AA7">
        <w:rPr>
          <w:rFonts w:ascii="宋体" w:eastAsia="宋体" w:hAnsi="宋体" w:hint="eastAsia"/>
        </w:rPr>
        <w:t>便捷、可行。</w:t>
      </w:r>
      <w:r>
        <w:rPr>
          <w:rFonts w:ascii="宋体" w:eastAsia="宋体" w:hAnsi="宋体" w:hint="eastAsia"/>
        </w:rPr>
        <w:t>不过，我们的调查结果发现</w:t>
      </w:r>
      <w:r w:rsidR="00074D5F" w:rsidRPr="00074D5F">
        <w:rPr>
          <w:rFonts w:ascii="宋体" w:eastAsia="宋体" w:hAnsi="宋体" w:hint="eastAsia"/>
        </w:rPr>
        <w:t>，</w:t>
      </w:r>
      <w:r w:rsidR="005B61D8" w:rsidRPr="005B61D8">
        <w:rPr>
          <w:rFonts w:ascii="宋体" w:eastAsia="宋体" w:hAnsi="宋体" w:hint="eastAsia"/>
          <w:b/>
        </w:rPr>
        <w:t>当下</w:t>
      </w:r>
      <w:r w:rsidR="00C808B9" w:rsidRPr="005B61D8">
        <w:rPr>
          <w:rFonts w:ascii="宋体" w:eastAsia="宋体" w:hAnsi="宋体" w:hint="eastAsia"/>
          <w:b/>
        </w:rPr>
        <w:t>投资者对海外金融资产的配置比例并不高</w:t>
      </w:r>
      <w:r w:rsidR="00074D5F" w:rsidRPr="00074D5F">
        <w:rPr>
          <w:rFonts w:ascii="宋体" w:eastAsia="宋体" w:hAnsi="宋体" w:hint="eastAsia"/>
        </w:rPr>
        <w:t>，超过半数的投资者</w:t>
      </w:r>
      <w:r w:rsidR="005B61D8">
        <w:rPr>
          <w:rFonts w:ascii="宋体" w:eastAsia="宋体" w:hAnsi="宋体" w:hint="eastAsia"/>
        </w:rPr>
        <w:t>在这部分的投资</w:t>
      </w:r>
      <w:r w:rsidR="00074D5F" w:rsidRPr="00074D5F">
        <w:rPr>
          <w:rFonts w:ascii="宋体" w:eastAsia="宋体" w:hAnsi="宋体" w:hint="eastAsia"/>
        </w:rPr>
        <w:t>比例控制在家庭金融资产的</w:t>
      </w:r>
      <w:r w:rsidR="00074D5F" w:rsidRPr="00074D5F">
        <w:rPr>
          <w:rFonts w:ascii="宋体" w:eastAsia="宋体" w:hAnsi="宋体"/>
        </w:rPr>
        <w:t>10%以下。这一现象在投资经验较短的投资者中更为普遍。例如，在投资经验不足1年的群体中，有45%的人尚未涉足海外资产投资。</w:t>
      </w:r>
    </w:p>
    <w:p w14:paraId="2D82808D" w14:textId="77777777" w:rsidR="005B61D8" w:rsidRPr="005D43DB" w:rsidRDefault="005B61D8" w:rsidP="005B61D8">
      <w:pPr>
        <w:spacing w:line="360" w:lineRule="auto"/>
        <w:rPr>
          <w:rFonts w:ascii="宋体" w:eastAsia="宋体" w:hAnsi="宋体"/>
        </w:rPr>
      </w:pPr>
      <w:r w:rsidRPr="005D43DB">
        <w:rPr>
          <w:rFonts w:ascii="宋体" w:eastAsia="宋体" w:hAnsi="宋体" w:hint="eastAsia"/>
          <w:noProof/>
        </w:rPr>
        <w:drawing>
          <wp:inline distT="0" distB="0" distL="0" distR="0" wp14:anchorId="449E76CC" wp14:editId="0E4042AF">
            <wp:extent cx="3037360" cy="174234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54418" cy="1752125"/>
                    </a:xfrm>
                    <a:prstGeom prst="rect">
                      <a:avLst/>
                    </a:prstGeom>
                    <a:noFill/>
                    <a:ln>
                      <a:noFill/>
                    </a:ln>
                  </pic:spPr>
                </pic:pic>
              </a:graphicData>
            </a:graphic>
          </wp:inline>
        </w:drawing>
      </w:r>
      <w:r w:rsidRPr="005D43DB">
        <w:rPr>
          <w:rFonts w:ascii="宋体" w:eastAsia="宋体" w:hAnsi="宋体" w:hint="eastAsia"/>
          <w:noProof/>
        </w:rPr>
        <w:drawing>
          <wp:inline distT="0" distB="0" distL="0" distR="0" wp14:anchorId="524AED7E" wp14:editId="1F85E446">
            <wp:extent cx="3044373" cy="1747018"/>
            <wp:effectExtent l="0" t="0" r="3810" b="571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91277" cy="1773934"/>
                    </a:xfrm>
                    <a:prstGeom prst="rect">
                      <a:avLst/>
                    </a:prstGeom>
                    <a:noFill/>
                    <a:ln>
                      <a:noFill/>
                    </a:ln>
                  </pic:spPr>
                </pic:pic>
              </a:graphicData>
            </a:graphic>
          </wp:inline>
        </w:drawing>
      </w:r>
    </w:p>
    <w:p w14:paraId="028A767F" w14:textId="77777777" w:rsidR="00074D5F" w:rsidRDefault="00074D5F" w:rsidP="00D66BFA">
      <w:pPr>
        <w:spacing w:line="360" w:lineRule="auto"/>
        <w:ind w:firstLine="420"/>
        <w:rPr>
          <w:rFonts w:ascii="宋体" w:eastAsia="宋体" w:hAnsi="宋体"/>
        </w:rPr>
      </w:pPr>
      <w:r w:rsidRPr="00074D5F">
        <w:rPr>
          <w:rFonts w:ascii="宋体" w:eastAsia="宋体" w:hAnsi="宋体" w:hint="eastAsia"/>
        </w:rPr>
        <w:t>从年龄分布来看，</w:t>
      </w:r>
      <w:r w:rsidRPr="00074D5F">
        <w:rPr>
          <w:rFonts w:ascii="宋体" w:eastAsia="宋体" w:hAnsi="宋体"/>
        </w:rPr>
        <w:t>18-30岁和50岁以上的投资者对海外资产的配置比例</w:t>
      </w:r>
      <w:r w:rsidR="007A3786">
        <w:rPr>
          <w:rFonts w:ascii="宋体" w:eastAsia="宋体" w:hAnsi="宋体" w:hint="eastAsia"/>
        </w:rPr>
        <w:t>偏</w:t>
      </w:r>
      <w:r w:rsidRPr="00074D5F">
        <w:rPr>
          <w:rFonts w:ascii="宋体" w:eastAsia="宋体" w:hAnsi="宋体"/>
        </w:rPr>
        <w:t>低，而中间年龄层（31-50岁）的投资者则表现出更高的参与度。这种两极分化的现象可能与不同年龄段的风险偏好、投资目标以及对海外市场的了解程度有关。</w:t>
      </w:r>
    </w:p>
    <w:p w14:paraId="14F08E60" w14:textId="77777777" w:rsidR="00074D5F" w:rsidRDefault="00FD099B" w:rsidP="00074D5F">
      <w:pPr>
        <w:spacing w:line="360" w:lineRule="auto"/>
        <w:rPr>
          <w:rFonts w:ascii="宋体" w:eastAsia="宋体" w:hAnsi="宋体"/>
        </w:rPr>
      </w:pPr>
      <w:r>
        <w:rPr>
          <w:rFonts w:ascii="宋体" w:eastAsia="宋体" w:hAnsi="宋体" w:hint="eastAsia"/>
          <w:noProof/>
        </w:rPr>
        <w:lastRenderedPageBreak/>
        <mc:AlternateContent>
          <mc:Choice Requires="wps">
            <w:drawing>
              <wp:anchor distT="0" distB="0" distL="114300" distR="114300" simplePos="0" relativeHeight="251661312" behindDoc="0" locked="0" layoutInCell="1" allowOverlap="1" wp14:anchorId="6E9321AD" wp14:editId="1D7FD84B">
                <wp:simplePos x="0" y="0"/>
                <wp:positionH relativeFrom="column">
                  <wp:posOffset>262288</wp:posOffset>
                </wp:positionH>
                <wp:positionV relativeFrom="paragraph">
                  <wp:posOffset>217773</wp:posOffset>
                </wp:positionV>
                <wp:extent cx="711668" cy="1385536"/>
                <wp:effectExtent l="0" t="0" r="12700" b="24765"/>
                <wp:wrapNone/>
                <wp:docPr id="18" name="矩形: 圆角 18"/>
                <wp:cNvGraphicFramePr/>
                <a:graphic xmlns:a="http://schemas.openxmlformats.org/drawingml/2006/main">
                  <a:graphicData uri="http://schemas.microsoft.com/office/word/2010/wordprocessingShape">
                    <wps:wsp>
                      <wps:cNvSpPr/>
                      <wps:spPr>
                        <a:xfrm>
                          <a:off x="0" y="0"/>
                          <a:ext cx="711668" cy="1385536"/>
                        </a:xfrm>
                        <a:prstGeom prst="roundRect">
                          <a:avLst/>
                        </a:prstGeom>
                        <a:noFill/>
                        <a:ln w="19050">
                          <a:solidFill>
                            <a:schemeClr val="accent1"/>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963218" id="矩形: 圆角 18" o:spid="_x0000_s1026" style="position:absolute;left:0;text-align:left;margin-left:20.65pt;margin-top:17.15pt;width:56.05pt;height:109.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" filled="f" strokecolor="#4472c4 [3204]" strokeweight="1.5pt">
                <v:stroke dashstyle="dash" joinstyle="miter"/>
              </v:roundrect>
            </w:pict>
          </mc:Fallback>
        </mc:AlternateContent>
      </w:r>
      <w:r w:rsidR="007A3786" w:rsidRPr="005D43DB">
        <w:rPr>
          <w:rFonts w:ascii="宋体" w:eastAsia="宋体" w:hAnsi="宋体" w:hint="eastAsia"/>
          <w:noProof/>
        </w:rPr>
        <w:drawing>
          <wp:inline distT="0" distB="0" distL="0" distR="0" wp14:anchorId="4C998532" wp14:editId="3897A1BC">
            <wp:extent cx="3045744" cy="1747219"/>
            <wp:effectExtent l="0" t="0" r="2540" b="571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58125" cy="1754321"/>
                    </a:xfrm>
                    <a:prstGeom prst="rect">
                      <a:avLst/>
                    </a:prstGeom>
                    <a:noFill/>
                    <a:ln>
                      <a:noFill/>
                    </a:ln>
                  </pic:spPr>
                </pic:pic>
              </a:graphicData>
            </a:graphic>
          </wp:inline>
        </w:drawing>
      </w:r>
    </w:p>
    <w:p w14:paraId="6B92C11B" w14:textId="5D950359" w:rsidR="005D194F" w:rsidRPr="005D43DB" w:rsidRDefault="005D194F" w:rsidP="00A81365">
      <w:pPr>
        <w:spacing w:line="360" w:lineRule="auto"/>
        <w:jc w:val="center"/>
        <w:rPr>
          <w:rFonts w:ascii="宋体" w:eastAsia="宋体" w:hAnsi="宋体"/>
        </w:rPr>
      </w:pPr>
    </w:p>
    <w:p w14:paraId="78071D8B" w14:textId="38AE5AA7" w:rsidR="002C0495" w:rsidRPr="005D43DB" w:rsidRDefault="00284A21" w:rsidP="002A16E3">
      <w:pPr>
        <w:spacing w:line="360" w:lineRule="auto"/>
        <w:ind w:firstLine="420"/>
        <w:rPr>
          <w:rFonts w:ascii="宋体" w:eastAsia="宋体" w:hAnsi="宋体"/>
        </w:rPr>
      </w:pPr>
      <w:r w:rsidRPr="005D43DB">
        <w:rPr>
          <w:rFonts w:ascii="宋体" w:eastAsia="宋体" w:hAnsi="宋体" w:hint="eastAsia"/>
        </w:rPr>
        <w:t>在黄金投资</w:t>
      </w:r>
      <w:r w:rsidR="00B81CE5">
        <w:rPr>
          <w:rFonts w:ascii="宋体" w:eastAsia="宋体" w:hAnsi="宋体" w:hint="eastAsia"/>
        </w:rPr>
        <w:t>方面</w:t>
      </w:r>
      <w:r w:rsidRPr="005D43DB">
        <w:rPr>
          <w:rFonts w:ascii="宋体" w:eastAsia="宋体" w:hAnsi="宋体" w:hint="eastAsia"/>
        </w:rPr>
        <w:t>我们也发现了相似的</w:t>
      </w:r>
      <w:r>
        <w:rPr>
          <w:rFonts w:ascii="宋体" w:eastAsia="宋体" w:hAnsi="宋体" w:hint="eastAsia"/>
        </w:rPr>
        <w:t>调查结果。</w:t>
      </w:r>
      <w:r w:rsidR="00E62299">
        <w:rPr>
          <w:rFonts w:ascii="宋体" w:eastAsia="宋体" w:hAnsi="宋体" w:hint="eastAsia"/>
        </w:rPr>
        <w:t>一方面，投资经验较短的投资者对黄金资产的参与度不高</w:t>
      </w:r>
      <w:r w:rsidR="002A16E3">
        <w:rPr>
          <w:rFonts w:ascii="宋体" w:eastAsia="宋体" w:hAnsi="宋体" w:hint="eastAsia"/>
        </w:rPr>
        <w:t>，其中</w:t>
      </w:r>
      <w:r w:rsidR="002A16E3" w:rsidRPr="00284A21">
        <w:rPr>
          <w:rFonts w:ascii="宋体" w:eastAsia="宋体" w:hAnsi="宋体" w:hint="eastAsia"/>
        </w:rPr>
        <w:t>投资经验不足</w:t>
      </w:r>
      <w:r w:rsidR="002A16E3" w:rsidRPr="00284A21">
        <w:rPr>
          <w:rFonts w:ascii="宋体" w:eastAsia="宋体" w:hAnsi="宋体"/>
        </w:rPr>
        <w:t>1年的投资者中有30%未</w:t>
      </w:r>
      <w:r w:rsidR="002A16E3">
        <w:rPr>
          <w:rFonts w:ascii="宋体" w:eastAsia="宋体" w:hAnsi="宋体" w:hint="eastAsia"/>
        </w:rPr>
        <w:t>投资过</w:t>
      </w:r>
      <w:r w:rsidR="002A16E3" w:rsidRPr="00284A21">
        <w:rPr>
          <w:rFonts w:ascii="宋体" w:eastAsia="宋体" w:hAnsi="宋体"/>
        </w:rPr>
        <w:t>黄金</w:t>
      </w:r>
      <w:r w:rsidR="002A16E3">
        <w:rPr>
          <w:rFonts w:ascii="宋体" w:eastAsia="宋体" w:hAnsi="宋体" w:hint="eastAsia"/>
        </w:rPr>
        <w:t>资产</w:t>
      </w:r>
      <w:r w:rsidR="00E62299">
        <w:rPr>
          <w:rFonts w:ascii="宋体" w:eastAsia="宋体" w:hAnsi="宋体" w:hint="eastAsia"/>
        </w:rPr>
        <w:t>。</w:t>
      </w:r>
      <w:r w:rsidR="002A16E3">
        <w:rPr>
          <w:rFonts w:ascii="宋体" w:eastAsia="宋体" w:hAnsi="宋体" w:hint="eastAsia"/>
        </w:rPr>
        <w:t>另一方面，在投资者不同年龄阶段的参与度也</w:t>
      </w:r>
      <w:r w:rsidRPr="00284A21">
        <w:rPr>
          <w:rFonts w:ascii="宋体" w:eastAsia="宋体" w:hAnsi="宋体" w:hint="eastAsia"/>
        </w:rPr>
        <w:t>呈现出类似的两极分化趋势</w:t>
      </w:r>
      <w:r w:rsidR="002A16E3">
        <w:rPr>
          <w:rFonts w:ascii="宋体" w:eastAsia="宋体" w:hAnsi="宋体" w:hint="eastAsia"/>
        </w:rPr>
        <w:t>，</w:t>
      </w:r>
      <w:r w:rsidRPr="00284A21">
        <w:rPr>
          <w:rFonts w:ascii="宋体" w:eastAsia="宋体" w:hAnsi="宋体"/>
        </w:rPr>
        <w:t>18-30岁和50岁以上</w:t>
      </w:r>
      <w:r w:rsidR="002A16E3">
        <w:rPr>
          <w:rFonts w:ascii="宋体" w:eastAsia="宋体" w:hAnsi="宋体" w:hint="eastAsia"/>
        </w:rPr>
        <w:t>的投资者</w:t>
      </w:r>
      <w:r w:rsidRPr="00284A21">
        <w:rPr>
          <w:rFonts w:ascii="宋体" w:eastAsia="宋体" w:hAnsi="宋体"/>
        </w:rPr>
        <w:t>不投资黄金的</w:t>
      </w:r>
      <w:r w:rsidR="002A16E3">
        <w:rPr>
          <w:rFonts w:ascii="宋体" w:eastAsia="宋体" w:hAnsi="宋体" w:hint="eastAsia"/>
        </w:rPr>
        <w:t>人群</w:t>
      </w:r>
      <w:r w:rsidRPr="00284A21">
        <w:rPr>
          <w:rFonts w:ascii="宋体" w:eastAsia="宋体" w:hAnsi="宋体"/>
        </w:rPr>
        <w:t>比例略高于中间年龄层</w:t>
      </w:r>
      <w:r w:rsidR="002A16E3">
        <w:rPr>
          <w:rFonts w:ascii="宋体" w:eastAsia="宋体" w:hAnsi="宋体" w:hint="eastAsia"/>
        </w:rPr>
        <w:t>（3</w:t>
      </w:r>
      <w:r w:rsidR="002A16E3">
        <w:rPr>
          <w:rFonts w:ascii="宋体" w:eastAsia="宋体" w:hAnsi="宋体"/>
        </w:rPr>
        <w:t>1-50</w:t>
      </w:r>
      <w:r w:rsidR="002A16E3">
        <w:rPr>
          <w:rFonts w:ascii="宋体" w:eastAsia="宋体" w:hAnsi="宋体" w:hint="eastAsia"/>
        </w:rPr>
        <w:t>岁）</w:t>
      </w:r>
      <w:r w:rsidRPr="00284A21">
        <w:rPr>
          <w:rFonts w:ascii="宋体" w:eastAsia="宋体" w:hAnsi="宋体"/>
        </w:rPr>
        <w:t>。</w:t>
      </w:r>
    </w:p>
    <w:p w14:paraId="44055DB3" w14:textId="77777777" w:rsidR="00BF1A8D" w:rsidRPr="005D43DB" w:rsidRDefault="00F55654" w:rsidP="002C317B">
      <w:pPr>
        <w:spacing w:line="360" w:lineRule="auto"/>
        <w:rPr>
          <w:rFonts w:ascii="宋体" w:eastAsia="宋体" w:hAnsi="宋体"/>
        </w:rPr>
      </w:pPr>
      <w:r w:rsidRPr="005D43DB">
        <w:rPr>
          <w:rFonts w:ascii="宋体" w:eastAsia="宋体" w:hAnsi="宋体"/>
          <w:noProof/>
        </w:rPr>
        <w:drawing>
          <wp:inline distT="0" distB="0" distL="0" distR="0" wp14:anchorId="2C248995" wp14:editId="10BEDC45">
            <wp:extent cx="3094522" cy="1731163"/>
            <wp:effectExtent l="0" t="0" r="0" b="254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29527" cy="1750746"/>
                    </a:xfrm>
                    <a:prstGeom prst="rect">
                      <a:avLst/>
                    </a:prstGeom>
                    <a:noFill/>
                  </pic:spPr>
                </pic:pic>
              </a:graphicData>
            </a:graphic>
          </wp:inline>
        </w:drawing>
      </w:r>
      <w:r w:rsidRPr="005D43DB">
        <w:rPr>
          <w:rFonts w:ascii="宋体" w:eastAsia="宋体" w:hAnsi="宋体"/>
          <w:noProof/>
        </w:rPr>
        <w:drawing>
          <wp:inline distT="0" distB="0" distL="0" distR="0" wp14:anchorId="0514ECF5" wp14:editId="0ED314BA">
            <wp:extent cx="3094355" cy="1755325"/>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31758" cy="1776542"/>
                    </a:xfrm>
                    <a:prstGeom prst="rect">
                      <a:avLst/>
                    </a:prstGeom>
                    <a:noFill/>
                  </pic:spPr>
                </pic:pic>
              </a:graphicData>
            </a:graphic>
          </wp:inline>
        </w:drawing>
      </w:r>
    </w:p>
    <w:p w14:paraId="1CE86DC7" w14:textId="77777777" w:rsidR="006F344E" w:rsidRDefault="006F344E" w:rsidP="00794D27">
      <w:pPr>
        <w:spacing w:line="360" w:lineRule="auto"/>
        <w:jc w:val="center"/>
        <w:rPr>
          <w:rFonts w:ascii="楷体" w:eastAsia="楷体" w:hAnsi="楷体" w:cs="Arial"/>
          <w:b/>
          <w:bCs/>
          <w:color w:val="002060"/>
          <w:kern w:val="0"/>
          <w:sz w:val="24"/>
          <w:szCs w:val="24"/>
        </w:rPr>
      </w:pPr>
    </w:p>
    <w:p w14:paraId="1BC8254A" w14:textId="13D89309" w:rsidR="00034061" w:rsidRPr="005D43DB" w:rsidRDefault="00794D27" w:rsidP="00A81365">
      <w:pPr>
        <w:spacing w:line="360" w:lineRule="auto"/>
        <w:jc w:val="center"/>
        <w:rPr>
          <w:rFonts w:ascii="宋体" w:eastAsia="宋体" w:hAnsi="宋体"/>
        </w:rPr>
      </w:pPr>
      <w:proofErr w:type="gramStart"/>
      <w:r>
        <w:rPr>
          <w:rFonts w:ascii="楷体" w:eastAsia="楷体" w:hAnsi="楷体" w:cs="Arial" w:hint="eastAsia"/>
          <w:b/>
          <w:bCs/>
          <w:color w:val="002060"/>
          <w:kern w:val="0"/>
          <w:sz w:val="24"/>
          <w:szCs w:val="24"/>
        </w:rPr>
        <w:t>超一半</w:t>
      </w:r>
      <w:proofErr w:type="gramEnd"/>
      <w:r>
        <w:rPr>
          <w:rFonts w:ascii="楷体" w:eastAsia="楷体" w:hAnsi="楷体" w:cs="Arial" w:hint="eastAsia"/>
          <w:b/>
          <w:bCs/>
          <w:color w:val="002060"/>
          <w:kern w:val="0"/>
          <w:sz w:val="24"/>
          <w:szCs w:val="24"/>
        </w:rPr>
        <w:t>投资者希望增加家庭理财资产类别</w:t>
      </w:r>
    </w:p>
    <w:p w14:paraId="684B51FC" w14:textId="768D75FD" w:rsidR="00173A3C" w:rsidRDefault="00173A3C" w:rsidP="00173A3C">
      <w:pPr>
        <w:spacing w:line="360" w:lineRule="auto"/>
        <w:ind w:firstLine="420"/>
        <w:rPr>
          <w:rFonts w:ascii="宋体" w:eastAsia="宋体" w:hAnsi="宋体"/>
        </w:rPr>
      </w:pPr>
      <w:r>
        <w:rPr>
          <w:rFonts w:ascii="宋体" w:eastAsia="宋体" w:hAnsi="宋体" w:hint="eastAsia"/>
        </w:rPr>
        <w:t>我们在调查问卷中还收集了大家对于未来</w:t>
      </w:r>
      <w:r w:rsidRPr="00173A3C">
        <w:rPr>
          <w:rFonts w:ascii="宋体" w:eastAsia="宋体" w:hAnsi="宋体" w:hint="eastAsia"/>
        </w:rPr>
        <w:t>家庭理财</w:t>
      </w:r>
      <w:r>
        <w:rPr>
          <w:rFonts w:ascii="宋体" w:eastAsia="宋体" w:hAnsi="宋体" w:hint="eastAsia"/>
        </w:rPr>
        <w:t>规划的展望。调查结果显示，</w:t>
      </w:r>
      <w:r w:rsidRPr="00173A3C">
        <w:rPr>
          <w:rFonts w:ascii="宋体" w:eastAsia="宋体" w:hAnsi="宋体" w:hint="eastAsia"/>
          <w:b/>
        </w:rPr>
        <w:t>在家庭理财规划方面，有超过一半的投资者表示希望增加资产类别，尤其是在投资经验超过</w:t>
      </w:r>
      <w:r w:rsidRPr="00173A3C">
        <w:rPr>
          <w:rFonts w:ascii="宋体" w:eastAsia="宋体" w:hAnsi="宋体"/>
          <w:b/>
        </w:rPr>
        <w:t>5年的群体中，这一比例接近70%</w:t>
      </w:r>
      <w:r w:rsidRPr="00173A3C">
        <w:rPr>
          <w:rFonts w:ascii="宋体" w:eastAsia="宋体" w:hAnsi="宋体"/>
        </w:rPr>
        <w:t>。这表明</w:t>
      </w:r>
      <w:r>
        <w:rPr>
          <w:rFonts w:ascii="宋体" w:eastAsia="宋体" w:hAnsi="宋体" w:hint="eastAsia"/>
        </w:rPr>
        <w:t>投资者有较高的多元资产配置需求，且</w:t>
      </w:r>
      <w:r w:rsidRPr="00173A3C">
        <w:rPr>
          <w:rFonts w:ascii="宋体" w:eastAsia="宋体" w:hAnsi="宋体"/>
        </w:rPr>
        <w:t>随着投资经验的积累，投资者对多元化配置的需求显著增加。</w:t>
      </w:r>
    </w:p>
    <w:p w14:paraId="2C95230A" w14:textId="77777777" w:rsidR="002B30B4" w:rsidRPr="005D43DB" w:rsidRDefault="002B30B4" w:rsidP="002B30B4">
      <w:pPr>
        <w:spacing w:line="360" w:lineRule="auto"/>
        <w:rPr>
          <w:rFonts w:ascii="宋体" w:eastAsia="宋体" w:hAnsi="宋体"/>
        </w:rPr>
      </w:pPr>
      <w:r w:rsidRPr="005D43DB">
        <w:rPr>
          <w:rFonts w:ascii="宋体" w:eastAsia="宋体" w:hAnsi="宋体" w:hint="eastAsia"/>
          <w:noProof/>
        </w:rPr>
        <w:drawing>
          <wp:inline distT="0" distB="0" distL="0" distR="0" wp14:anchorId="52CECD01" wp14:editId="629B8A5C">
            <wp:extent cx="3032725" cy="1679308"/>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65223" cy="1697303"/>
                    </a:xfrm>
                    <a:prstGeom prst="rect">
                      <a:avLst/>
                    </a:prstGeom>
                    <a:noFill/>
                    <a:ln>
                      <a:noFill/>
                    </a:ln>
                  </pic:spPr>
                </pic:pic>
              </a:graphicData>
            </a:graphic>
          </wp:inline>
        </w:drawing>
      </w:r>
      <w:r w:rsidRPr="005D43DB">
        <w:rPr>
          <w:rFonts w:ascii="宋体" w:eastAsia="宋体" w:hAnsi="宋体" w:hint="eastAsia"/>
        </w:rPr>
        <w:t xml:space="preserve"> </w:t>
      </w:r>
      <w:r w:rsidRPr="005D43DB">
        <w:rPr>
          <w:rFonts w:ascii="宋体" w:eastAsia="宋体" w:hAnsi="宋体" w:hint="eastAsia"/>
          <w:noProof/>
        </w:rPr>
        <w:drawing>
          <wp:inline distT="0" distB="0" distL="0" distR="0" wp14:anchorId="0417D3F3" wp14:editId="212AD3AB">
            <wp:extent cx="2829789" cy="1650254"/>
            <wp:effectExtent l="0" t="0" r="0" b="762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45674" cy="1659518"/>
                    </a:xfrm>
                    <a:prstGeom prst="rect">
                      <a:avLst/>
                    </a:prstGeom>
                    <a:noFill/>
                    <a:ln>
                      <a:noFill/>
                    </a:ln>
                  </pic:spPr>
                </pic:pic>
              </a:graphicData>
            </a:graphic>
          </wp:inline>
        </w:drawing>
      </w:r>
    </w:p>
    <w:p w14:paraId="706DFF16" w14:textId="77777777" w:rsidR="00173A3C" w:rsidRPr="00173A3C" w:rsidRDefault="00173A3C" w:rsidP="00173A3C">
      <w:pPr>
        <w:spacing w:line="360" w:lineRule="auto"/>
        <w:ind w:firstLine="420"/>
        <w:rPr>
          <w:rFonts w:ascii="宋体" w:eastAsia="宋体" w:hAnsi="宋体"/>
        </w:rPr>
      </w:pPr>
      <w:r>
        <w:rPr>
          <w:rFonts w:ascii="宋体" w:eastAsia="宋体" w:hAnsi="宋体" w:hint="eastAsia"/>
        </w:rPr>
        <w:t>我们还发现，</w:t>
      </w:r>
      <w:r w:rsidRPr="00173A3C">
        <w:rPr>
          <w:rFonts w:ascii="宋体" w:eastAsia="宋体" w:hAnsi="宋体" w:hint="eastAsia"/>
        </w:rPr>
        <w:t>在实际操作中，大部分投资者倾向于通过多元配置型</w:t>
      </w:r>
      <w:r w:rsidRPr="00173A3C">
        <w:rPr>
          <w:rFonts w:ascii="宋体" w:eastAsia="宋体" w:hAnsi="宋体"/>
        </w:rPr>
        <w:t>FOF（基金中的基金）产品或多元配置策略的</w:t>
      </w:r>
      <w:proofErr w:type="gramStart"/>
      <w:r w:rsidRPr="00173A3C">
        <w:rPr>
          <w:rFonts w:ascii="宋体" w:eastAsia="宋体" w:hAnsi="宋体"/>
        </w:rPr>
        <w:t>投顾服务</w:t>
      </w:r>
      <w:proofErr w:type="gramEnd"/>
      <w:r w:rsidRPr="00173A3C">
        <w:rPr>
          <w:rFonts w:ascii="宋体" w:eastAsia="宋体" w:hAnsi="宋体"/>
        </w:rPr>
        <w:t>来实现资产配置。</w:t>
      </w:r>
      <w:r>
        <w:rPr>
          <w:rFonts w:ascii="宋体" w:eastAsia="宋体" w:hAnsi="宋体" w:hint="eastAsia"/>
        </w:rPr>
        <w:t>同样，经验更为丰富的个人投资</w:t>
      </w:r>
      <w:r w:rsidRPr="00173A3C">
        <w:rPr>
          <w:rFonts w:ascii="宋体" w:eastAsia="宋体" w:hAnsi="宋体"/>
        </w:rPr>
        <w:t>者对这类专业服务的需求</w:t>
      </w:r>
      <w:r>
        <w:rPr>
          <w:rFonts w:ascii="宋体" w:eastAsia="宋体" w:hAnsi="宋体" w:hint="eastAsia"/>
        </w:rPr>
        <w:t>仍有明显</w:t>
      </w:r>
      <w:r w:rsidRPr="00173A3C">
        <w:rPr>
          <w:rFonts w:ascii="宋体" w:eastAsia="宋体" w:hAnsi="宋体"/>
        </w:rPr>
        <w:t>提</w:t>
      </w:r>
      <w:r w:rsidRPr="00173A3C">
        <w:rPr>
          <w:rFonts w:ascii="宋体" w:eastAsia="宋体" w:hAnsi="宋体"/>
        </w:rPr>
        <w:lastRenderedPageBreak/>
        <w:t>升。</w:t>
      </w:r>
    </w:p>
    <w:p w14:paraId="46DFE1A2" w14:textId="77777777" w:rsidR="000F7308" w:rsidRDefault="009A6980" w:rsidP="002C317B">
      <w:pPr>
        <w:spacing w:line="360" w:lineRule="auto"/>
        <w:rPr>
          <w:rFonts w:ascii="宋体" w:eastAsia="宋体" w:hAnsi="宋体"/>
        </w:rPr>
      </w:pPr>
      <w:r w:rsidRPr="005D43DB">
        <w:rPr>
          <w:rFonts w:ascii="宋体" w:eastAsia="宋体" w:hAnsi="宋体"/>
          <w:noProof/>
        </w:rPr>
        <w:drawing>
          <wp:inline distT="0" distB="0" distL="0" distR="0" wp14:anchorId="0306F80E" wp14:editId="3D66D5A7">
            <wp:extent cx="3926840" cy="2133290"/>
            <wp:effectExtent l="0" t="0" r="0" b="63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80657" cy="2162526"/>
                    </a:xfrm>
                    <a:prstGeom prst="rect">
                      <a:avLst/>
                    </a:prstGeom>
                    <a:noFill/>
                    <a:ln>
                      <a:noFill/>
                    </a:ln>
                  </pic:spPr>
                </pic:pic>
              </a:graphicData>
            </a:graphic>
          </wp:inline>
        </w:drawing>
      </w:r>
      <w:r w:rsidR="00FE5363" w:rsidRPr="005D43DB">
        <w:rPr>
          <w:rFonts w:ascii="宋体" w:eastAsia="宋体" w:hAnsi="宋体"/>
          <w:noProof/>
        </w:rPr>
        <w:drawing>
          <wp:inline distT="0" distB="0" distL="0" distR="0" wp14:anchorId="2D1F33B9" wp14:editId="211018B3">
            <wp:extent cx="4295955" cy="2396851"/>
            <wp:effectExtent l="0" t="0" r="0" b="381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12768" cy="2406231"/>
                    </a:xfrm>
                    <a:prstGeom prst="rect">
                      <a:avLst/>
                    </a:prstGeom>
                    <a:noFill/>
                    <a:ln>
                      <a:noFill/>
                    </a:ln>
                  </pic:spPr>
                </pic:pic>
              </a:graphicData>
            </a:graphic>
          </wp:inline>
        </w:drawing>
      </w:r>
    </w:p>
    <w:p w14:paraId="15DFDA66" w14:textId="77777777" w:rsidR="0099139A" w:rsidRDefault="0099139A" w:rsidP="00B96932">
      <w:pPr>
        <w:spacing w:line="360" w:lineRule="auto"/>
        <w:ind w:firstLine="420"/>
        <w:rPr>
          <w:rFonts w:ascii="宋体" w:eastAsia="宋体" w:hAnsi="宋体"/>
        </w:rPr>
      </w:pPr>
    </w:p>
    <w:p w14:paraId="47CA26AA" w14:textId="66BC1C69" w:rsidR="00B96932" w:rsidRPr="00B96932" w:rsidRDefault="00B96932" w:rsidP="00B96932">
      <w:pPr>
        <w:spacing w:line="360" w:lineRule="auto"/>
        <w:ind w:firstLine="420"/>
        <w:rPr>
          <w:rFonts w:ascii="宋体" w:eastAsia="宋体" w:hAnsi="宋体"/>
        </w:rPr>
      </w:pPr>
      <w:r w:rsidRPr="00B96932">
        <w:rPr>
          <w:rFonts w:ascii="宋体" w:eastAsia="宋体" w:hAnsi="宋体" w:hint="eastAsia"/>
        </w:rPr>
        <w:t>本次调查</w:t>
      </w:r>
      <w:r w:rsidR="00B81CE5">
        <w:rPr>
          <w:rFonts w:ascii="宋体" w:eastAsia="宋体" w:hAnsi="宋体" w:hint="eastAsia"/>
        </w:rPr>
        <w:t>一定程度上可以</w:t>
      </w:r>
      <w:r w:rsidR="00EB7F90">
        <w:rPr>
          <w:rFonts w:ascii="宋体" w:eastAsia="宋体" w:hAnsi="宋体" w:hint="eastAsia"/>
        </w:rPr>
        <w:t>体现出</w:t>
      </w:r>
      <w:r w:rsidR="00F05DC2">
        <w:rPr>
          <w:rFonts w:ascii="宋体" w:eastAsia="宋体" w:hAnsi="宋体" w:hint="eastAsia"/>
        </w:rPr>
        <w:t>个人</w:t>
      </w:r>
      <w:r w:rsidRPr="00B96932">
        <w:rPr>
          <w:rFonts w:ascii="宋体" w:eastAsia="宋体" w:hAnsi="宋体" w:hint="eastAsia"/>
        </w:rPr>
        <w:t>投资者在多元资产配置方面的认知与行为特点。尽管部分投资者</w:t>
      </w:r>
      <w:r w:rsidR="00F05DC2">
        <w:rPr>
          <w:rFonts w:ascii="宋体" w:eastAsia="宋体" w:hAnsi="宋体" w:hint="eastAsia"/>
        </w:rPr>
        <w:t>对这一概念</w:t>
      </w:r>
      <w:r w:rsidRPr="00B96932">
        <w:rPr>
          <w:rFonts w:ascii="宋体" w:eastAsia="宋体" w:hAnsi="宋体" w:hint="eastAsia"/>
        </w:rPr>
        <w:t>的</w:t>
      </w:r>
      <w:r w:rsidR="00F05DC2">
        <w:rPr>
          <w:rFonts w:ascii="宋体" w:eastAsia="宋体" w:hAnsi="宋体" w:hint="eastAsia"/>
        </w:rPr>
        <w:t>认知</w:t>
      </w:r>
      <w:r w:rsidRPr="00B96932">
        <w:rPr>
          <w:rFonts w:ascii="宋体" w:eastAsia="宋体" w:hAnsi="宋体" w:hint="eastAsia"/>
        </w:rPr>
        <w:t>有限，但大多数人都</w:t>
      </w:r>
      <w:r w:rsidR="00F05DC2">
        <w:rPr>
          <w:rFonts w:ascii="宋体" w:eastAsia="宋体" w:hAnsi="宋体" w:hint="eastAsia"/>
        </w:rPr>
        <w:t>充分</w:t>
      </w:r>
      <w:r w:rsidRPr="00B96932">
        <w:rPr>
          <w:rFonts w:ascii="宋体" w:eastAsia="宋体" w:hAnsi="宋体" w:hint="eastAsia"/>
        </w:rPr>
        <w:t>认可</w:t>
      </w:r>
      <w:r w:rsidR="00F05DC2">
        <w:rPr>
          <w:rFonts w:ascii="宋体" w:eastAsia="宋体" w:hAnsi="宋体" w:hint="eastAsia"/>
        </w:rPr>
        <w:t>多元资产配置</w:t>
      </w:r>
      <w:r w:rsidRPr="00B96932">
        <w:rPr>
          <w:rFonts w:ascii="宋体" w:eastAsia="宋体" w:hAnsi="宋体" w:hint="eastAsia"/>
        </w:rPr>
        <w:t>在分散风险、优化</w:t>
      </w:r>
      <w:r w:rsidR="0099139A">
        <w:rPr>
          <w:rFonts w:ascii="宋体" w:eastAsia="宋体" w:hAnsi="宋体" w:hint="eastAsia"/>
        </w:rPr>
        <w:t>风险</w:t>
      </w:r>
      <w:r w:rsidRPr="00B96932">
        <w:rPr>
          <w:rFonts w:ascii="宋体" w:eastAsia="宋体" w:hAnsi="宋体" w:hint="eastAsia"/>
        </w:rPr>
        <w:t>收益</w:t>
      </w:r>
      <w:r w:rsidR="0099139A">
        <w:rPr>
          <w:rFonts w:ascii="宋体" w:eastAsia="宋体" w:hAnsi="宋体" w:hint="eastAsia"/>
        </w:rPr>
        <w:t>特征</w:t>
      </w:r>
      <w:r w:rsidR="00EB7F90">
        <w:rPr>
          <w:rFonts w:ascii="宋体" w:eastAsia="宋体" w:hAnsi="宋体" w:hint="eastAsia"/>
        </w:rPr>
        <w:t>方面</w:t>
      </w:r>
      <w:r w:rsidRPr="00B96932">
        <w:rPr>
          <w:rFonts w:ascii="宋体" w:eastAsia="宋体" w:hAnsi="宋体" w:hint="eastAsia"/>
        </w:rPr>
        <w:t>的重要作用</w:t>
      </w:r>
      <w:r w:rsidR="00E71B65">
        <w:rPr>
          <w:rFonts w:ascii="宋体" w:eastAsia="宋体" w:hAnsi="宋体" w:hint="eastAsia"/>
        </w:rPr>
        <w:t>，</w:t>
      </w:r>
      <w:r w:rsidR="00F05DC2">
        <w:rPr>
          <w:rFonts w:ascii="宋体" w:eastAsia="宋体" w:hAnsi="宋体" w:hint="eastAsia"/>
        </w:rPr>
        <w:t>并且</w:t>
      </w:r>
      <w:r w:rsidR="00AC1414">
        <w:rPr>
          <w:rFonts w:ascii="宋体" w:eastAsia="宋体" w:hAnsi="宋体" w:hint="eastAsia"/>
        </w:rPr>
        <w:t>在未来的家庭理财规划中，超半数投资者有</w:t>
      </w:r>
      <w:r w:rsidR="00F05DC2">
        <w:rPr>
          <w:rFonts w:ascii="宋体" w:eastAsia="宋体" w:hAnsi="宋体" w:hint="eastAsia"/>
        </w:rPr>
        <w:t>意愿</w:t>
      </w:r>
      <w:r w:rsidR="00AC1414">
        <w:rPr>
          <w:rFonts w:ascii="宋体" w:eastAsia="宋体" w:hAnsi="宋体" w:hint="eastAsia"/>
        </w:rPr>
        <w:t>增加资产类别、实现</w:t>
      </w:r>
      <w:r w:rsidR="00AC1414" w:rsidRPr="00B96932">
        <w:rPr>
          <w:rFonts w:ascii="宋体" w:eastAsia="宋体" w:hAnsi="宋体" w:hint="eastAsia"/>
        </w:rPr>
        <w:t>多元化配置</w:t>
      </w:r>
      <w:r w:rsidR="00E71B65">
        <w:rPr>
          <w:rFonts w:ascii="宋体" w:eastAsia="宋体" w:hAnsi="宋体" w:hint="eastAsia"/>
        </w:rPr>
        <w:t>。</w:t>
      </w:r>
      <w:r w:rsidR="00F05DC2">
        <w:rPr>
          <w:rFonts w:ascii="宋体" w:eastAsia="宋体" w:hAnsi="宋体" w:hint="eastAsia"/>
        </w:rPr>
        <w:t>我们也观察到，</w:t>
      </w:r>
      <w:r w:rsidR="00AC1414">
        <w:rPr>
          <w:rFonts w:ascii="宋体" w:eastAsia="宋体" w:hAnsi="宋体" w:hint="eastAsia"/>
        </w:rPr>
        <w:t>个人</w:t>
      </w:r>
      <w:r w:rsidRPr="00B96932">
        <w:rPr>
          <w:rFonts w:ascii="宋体" w:eastAsia="宋体" w:hAnsi="宋体" w:hint="eastAsia"/>
        </w:rPr>
        <w:t>投资者</w:t>
      </w:r>
      <w:r w:rsidR="00F05DC2">
        <w:rPr>
          <w:rFonts w:ascii="宋体" w:eastAsia="宋体" w:hAnsi="宋体" w:hint="eastAsia"/>
        </w:rPr>
        <w:t>们</w:t>
      </w:r>
      <w:r w:rsidR="00AC1414">
        <w:rPr>
          <w:rFonts w:ascii="宋体" w:eastAsia="宋体" w:hAnsi="宋体" w:hint="eastAsia"/>
        </w:rPr>
        <w:t>对于专业化多元资产</w:t>
      </w:r>
      <w:r w:rsidRPr="00B96932">
        <w:rPr>
          <w:rFonts w:ascii="宋体" w:eastAsia="宋体" w:hAnsi="宋体" w:hint="eastAsia"/>
        </w:rPr>
        <w:t>配置</w:t>
      </w:r>
      <w:r w:rsidR="00AC1414">
        <w:rPr>
          <w:rFonts w:ascii="宋体" w:eastAsia="宋体" w:hAnsi="宋体" w:hint="eastAsia"/>
        </w:rPr>
        <w:t>服务的</w:t>
      </w:r>
      <w:r w:rsidR="00F05DC2">
        <w:rPr>
          <w:rFonts w:ascii="宋体" w:eastAsia="宋体" w:hAnsi="宋体" w:hint="eastAsia"/>
        </w:rPr>
        <w:t>潜在</w:t>
      </w:r>
      <w:r w:rsidR="00AC1414">
        <w:rPr>
          <w:rFonts w:ascii="宋体" w:eastAsia="宋体" w:hAnsi="宋体" w:hint="eastAsia"/>
        </w:rPr>
        <w:t>需求</w:t>
      </w:r>
      <w:r w:rsidR="00F05DC2">
        <w:rPr>
          <w:rFonts w:ascii="宋体" w:eastAsia="宋体" w:hAnsi="宋体" w:hint="eastAsia"/>
        </w:rPr>
        <w:t>也是较大的</w:t>
      </w:r>
      <w:r w:rsidR="00AC1414">
        <w:rPr>
          <w:rFonts w:ascii="宋体" w:eastAsia="宋体" w:hAnsi="宋体" w:hint="eastAsia"/>
        </w:rPr>
        <w:t>。</w:t>
      </w:r>
    </w:p>
    <w:p w14:paraId="313A16A9" w14:textId="0FF3A5A2" w:rsidR="00B96932" w:rsidRDefault="00B96932" w:rsidP="00B96932">
      <w:pPr>
        <w:spacing w:line="360" w:lineRule="auto"/>
        <w:ind w:firstLine="420"/>
        <w:rPr>
          <w:rFonts w:ascii="宋体" w:eastAsia="宋体" w:hAnsi="宋体"/>
        </w:rPr>
      </w:pPr>
      <w:r w:rsidRPr="00B96932">
        <w:rPr>
          <w:rFonts w:ascii="宋体" w:eastAsia="宋体" w:hAnsi="宋体" w:hint="eastAsia"/>
        </w:rPr>
        <w:t>未来，随着金融市场的不断发展和投资者教育的普及，多元资产配置有望成为更多家庭理财规划的核心策略。</w:t>
      </w:r>
      <w:proofErr w:type="gramStart"/>
      <w:r w:rsidR="003D298E">
        <w:rPr>
          <w:rFonts w:ascii="宋体" w:eastAsia="宋体" w:hAnsi="宋体" w:hint="eastAsia"/>
        </w:rPr>
        <w:t>兴证全球</w:t>
      </w:r>
      <w:proofErr w:type="gramEnd"/>
      <w:r w:rsidR="003D298E">
        <w:rPr>
          <w:rFonts w:ascii="宋体" w:eastAsia="宋体" w:hAnsi="宋体" w:hint="eastAsia"/>
        </w:rPr>
        <w:t>基金FOF团队</w:t>
      </w:r>
      <w:r w:rsidR="008203F8">
        <w:rPr>
          <w:rFonts w:ascii="宋体" w:eastAsia="宋体" w:hAnsi="宋体" w:hint="eastAsia"/>
        </w:rPr>
        <w:t>已</w:t>
      </w:r>
      <w:r w:rsidR="003D298E">
        <w:rPr>
          <w:rFonts w:ascii="宋体" w:eastAsia="宋体" w:hAnsi="宋体" w:hint="eastAsia"/>
        </w:rPr>
        <w:t>推出全新“配置系列”FOF产品，包括</w:t>
      </w:r>
      <w:proofErr w:type="gramStart"/>
      <w:r w:rsidR="003D298E">
        <w:rPr>
          <w:rFonts w:ascii="宋体" w:eastAsia="宋体" w:hAnsi="宋体" w:hint="eastAsia"/>
        </w:rPr>
        <w:t>兴证全</w:t>
      </w:r>
      <w:proofErr w:type="gramEnd"/>
      <w:r w:rsidR="003D298E">
        <w:rPr>
          <w:rFonts w:ascii="宋体" w:eastAsia="宋体" w:hAnsi="宋体" w:hint="eastAsia"/>
        </w:rPr>
        <w:t>球积极配置FOF、</w:t>
      </w:r>
      <w:proofErr w:type="gramStart"/>
      <w:r w:rsidR="003D298E">
        <w:rPr>
          <w:rFonts w:ascii="宋体" w:eastAsia="宋体" w:hAnsi="宋体" w:hint="eastAsia"/>
        </w:rPr>
        <w:t>兴证全球盈</w:t>
      </w:r>
      <w:proofErr w:type="gramEnd"/>
      <w:r w:rsidR="003D298E">
        <w:rPr>
          <w:rFonts w:ascii="宋体" w:eastAsia="宋体" w:hAnsi="宋体" w:hint="eastAsia"/>
        </w:rPr>
        <w:t>鑫多元配置FOF，基金业绩基准中</w:t>
      </w:r>
      <w:r w:rsidR="008203F8">
        <w:rPr>
          <w:rFonts w:ascii="宋体" w:eastAsia="宋体" w:hAnsi="宋体" w:hint="eastAsia"/>
        </w:rPr>
        <w:t>均</w:t>
      </w:r>
      <w:r w:rsidR="003D298E">
        <w:rPr>
          <w:rFonts w:ascii="宋体" w:eastAsia="宋体" w:hAnsi="宋体" w:hint="eastAsia"/>
        </w:rPr>
        <w:t>覆盖了权益</w:t>
      </w:r>
      <w:r w:rsidR="00B81CE5">
        <w:rPr>
          <w:rFonts w:ascii="宋体" w:eastAsia="宋体" w:hAnsi="宋体" w:hint="eastAsia"/>
        </w:rPr>
        <w:t>、</w:t>
      </w:r>
      <w:r w:rsidR="003D298E">
        <w:rPr>
          <w:rFonts w:ascii="宋体" w:eastAsia="宋体" w:hAnsi="宋体" w:hint="eastAsia"/>
        </w:rPr>
        <w:t>固收</w:t>
      </w:r>
      <w:r w:rsidR="00B81CE5">
        <w:rPr>
          <w:rFonts w:ascii="宋体" w:eastAsia="宋体" w:hAnsi="宋体" w:hint="eastAsia"/>
        </w:rPr>
        <w:t>、</w:t>
      </w:r>
      <w:r w:rsidR="003D298E">
        <w:rPr>
          <w:rFonts w:ascii="宋体" w:eastAsia="宋体" w:hAnsi="宋体" w:hint="eastAsia"/>
        </w:rPr>
        <w:t>境外资产</w:t>
      </w:r>
      <w:r w:rsidR="00B81CE5">
        <w:rPr>
          <w:rFonts w:ascii="宋体" w:eastAsia="宋体" w:hAnsi="宋体" w:hint="eastAsia"/>
        </w:rPr>
        <w:t>、</w:t>
      </w:r>
      <w:r w:rsidR="003D298E">
        <w:rPr>
          <w:rFonts w:ascii="宋体" w:eastAsia="宋体" w:hAnsi="宋体" w:hint="eastAsia"/>
        </w:rPr>
        <w:t>黄金</w:t>
      </w:r>
      <w:r w:rsidR="00B233B3">
        <w:rPr>
          <w:rFonts w:ascii="宋体" w:eastAsia="宋体" w:hAnsi="宋体" w:hint="eastAsia"/>
        </w:rPr>
        <w:t>资产</w:t>
      </w:r>
      <w:r w:rsidR="003D298E">
        <w:rPr>
          <w:rFonts w:ascii="宋体" w:eastAsia="宋体" w:hAnsi="宋体" w:hint="eastAsia"/>
        </w:rPr>
        <w:t>，</w:t>
      </w:r>
      <w:r w:rsidR="00B81CE5">
        <w:rPr>
          <w:rFonts w:ascii="宋体" w:eastAsia="宋体" w:hAnsi="宋体" w:hint="eastAsia"/>
        </w:rPr>
        <w:t>可</w:t>
      </w:r>
      <w:r w:rsidR="003D298E">
        <w:rPr>
          <w:rFonts w:ascii="宋体" w:eastAsia="宋体" w:hAnsi="宋体" w:hint="eastAsia"/>
        </w:rPr>
        <w:t>实现一站式多</w:t>
      </w:r>
      <w:r w:rsidR="003A5A8F">
        <w:rPr>
          <w:rFonts w:ascii="宋体" w:eastAsia="宋体" w:hAnsi="宋体" w:hint="eastAsia"/>
        </w:rPr>
        <w:t>元</w:t>
      </w:r>
      <w:r w:rsidR="003D298E">
        <w:rPr>
          <w:rFonts w:ascii="宋体" w:eastAsia="宋体" w:hAnsi="宋体" w:hint="eastAsia"/>
        </w:rPr>
        <w:t>资产</w:t>
      </w:r>
      <w:r w:rsidR="00B233B3">
        <w:rPr>
          <w:rFonts w:ascii="宋体" w:eastAsia="宋体" w:hAnsi="宋体" w:hint="eastAsia"/>
        </w:rPr>
        <w:t>配置</w:t>
      </w:r>
      <w:r w:rsidR="008203F8">
        <w:rPr>
          <w:rFonts w:ascii="宋体" w:eastAsia="宋体" w:hAnsi="宋体" w:hint="eastAsia"/>
        </w:rPr>
        <w:t>，</w:t>
      </w:r>
      <w:r w:rsidR="003D298E">
        <w:rPr>
          <w:rFonts w:ascii="宋体" w:eastAsia="宋体" w:hAnsi="宋体" w:hint="eastAsia"/>
        </w:rPr>
        <w:t>力争满足</w:t>
      </w:r>
      <w:r w:rsidR="008203F8">
        <w:rPr>
          <w:rFonts w:ascii="宋体" w:eastAsia="宋体" w:hAnsi="宋体" w:hint="eastAsia"/>
        </w:rPr>
        <w:t>投资者</w:t>
      </w:r>
      <w:r w:rsidR="003D298E">
        <w:rPr>
          <w:rFonts w:ascii="宋体" w:eastAsia="宋体" w:hAnsi="宋体" w:hint="eastAsia"/>
        </w:rPr>
        <w:t>家庭理财</w:t>
      </w:r>
      <w:r w:rsidR="003D298E" w:rsidRPr="001C0FA0">
        <w:rPr>
          <w:rFonts w:ascii="宋体" w:eastAsia="宋体" w:hAnsi="宋体" w:hint="eastAsia"/>
        </w:rPr>
        <w:t>“多元资产配置”、“全球化投资”的理财规划</w:t>
      </w:r>
      <w:r w:rsidR="003D298E">
        <w:rPr>
          <w:rFonts w:ascii="宋体" w:eastAsia="宋体" w:hAnsi="宋体" w:hint="eastAsia"/>
        </w:rPr>
        <w:t>。</w:t>
      </w:r>
    </w:p>
    <w:p w14:paraId="4EB0DEA8" w14:textId="2918967F" w:rsidR="00046C71" w:rsidRDefault="00046C71" w:rsidP="00A81365">
      <w:pPr>
        <w:spacing w:line="360" w:lineRule="auto"/>
        <w:ind w:firstLine="420"/>
        <w:jc w:val="center"/>
        <w:rPr>
          <w:rFonts w:ascii="宋体" w:eastAsia="宋体" w:hAnsi="宋体"/>
        </w:rPr>
      </w:pPr>
      <w:proofErr w:type="gramStart"/>
      <w:r w:rsidRPr="00567FD0">
        <w:rPr>
          <w:rFonts w:ascii="宋体" w:eastAsia="宋体" w:hAnsi="宋体" w:hint="eastAsia"/>
          <w:b/>
          <w:bCs/>
        </w:rPr>
        <w:t>兴证全球</w:t>
      </w:r>
      <w:proofErr w:type="gramEnd"/>
      <w:r w:rsidRPr="00567FD0">
        <w:rPr>
          <w:rFonts w:ascii="宋体" w:eastAsia="宋体" w:hAnsi="宋体" w:hint="eastAsia"/>
          <w:b/>
          <w:bCs/>
        </w:rPr>
        <w:t>基金</w:t>
      </w:r>
      <w:r>
        <w:rPr>
          <w:rFonts w:ascii="宋体" w:eastAsia="宋体" w:hAnsi="宋体" w:hint="eastAsia"/>
          <w:b/>
          <w:bCs/>
        </w:rPr>
        <w:t>旗下配置系列</w:t>
      </w:r>
      <w:r w:rsidRPr="00567FD0">
        <w:rPr>
          <w:rFonts w:ascii="宋体" w:eastAsia="宋体" w:hAnsi="宋体" w:hint="eastAsia"/>
          <w:b/>
          <w:bCs/>
        </w:rPr>
        <w:t>FOF</w:t>
      </w:r>
      <w:r>
        <w:rPr>
          <w:rFonts w:ascii="宋体" w:eastAsia="宋体" w:hAnsi="宋体" w:hint="eastAsia"/>
          <w:b/>
          <w:bCs/>
        </w:rPr>
        <w:t>产品</w:t>
      </w:r>
    </w:p>
    <w:tbl>
      <w:tblPr>
        <w:tblW w:w="1012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CellMar>
          <w:left w:w="0" w:type="dxa"/>
          <w:right w:w="0" w:type="dxa"/>
        </w:tblCellMar>
        <w:tblLook w:val="04A0" w:firstRow="1" w:lastRow="0" w:firstColumn="1" w:lastColumn="0" w:noHBand="0" w:noVBand="1"/>
      </w:tblPr>
      <w:tblGrid>
        <w:gridCol w:w="1801"/>
        <w:gridCol w:w="1809"/>
        <w:gridCol w:w="1809"/>
        <w:gridCol w:w="1085"/>
        <w:gridCol w:w="2291"/>
        <w:gridCol w:w="1326"/>
      </w:tblGrid>
      <w:tr w:rsidR="001E469B" w:rsidRPr="00567FD0" w14:paraId="4A649CDD" w14:textId="77777777" w:rsidTr="00611058">
        <w:trPr>
          <w:trHeight w:val="602"/>
        </w:trPr>
        <w:tc>
          <w:tcPr>
            <w:tcW w:w="1801" w:type="dxa"/>
            <w:shd w:val="clear" w:color="auto" w:fill="003A8F"/>
            <w:tcMar>
              <w:top w:w="15" w:type="dxa"/>
              <w:left w:w="108" w:type="dxa"/>
              <w:bottom w:w="0" w:type="dxa"/>
              <w:right w:w="108" w:type="dxa"/>
            </w:tcMar>
            <w:vAlign w:val="center"/>
            <w:hideMark/>
          </w:tcPr>
          <w:p w14:paraId="7F6964D0" w14:textId="63208F1D" w:rsidR="00D906F7" w:rsidRPr="00A81365" w:rsidRDefault="00D906F7" w:rsidP="00567FD0">
            <w:pPr>
              <w:spacing w:line="360" w:lineRule="auto"/>
              <w:ind w:firstLine="420"/>
              <w:rPr>
                <w:rFonts w:ascii="宋体" w:eastAsia="宋体" w:hAnsi="宋体"/>
                <w:b/>
                <w:sz w:val="13"/>
              </w:rPr>
            </w:pPr>
            <w:r w:rsidRPr="00A81365">
              <w:rPr>
                <w:rFonts w:ascii="宋体" w:eastAsia="宋体" w:hAnsi="宋体" w:hint="eastAsia"/>
                <w:b/>
                <w:sz w:val="13"/>
              </w:rPr>
              <w:t>基金名称</w:t>
            </w:r>
          </w:p>
        </w:tc>
        <w:tc>
          <w:tcPr>
            <w:tcW w:w="1809" w:type="dxa"/>
            <w:shd w:val="clear" w:color="auto" w:fill="003A8F"/>
            <w:vAlign w:val="center"/>
          </w:tcPr>
          <w:p w14:paraId="2C9DB1C4" w14:textId="2BFE1E23" w:rsidR="00D906F7" w:rsidRPr="002F66A5" w:rsidRDefault="00D906F7" w:rsidP="006F47A9">
            <w:pPr>
              <w:spacing w:line="360" w:lineRule="auto"/>
              <w:ind w:firstLine="420"/>
              <w:rPr>
                <w:rFonts w:ascii="宋体" w:eastAsia="宋体" w:hAnsi="宋体"/>
                <w:b/>
                <w:bCs/>
                <w:sz w:val="13"/>
              </w:rPr>
            </w:pPr>
            <w:r>
              <w:rPr>
                <w:rFonts w:ascii="宋体" w:eastAsia="宋体" w:hAnsi="宋体" w:hint="eastAsia"/>
                <w:b/>
                <w:bCs/>
                <w:sz w:val="13"/>
              </w:rPr>
              <w:t>基金代码</w:t>
            </w:r>
          </w:p>
        </w:tc>
        <w:tc>
          <w:tcPr>
            <w:tcW w:w="1809" w:type="dxa"/>
            <w:shd w:val="clear" w:color="auto" w:fill="003A8F"/>
            <w:tcMar>
              <w:top w:w="15" w:type="dxa"/>
              <w:left w:w="108" w:type="dxa"/>
              <w:bottom w:w="0" w:type="dxa"/>
              <w:right w:w="108" w:type="dxa"/>
            </w:tcMar>
            <w:vAlign w:val="center"/>
            <w:hideMark/>
          </w:tcPr>
          <w:p w14:paraId="094D6A7D" w14:textId="68C6C5C3" w:rsidR="00D906F7" w:rsidRPr="00A81365" w:rsidRDefault="00D906F7" w:rsidP="00567FD0">
            <w:pPr>
              <w:spacing w:line="360" w:lineRule="auto"/>
              <w:ind w:firstLine="420"/>
              <w:rPr>
                <w:rFonts w:ascii="宋体" w:eastAsia="宋体" w:hAnsi="宋体"/>
                <w:sz w:val="13"/>
              </w:rPr>
            </w:pPr>
            <w:r w:rsidRPr="00A81365">
              <w:rPr>
                <w:rFonts w:ascii="宋体" w:eastAsia="宋体" w:hAnsi="宋体" w:hint="eastAsia"/>
                <w:b/>
                <w:bCs/>
                <w:sz w:val="13"/>
              </w:rPr>
              <w:t>基金经理</w:t>
            </w:r>
          </w:p>
        </w:tc>
        <w:tc>
          <w:tcPr>
            <w:tcW w:w="1085" w:type="dxa"/>
            <w:shd w:val="clear" w:color="auto" w:fill="003A8F"/>
            <w:tcMar>
              <w:top w:w="15" w:type="dxa"/>
              <w:left w:w="108" w:type="dxa"/>
              <w:bottom w:w="0" w:type="dxa"/>
              <w:right w:w="108" w:type="dxa"/>
            </w:tcMar>
            <w:vAlign w:val="center"/>
            <w:hideMark/>
          </w:tcPr>
          <w:p w14:paraId="79FAF8AD" w14:textId="77777777" w:rsidR="00D906F7" w:rsidRPr="00A81365" w:rsidRDefault="00D906F7" w:rsidP="00A81365">
            <w:pPr>
              <w:spacing w:line="360" w:lineRule="auto"/>
              <w:jc w:val="center"/>
              <w:rPr>
                <w:rFonts w:ascii="宋体" w:eastAsia="宋体" w:hAnsi="宋体"/>
                <w:b/>
                <w:sz w:val="13"/>
              </w:rPr>
            </w:pPr>
            <w:r w:rsidRPr="00A81365">
              <w:rPr>
                <w:rFonts w:ascii="宋体" w:eastAsia="宋体" w:hAnsi="宋体" w:hint="eastAsia"/>
                <w:b/>
                <w:sz w:val="13"/>
              </w:rPr>
              <w:t>成立日</w:t>
            </w:r>
          </w:p>
        </w:tc>
        <w:tc>
          <w:tcPr>
            <w:tcW w:w="2291" w:type="dxa"/>
            <w:shd w:val="clear" w:color="auto" w:fill="003A8F"/>
            <w:vAlign w:val="center"/>
          </w:tcPr>
          <w:p w14:paraId="3B015BBA" w14:textId="01148E35" w:rsidR="00D906F7" w:rsidRPr="00A81365" w:rsidRDefault="00D906F7" w:rsidP="00A81365">
            <w:pPr>
              <w:spacing w:line="360" w:lineRule="auto"/>
              <w:ind w:firstLine="420"/>
              <w:jc w:val="center"/>
              <w:rPr>
                <w:rFonts w:ascii="宋体" w:eastAsia="宋体" w:hAnsi="宋体"/>
                <w:b/>
                <w:sz w:val="13"/>
              </w:rPr>
            </w:pPr>
            <w:r w:rsidRPr="00A81365">
              <w:rPr>
                <w:rFonts w:ascii="宋体" w:eastAsia="宋体" w:hAnsi="宋体" w:hint="eastAsia"/>
                <w:b/>
                <w:sz w:val="13"/>
              </w:rPr>
              <w:t>业绩基准</w:t>
            </w:r>
          </w:p>
        </w:tc>
        <w:tc>
          <w:tcPr>
            <w:tcW w:w="1326" w:type="dxa"/>
            <w:shd w:val="clear" w:color="auto" w:fill="003A8F"/>
            <w:tcMar>
              <w:top w:w="15" w:type="dxa"/>
              <w:left w:w="108" w:type="dxa"/>
              <w:bottom w:w="0" w:type="dxa"/>
              <w:right w:w="108" w:type="dxa"/>
            </w:tcMar>
            <w:vAlign w:val="center"/>
            <w:hideMark/>
          </w:tcPr>
          <w:p w14:paraId="54AB4AE2" w14:textId="12647CDD" w:rsidR="00D906F7" w:rsidRPr="00A81365" w:rsidRDefault="00D906F7" w:rsidP="00A81365">
            <w:pPr>
              <w:spacing w:line="360" w:lineRule="auto"/>
              <w:jc w:val="center"/>
              <w:rPr>
                <w:rFonts w:ascii="宋体" w:eastAsia="宋体" w:hAnsi="宋体"/>
                <w:sz w:val="13"/>
              </w:rPr>
            </w:pPr>
            <w:r w:rsidRPr="00A81365">
              <w:rPr>
                <w:rFonts w:ascii="宋体" w:eastAsia="宋体" w:hAnsi="宋体" w:hint="eastAsia"/>
                <w:b/>
                <w:bCs/>
                <w:sz w:val="13"/>
              </w:rPr>
              <w:t>近</w:t>
            </w:r>
            <w:r w:rsidRPr="00A81365">
              <w:rPr>
                <w:rFonts w:ascii="宋体" w:eastAsia="宋体" w:hAnsi="宋体"/>
                <w:b/>
                <w:bCs/>
                <w:sz w:val="13"/>
              </w:rPr>
              <w:t>1年</w:t>
            </w:r>
            <w:r w:rsidR="00A35C0C">
              <w:rPr>
                <w:rFonts w:ascii="宋体" w:eastAsia="宋体" w:hAnsi="宋体" w:hint="eastAsia"/>
                <w:b/>
                <w:bCs/>
                <w:sz w:val="13"/>
              </w:rPr>
              <w:t>收益率</w:t>
            </w:r>
            <w:bookmarkStart w:id="1" w:name="_GoBack"/>
            <w:bookmarkEnd w:id="1"/>
          </w:p>
        </w:tc>
      </w:tr>
      <w:tr w:rsidR="001E469B" w:rsidRPr="00567FD0" w14:paraId="731826CD" w14:textId="77777777" w:rsidTr="00611058">
        <w:trPr>
          <w:trHeight w:val="740"/>
        </w:trPr>
        <w:tc>
          <w:tcPr>
            <w:tcW w:w="1801" w:type="dxa"/>
            <w:shd w:val="clear" w:color="auto" w:fill="003A8F"/>
            <w:tcMar>
              <w:top w:w="15" w:type="dxa"/>
              <w:left w:w="108" w:type="dxa"/>
              <w:bottom w:w="0" w:type="dxa"/>
              <w:right w:w="108" w:type="dxa"/>
            </w:tcMar>
            <w:vAlign w:val="center"/>
            <w:hideMark/>
          </w:tcPr>
          <w:p w14:paraId="10E29F2F" w14:textId="2152090E" w:rsidR="00D906F7" w:rsidRPr="00A81365" w:rsidRDefault="00D906F7" w:rsidP="00A81365">
            <w:pPr>
              <w:spacing w:line="360" w:lineRule="auto"/>
              <w:jc w:val="center"/>
              <w:rPr>
                <w:rFonts w:ascii="宋体" w:eastAsia="宋体" w:hAnsi="宋体"/>
                <w:sz w:val="13"/>
              </w:rPr>
            </w:pPr>
            <w:proofErr w:type="gramStart"/>
            <w:r w:rsidRPr="00A81365">
              <w:rPr>
                <w:rFonts w:ascii="宋体" w:eastAsia="宋体" w:hAnsi="宋体" w:hint="eastAsia"/>
                <w:b/>
                <w:bCs/>
                <w:sz w:val="13"/>
              </w:rPr>
              <w:lastRenderedPageBreak/>
              <w:t>兴证全球</w:t>
            </w:r>
            <w:proofErr w:type="gramEnd"/>
            <w:r w:rsidRPr="00A81365">
              <w:rPr>
                <w:rFonts w:ascii="宋体" w:eastAsia="宋体" w:hAnsi="宋体" w:hint="eastAsia"/>
                <w:b/>
                <w:bCs/>
                <w:sz w:val="13"/>
              </w:rPr>
              <w:t>积极配置</w:t>
            </w:r>
            <w:r w:rsidRPr="00A81365">
              <w:rPr>
                <w:rFonts w:ascii="宋体" w:eastAsia="宋体" w:hAnsi="宋体"/>
                <w:b/>
                <w:bCs/>
                <w:sz w:val="13"/>
              </w:rPr>
              <w:t>FOF-LOF</w:t>
            </w:r>
          </w:p>
        </w:tc>
        <w:tc>
          <w:tcPr>
            <w:tcW w:w="1809" w:type="dxa"/>
            <w:shd w:val="clear" w:color="auto" w:fill="F2F2F2"/>
            <w:vAlign w:val="center"/>
          </w:tcPr>
          <w:p w14:paraId="0E6AA7BB" w14:textId="6E7A618A" w:rsidR="00D906F7" w:rsidRDefault="00363E17" w:rsidP="00A81365">
            <w:pPr>
              <w:spacing w:line="360" w:lineRule="auto"/>
              <w:jc w:val="center"/>
              <w:rPr>
                <w:rFonts w:ascii="宋体" w:eastAsia="宋体" w:hAnsi="宋体"/>
                <w:sz w:val="13"/>
              </w:rPr>
            </w:pPr>
            <w:r>
              <w:rPr>
                <w:rFonts w:ascii="宋体" w:eastAsia="宋体" w:hAnsi="宋体" w:hint="eastAsia"/>
                <w:sz w:val="13"/>
              </w:rPr>
              <w:t xml:space="preserve">A类 </w:t>
            </w:r>
            <w:r w:rsidRPr="00363E17">
              <w:rPr>
                <w:rFonts w:ascii="宋体" w:eastAsia="宋体" w:hAnsi="宋体"/>
                <w:sz w:val="13"/>
              </w:rPr>
              <w:t>501215</w:t>
            </w:r>
          </w:p>
          <w:p w14:paraId="3FF949F0" w14:textId="7F7B994C" w:rsidR="00363E17" w:rsidRPr="002F66A5" w:rsidRDefault="00363E17" w:rsidP="00A81365">
            <w:pPr>
              <w:spacing w:line="360" w:lineRule="auto"/>
              <w:jc w:val="center"/>
              <w:rPr>
                <w:rFonts w:ascii="宋体" w:eastAsia="宋体" w:hAnsi="宋体"/>
                <w:sz w:val="13"/>
              </w:rPr>
            </w:pPr>
            <w:r>
              <w:rPr>
                <w:rFonts w:ascii="宋体" w:eastAsia="宋体" w:hAnsi="宋体" w:hint="eastAsia"/>
                <w:sz w:val="13"/>
              </w:rPr>
              <w:t xml:space="preserve">C类 </w:t>
            </w:r>
            <w:r w:rsidRPr="00363E17">
              <w:rPr>
                <w:rFonts w:ascii="宋体" w:eastAsia="宋体" w:hAnsi="宋体"/>
                <w:sz w:val="13"/>
              </w:rPr>
              <w:t>013786</w:t>
            </w:r>
          </w:p>
        </w:tc>
        <w:tc>
          <w:tcPr>
            <w:tcW w:w="1809" w:type="dxa"/>
            <w:shd w:val="clear" w:color="auto" w:fill="F2F2F2"/>
            <w:tcMar>
              <w:top w:w="15" w:type="dxa"/>
              <w:left w:w="108" w:type="dxa"/>
              <w:bottom w:w="0" w:type="dxa"/>
              <w:right w:w="108" w:type="dxa"/>
            </w:tcMar>
            <w:vAlign w:val="center"/>
            <w:hideMark/>
          </w:tcPr>
          <w:p w14:paraId="610179D5" w14:textId="38B98392" w:rsidR="00D906F7" w:rsidRPr="00A81365" w:rsidRDefault="00D906F7" w:rsidP="00A81365">
            <w:pPr>
              <w:spacing w:line="360" w:lineRule="auto"/>
              <w:rPr>
                <w:rFonts w:ascii="宋体" w:eastAsia="宋体" w:hAnsi="宋体"/>
                <w:sz w:val="13"/>
              </w:rPr>
            </w:pPr>
            <w:r w:rsidRPr="00A81365">
              <w:rPr>
                <w:rFonts w:ascii="宋体" w:eastAsia="宋体" w:hAnsi="宋体" w:hint="eastAsia"/>
                <w:sz w:val="13"/>
              </w:rPr>
              <w:t>林国怀（丁凯琳</w:t>
            </w:r>
            <w:r w:rsidRPr="00A81365">
              <w:rPr>
                <w:rFonts w:ascii="宋体" w:eastAsia="宋体" w:hAnsi="宋体"/>
                <w:sz w:val="13"/>
              </w:rPr>
              <w:t>2021/11/12至2023/1/3共管）</w:t>
            </w:r>
            <w:r w:rsidRPr="00A81365">
              <w:rPr>
                <w:rFonts w:ascii="宋体" w:eastAsia="宋体" w:hAnsi="宋体" w:hint="eastAsia"/>
                <w:sz w:val="13"/>
              </w:rPr>
              <w:t>、刘水清（</w:t>
            </w:r>
            <w:r w:rsidRPr="00A81365">
              <w:rPr>
                <w:rFonts w:ascii="宋体" w:eastAsia="宋体" w:hAnsi="宋体"/>
                <w:sz w:val="13"/>
              </w:rPr>
              <w:t>2025/2/13</w:t>
            </w:r>
            <w:r w:rsidRPr="00A81365">
              <w:rPr>
                <w:rFonts w:ascii="宋体" w:eastAsia="宋体" w:hAnsi="宋体" w:hint="eastAsia"/>
                <w:sz w:val="13"/>
              </w:rPr>
              <w:t>至今）</w:t>
            </w:r>
          </w:p>
        </w:tc>
        <w:tc>
          <w:tcPr>
            <w:tcW w:w="1085" w:type="dxa"/>
            <w:shd w:val="clear" w:color="auto" w:fill="F2F2F2"/>
            <w:tcMar>
              <w:top w:w="15" w:type="dxa"/>
              <w:left w:w="108" w:type="dxa"/>
              <w:bottom w:w="0" w:type="dxa"/>
              <w:right w:w="108" w:type="dxa"/>
            </w:tcMar>
            <w:vAlign w:val="center"/>
            <w:hideMark/>
          </w:tcPr>
          <w:p w14:paraId="10ABBD38" w14:textId="63C7EA89" w:rsidR="00D906F7" w:rsidRPr="00A81365" w:rsidRDefault="00D906F7" w:rsidP="00A81365">
            <w:pPr>
              <w:spacing w:line="360" w:lineRule="auto"/>
              <w:rPr>
                <w:rFonts w:ascii="宋体" w:eastAsia="宋体" w:hAnsi="宋体"/>
                <w:sz w:val="13"/>
              </w:rPr>
            </w:pPr>
            <w:r w:rsidRPr="00A81365">
              <w:rPr>
                <w:rFonts w:ascii="宋体" w:eastAsia="宋体" w:hAnsi="宋体"/>
                <w:sz w:val="13"/>
              </w:rPr>
              <w:t>2021/11/12</w:t>
            </w:r>
          </w:p>
        </w:tc>
        <w:tc>
          <w:tcPr>
            <w:tcW w:w="2291" w:type="dxa"/>
            <w:shd w:val="clear" w:color="auto" w:fill="F2F2F2"/>
          </w:tcPr>
          <w:p w14:paraId="3C86625D" w14:textId="4E32BAB2" w:rsidR="00D906F7" w:rsidRPr="00A81365" w:rsidRDefault="00D906F7" w:rsidP="00A81365">
            <w:pPr>
              <w:spacing w:line="360" w:lineRule="auto"/>
              <w:rPr>
                <w:rFonts w:ascii="宋体" w:eastAsia="宋体" w:hAnsi="宋体"/>
                <w:sz w:val="13"/>
              </w:rPr>
            </w:pPr>
            <w:r w:rsidRPr="00A81365">
              <w:rPr>
                <w:rFonts w:ascii="宋体" w:eastAsia="宋体" w:hAnsi="宋体" w:hint="eastAsia"/>
                <w:sz w:val="13"/>
              </w:rPr>
              <w:t>中</w:t>
            </w:r>
            <w:proofErr w:type="gramStart"/>
            <w:r w:rsidRPr="00A81365">
              <w:rPr>
                <w:rFonts w:ascii="宋体" w:eastAsia="宋体" w:hAnsi="宋体" w:hint="eastAsia"/>
                <w:sz w:val="13"/>
              </w:rPr>
              <w:t>证偏股型</w:t>
            </w:r>
            <w:proofErr w:type="gramEnd"/>
            <w:r w:rsidRPr="00A81365">
              <w:rPr>
                <w:rFonts w:ascii="宋体" w:eastAsia="宋体" w:hAnsi="宋体" w:hint="eastAsia"/>
                <w:sz w:val="13"/>
              </w:rPr>
              <w:t>基金指数收益率</w:t>
            </w:r>
            <w:r w:rsidRPr="00A81365">
              <w:rPr>
                <w:rFonts w:ascii="宋体" w:eastAsia="宋体" w:hAnsi="宋体"/>
                <w:sz w:val="13"/>
              </w:rPr>
              <w:t>*70%+MSCI世界指数(MSCI World Index)收益率(使用估值汇率折算)*15%+上海黄金交易所Au99.99现货实盘合约收盘价收益率*5%+中</w:t>
            </w:r>
            <w:proofErr w:type="gramStart"/>
            <w:r w:rsidRPr="00A81365">
              <w:rPr>
                <w:rFonts w:ascii="宋体" w:eastAsia="宋体" w:hAnsi="宋体"/>
                <w:sz w:val="13"/>
              </w:rPr>
              <w:t>债综</w:t>
            </w:r>
            <w:proofErr w:type="gramEnd"/>
            <w:r w:rsidRPr="00A81365">
              <w:rPr>
                <w:rFonts w:ascii="宋体" w:eastAsia="宋体" w:hAnsi="宋体"/>
                <w:sz w:val="13"/>
              </w:rPr>
              <w:t>合(全价)指数收益率*10%</w:t>
            </w:r>
          </w:p>
        </w:tc>
        <w:tc>
          <w:tcPr>
            <w:tcW w:w="1326" w:type="dxa"/>
            <w:shd w:val="clear" w:color="auto" w:fill="F2F2F2"/>
            <w:tcMar>
              <w:top w:w="15" w:type="dxa"/>
              <w:left w:w="108" w:type="dxa"/>
              <w:bottom w:w="0" w:type="dxa"/>
              <w:right w:w="108" w:type="dxa"/>
            </w:tcMar>
            <w:vAlign w:val="center"/>
            <w:hideMark/>
          </w:tcPr>
          <w:p w14:paraId="2F7EC39D" w14:textId="1125F705" w:rsidR="00D906F7" w:rsidRDefault="00363E17">
            <w:pPr>
              <w:spacing w:line="360" w:lineRule="auto"/>
              <w:rPr>
                <w:rFonts w:ascii="宋体" w:eastAsia="宋体" w:hAnsi="宋体"/>
                <w:sz w:val="13"/>
              </w:rPr>
            </w:pPr>
            <w:r w:rsidRPr="00363E17">
              <w:rPr>
                <w:rFonts w:ascii="宋体" w:eastAsia="宋体" w:hAnsi="宋体"/>
                <w:sz w:val="13"/>
              </w:rPr>
              <w:t>1</w:t>
            </w:r>
            <w:r w:rsidR="001E469B">
              <w:rPr>
                <w:rFonts w:ascii="宋体" w:eastAsia="宋体" w:hAnsi="宋体"/>
                <w:sz w:val="13"/>
              </w:rPr>
              <w:t>0.63</w:t>
            </w:r>
            <w:r w:rsidRPr="00363E17">
              <w:rPr>
                <w:rFonts w:ascii="宋体" w:eastAsia="宋体" w:hAnsi="宋体"/>
                <w:sz w:val="13"/>
              </w:rPr>
              <w:t>%</w:t>
            </w:r>
            <w:r w:rsidR="003766A6">
              <w:rPr>
                <w:rFonts w:ascii="宋体" w:eastAsia="宋体" w:hAnsi="宋体" w:hint="eastAsia"/>
                <w:sz w:val="13"/>
              </w:rPr>
              <w:t>（A类）</w:t>
            </w:r>
          </w:p>
          <w:p w14:paraId="77EDA677" w14:textId="671883EA" w:rsidR="003766A6" w:rsidRPr="00A81365" w:rsidRDefault="003766A6" w:rsidP="00A81365">
            <w:pPr>
              <w:spacing w:line="360" w:lineRule="auto"/>
              <w:rPr>
                <w:rFonts w:ascii="宋体" w:eastAsia="宋体" w:hAnsi="宋体"/>
                <w:sz w:val="13"/>
              </w:rPr>
            </w:pPr>
            <w:r w:rsidRPr="003766A6">
              <w:rPr>
                <w:rFonts w:ascii="宋体" w:eastAsia="宋体" w:hAnsi="宋体"/>
                <w:sz w:val="13"/>
              </w:rPr>
              <w:t>1</w:t>
            </w:r>
            <w:r w:rsidR="001E469B">
              <w:rPr>
                <w:rFonts w:ascii="宋体" w:eastAsia="宋体" w:hAnsi="宋体"/>
                <w:sz w:val="13"/>
              </w:rPr>
              <w:t>0.30</w:t>
            </w:r>
            <w:r w:rsidRPr="003766A6">
              <w:rPr>
                <w:rFonts w:ascii="宋体" w:eastAsia="宋体" w:hAnsi="宋体"/>
                <w:sz w:val="13"/>
              </w:rPr>
              <w:t>%</w:t>
            </w:r>
            <w:r>
              <w:rPr>
                <w:rFonts w:ascii="宋体" w:eastAsia="宋体" w:hAnsi="宋体" w:hint="eastAsia"/>
                <w:sz w:val="13"/>
              </w:rPr>
              <w:t>（</w:t>
            </w:r>
            <w:r>
              <w:rPr>
                <w:rFonts w:ascii="宋体" w:eastAsia="宋体" w:hAnsi="宋体"/>
                <w:sz w:val="13"/>
              </w:rPr>
              <w:t>C</w:t>
            </w:r>
            <w:r>
              <w:rPr>
                <w:rFonts w:ascii="宋体" w:eastAsia="宋体" w:hAnsi="宋体" w:hint="eastAsia"/>
                <w:sz w:val="13"/>
              </w:rPr>
              <w:t>类）</w:t>
            </w:r>
          </w:p>
        </w:tc>
      </w:tr>
      <w:tr w:rsidR="001E469B" w:rsidRPr="00567FD0" w14:paraId="27B1C256" w14:textId="77777777" w:rsidTr="00611058">
        <w:trPr>
          <w:trHeight w:val="611"/>
        </w:trPr>
        <w:tc>
          <w:tcPr>
            <w:tcW w:w="1801" w:type="dxa"/>
            <w:shd w:val="clear" w:color="auto" w:fill="003A8F"/>
            <w:tcMar>
              <w:top w:w="15" w:type="dxa"/>
              <w:left w:w="108" w:type="dxa"/>
              <w:bottom w:w="0" w:type="dxa"/>
              <w:right w:w="108" w:type="dxa"/>
            </w:tcMar>
            <w:vAlign w:val="center"/>
            <w:hideMark/>
          </w:tcPr>
          <w:p w14:paraId="0095852E" w14:textId="569233BC" w:rsidR="00D906F7" w:rsidRPr="00A81365" w:rsidRDefault="00D906F7" w:rsidP="00A81365">
            <w:pPr>
              <w:spacing w:line="360" w:lineRule="auto"/>
              <w:jc w:val="center"/>
              <w:rPr>
                <w:rFonts w:ascii="宋体" w:eastAsia="宋体" w:hAnsi="宋体"/>
                <w:b/>
                <w:sz w:val="13"/>
              </w:rPr>
            </w:pPr>
            <w:proofErr w:type="gramStart"/>
            <w:r w:rsidRPr="00A81365">
              <w:rPr>
                <w:rFonts w:ascii="宋体" w:eastAsia="宋体" w:hAnsi="宋体" w:hint="eastAsia"/>
                <w:b/>
                <w:sz w:val="13"/>
              </w:rPr>
              <w:t>兴证全球盈鑫</w:t>
            </w:r>
            <w:proofErr w:type="gramEnd"/>
            <w:r w:rsidRPr="00A81365">
              <w:rPr>
                <w:rFonts w:ascii="宋体" w:eastAsia="宋体" w:hAnsi="宋体" w:hint="eastAsia"/>
                <w:b/>
                <w:sz w:val="13"/>
              </w:rPr>
              <w:t>多元配置</w:t>
            </w:r>
            <w:r w:rsidRPr="00A81365">
              <w:rPr>
                <w:rFonts w:ascii="宋体" w:eastAsia="宋体" w:hAnsi="宋体"/>
                <w:b/>
                <w:sz w:val="13"/>
              </w:rPr>
              <w:t>FOF</w:t>
            </w:r>
          </w:p>
        </w:tc>
        <w:tc>
          <w:tcPr>
            <w:tcW w:w="1809" w:type="dxa"/>
            <w:shd w:val="clear" w:color="auto" w:fill="F2F2F2"/>
            <w:vAlign w:val="center"/>
          </w:tcPr>
          <w:p w14:paraId="7244B816" w14:textId="1C24E6A1" w:rsidR="00D906F7" w:rsidRDefault="00363E17" w:rsidP="00A81365">
            <w:pPr>
              <w:spacing w:line="360" w:lineRule="auto"/>
              <w:jc w:val="center"/>
              <w:rPr>
                <w:rFonts w:ascii="宋体" w:eastAsia="宋体" w:hAnsi="宋体"/>
                <w:sz w:val="13"/>
              </w:rPr>
            </w:pPr>
            <w:r>
              <w:rPr>
                <w:rFonts w:ascii="宋体" w:eastAsia="宋体" w:hAnsi="宋体" w:hint="eastAsia"/>
                <w:sz w:val="13"/>
              </w:rPr>
              <w:t xml:space="preserve">A类 </w:t>
            </w:r>
            <w:r w:rsidR="00AB0469" w:rsidRPr="00AB0469">
              <w:rPr>
                <w:rFonts w:ascii="宋体" w:eastAsia="宋体" w:hAnsi="宋体"/>
                <w:sz w:val="13"/>
              </w:rPr>
              <w:t>023003</w:t>
            </w:r>
          </w:p>
          <w:p w14:paraId="74C01B1F" w14:textId="4EB07C1D" w:rsidR="00363E17" w:rsidRPr="002F66A5" w:rsidRDefault="00363E17" w:rsidP="00A81365">
            <w:pPr>
              <w:spacing w:line="360" w:lineRule="auto"/>
              <w:jc w:val="center"/>
              <w:rPr>
                <w:rFonts w:ascii="宋体" w:eastAsia="宋体" w:hAnsi="宋体"/>
                <w:sz w:val="13"/>
              </w:rPr>
            </w:pPr>
            <w:r>
              <w:rPr>
                <w:rFonts w:ascii="宋体" w:eastAsia="宋体" w:hAnsi="宋体" w:hint="eastAsia"/>
                <w:sz w:val="13"/>
              </w:rPr>
              <w:t xml:space="preserve">C类 </w:t>
            </w:r>
            <w:r w:rsidR="00AB0469" w:rsidRPr="00AB0469">
              <w:rPr>
                <w:rFonts w:ascii="宋体" w:eastAsia="宋体" w:hAnsi="宋体"/>
                <w:sz w:val="13"/>
              </w:rPr>
              <w:t>023004</w:t>
            </w:r>
          </w:p>
        </w:tc>
        <w:tc>
          <w:tcPr>
            <w:tcW w:w="1809" w:type="dxa"/>
            <w:shd w:val="clear" w:color="auto" w:fill="F2F2F2"/>
            <w:tcMar>
              <w:top w:w="15" w:type="dxa"/>
              <w:left w:w="108" w:type="dxa"/>
              <w:bottom w:w="0" w:type="dxa"/>
              <w:right w:w="108" w:type="dxa"/>
            </w:tcMar>
            <w:vAlign w:val="center"/>
            <w:hideMark/>
          </w:tcPr>
          <w:p w14:paraId="0322EF2F" w14:textId="5996441E" w:rsidR="00D906F7" w:rsidRPr="00A81365" w:rsidRDefault="00D906F7" w:rsidP="00A81365">
            <w:pPr>
              <w:spacing w:line="360" w:lineRule="auto"/>
              <w:rPr>
                <w:rFonts w:ascii="宋体" w:eastAsia="宋体" w:hAnsi="宋体"/>
                <w:sz w:val="13"/>
              </w:rPr>
            </w:pPr>
            <w:r w:rsidRPr="00A81365">
              <w:rPr>
                <w:rFonts w:ascii="宋体" w:eastAsia="宋体" w:hAnsi="宋体" w:hint="eastAsia"/>
                <w:sz w:val="13"/>
              </w:rPr>
              <w:t>林国怀、丁凯琳</w:t>
            </w:r>
          </w:p>
        </w:tc>
        <w:tc>
          <w:tcPr>
            <w:tcW w:w="1085" w:type="dxa"/>
            <w:shd w:val="clear" w:color="auto" w:fill="F2F2F2"/>
            <w:tcMar>
              <w:top w:w="15" w:type="dxa"/>
              <w:left w:w="108" w:type="dxa"/>
              <w:bottom w:w="0" w:type="dxa"/>
              <w:right w:w="108" w:type="dxa"/>
            </w:tcMar>
            <w:vAlign w:val="center"/>
            <w:hideMark/>
          </w:tcPr>
          <w:p w14:paraId="6E3E9DC3" w14:textId="26B2D733" w:rsidR="00D906F7" w:rsidRPr="00A81365" w:rsidRDefault="00D906F7" w:rsidP="00A81365">
            <w:pPr>
              <w:spacing w:line="360" w:lineRule="auto"/>
              <w:rPr>
                <w:rFonts w:ascii="宋体" w:eastAsia="宋体" w:hAnsi="宋体"/>
                <w:sz w:val="13"/>
              </w:rPr>
            </w:pPr>
            <w:r w:rsidRPr="00A81365">
              <w:rPr>
                <w:rFonts w:ascii="宋体" w:eastAsia="宋体" w:hAnsi="宋体"/>
                <w:sz w:val="13"/>
              </w:rPr>
              <w:t>2025/01/23</w:t>
            </w:r>
          </w:p>
        </w:tc>
        <w:tc>
          <w:tcPr>
            <w:tcW w:w="2291" w:type="dxa"/>
            <w:shd w:val="clear" w:color="auto" w:fill="F2F2F2"/>
          </w:tcPr>
          <w:p w14:paraId="442BC9FC" w14:textId="4F2C1FB0" w:rsidR="00D906F7" w:rsidRPr="00A81365" w:rsidRDefault="00D906F7" w:rsidP="00A81365">
            <w:pPr>
              <w:spacing w:line="360" w:lineRule="auto"/>
              <w:rPr>
                <w:rFonts w:ascii="宋体" w:eastAsia="宋体" w:hAnsi="宋体"/>
                <w:sz w:val="13"/>
              </w:rPr>
            </w:pPr>
            <w:r w:rsidRPr="00A81365">
              <w:rPr>
                <w:rFonts w:ascii="宋体" w:eastAsia="宋体" w:hAnsi="宋体" w:hint="eastAsia"/>
                <w:sz w:val="13"/>
              </w:rPr>
              <w:t>中</w:t>
            </w:r>
            <w:proofErr w:type="gramStart"/>
            <w:r w:rsidRPr="00A81365">
              <w:rPr>
                <w:rFonts w:ascii="宋体" w:eastAsia="宋体" w:hAnsi="宋体" w:hint="eastAsia"/>
                <w:sz w:val="13"/>
              </w:rPr>
              <w:t>证偏股型</w:t>
            </w:r>
            <w:proofErr w:type="gramEnd"/>
            <w:r w:rsidRPr="00A81365">
              <w:rPr>
                <w:rFonts w:ascii="宋体" w:eastAsia="宋体" w:hAnsi="宋体" w:hint="eastAsia"/>
                <w:sz w:val="13"/>
              </w:rPr>
              <w:t>基金指数收益率×</w:t>
            </w:r>
            <w:r w:rsidRPr="00A81365">
              <w:rPr>
                <w:rFonts w:ascii="宋体" w:eastAsia="宋体" w:hAnsi="宋体"/>
                <w:sz w:val="13"/>
              </w:rPr>
              <w:t>50％＋MSCI世界指数(MSCI World Index)收益率（使用估值汇率折算）×12％＋上海黄金交易所Au99.99现货实盘合约收盘价收益率×3％＋中债综合（全价）指数收益率×35％</w:t>
            </w:r>
          </w:p>
        </w:tc>
        <w:tc>
          <w:tcPr>
            <w:tcW w:w="1326" w:type="dxa"/>
            <w:shd w:val="clear" w:color="auto" w:fill="F2F2F2"/>
            <w:tcMar>
              <w:top w:w="15" w:type="dxa"/>
              <w:left w:w="108" w:type="dxa"/>
              <w:bottom w:w="0" w:type="dxa"/>
              <w:right w:w="108" w:type="dxa"/>
            </w:tcMar>
            <w:vAlign w:val="center"/>
            <w:hideMark/>
          </w:tcPr>
          <w:p w14:paraId="282B7EF2" w14:textId="0C06218A" w:rsidR="00D906F7" w:rsidRPr="00A81365" w:rsidRDefault="00D906F7" w:rsidP="00A81365">
            <w:pPr>
              <w:spacing w:line="360" w:lineRule="auto"/>
              <w:rPr>
                <w:rFonts w:ascii="宋体" w:eastAsia="宋体" w:hAnsi="宋体"/>
                <w:sz w:val="13"/>
              </w:rPr>
            </w:pPr>
            <w:r w:rsidRPr="00A81365">
              <w:rPr>
                <w:rFonts w:ascii="宋体" w:eastAsia="宋体" w:hAnsi="宋体" w:hint="eastAsia"/>
                <w:sz w:val="13"/>
              </w:rPr>
              <w:t>成立不满一年</w:t>
            </w:r>
          </w:p>
        </w:tc>
      </w:tr>
    </w:tbl>
    <w:p w14:paraId="3CEDB6BC" w14:textId="607C0B33" w:rsidR="0043236E" w:rsidRPr="0043236E" w:rsidRDefault="00413B92" w:rsidP="0043236E">
      <w:pPr>
        <w:spacing w:line="360" w:lineRule="auto"/>
        <w:ind w:firstLine="420"/>
        <w:rPr>
          <w:rFonts w:ascii="宋体" w:eastAsia="宋体" w:hAnsi="宋体"/>
        </w:rPr>
      </w:pPr>
      <w:r>
        <w:rPr>
          <w:rFonts w:ascii="宋体" w:eastAsia="宋体" w:hAnsi="宋体" w:hint="eastAsia"/>
        </w:rPr>
        <w:t>业绩数据</w:t>
      </w:r>
      <w:r w:rsidR="0043236E" w:rsidRPr="0043236E">
        <w:rPr>
          <w:rFonts w:ascii="宋体" w:eastAsia="宋体" w:hAnsi="宋体" w:hint="eastAsia"/>
        </w:rPr>
        <w:t>截至202</w:t>
      </w:r>
      <w:r>
        <w:rPr>
          <w:rFonts w:ascii="宋体" w:eastAsia="宋体" w:hAnsi="宋体"/>
        </w:rPr>
        <w:t>5</w:t>
      </w:r>
      <w:r w:rsidR="0043236E" w:rsidRPr="0043236E">
        <w:rPr>
          <w:rFonts w:ascii="宋体" w:eastAsia="宋体" w:hAnsi="宋体" w:hint="eastAsia"/>
        </w:rPr>
        <w:t>/</w:t>
      </w:r>
      <w:r w:rsidR="00D84FF8">
        <w:rPr>
          <w:rFonts w:ascii="宋体" w:eastAsia="宋体" w:hAnsi="宋体"/>
        </w:rPr>
        <w:t>3</w:t>
      </w:r>
      <w:r w:rsidR="0043236E" w:rsidRPr="0043236E">
        <w:rPr>
          <w:rFonts w:ascii="宋体" w:eastAsia="宋体" w:hAnsi="宋体" w:hint="eastAsia"/>
        </w:rPr>
        <w:t>/</w:t>
      </w:r>
      <w:r>
        <w:rPr>
          <w:rFonts w:ascii="宋体" w:eastAsia="宋体" w:hAnsi="宋体"/>
        </w:rPr>
        <w:t>1</w:t>
      </w:r>
      <w:r w:rsidR="00D84FF8">
        <w:rPr>
          <w:rFonts w:ascii="宋体" w:eastAsia="宋体" w:hAnsi="宋体"/>
        </w:rPr>
        <w:t>4</w:t>
      </w:r>
      <w:r w:rsidR="0043236E" w:rsidRPr="0043236E">
        <w:rPr>
          <w:rFonts w:ascii="宋体" w:eastAsia="宋体" w:hAnsi="宋体" w:hint="eastAsia"/>
        </w:rPr>
        <w:t>。历史数据不代表未来。投资须谨慎。</w:t>
      </w:r>
    </w:p>
    <w:p w14:paraId="068813F5" w14:textId="77777777" w:rsidR="0043236E" w:rsidRPr="0043236E" w:rsidRDefault="0043236E" w:rsidP="0043236E">
      <w:pPr>
        <w:spacing w:line="360" w:lineRule="auto"/>
        <w:ind w:firstLine="420"/>
        <w:rPr>
          <w:rFonts w:ascii="宋体" w:eastAsia="宋体" w:hAnsi="宋体"/>
        </w:rPr>
      </w:pPr>
      <w:r w:rsidRPr="0043236E">
        <w:rPr>
          <w:rFonts w:ascii="宋体" w:eastAsia="宋体" w:hAnsi="宋体" w:hint="eastAsia"/>
        </w:rPr>
        <w:t xml:space="preserve"> </w:t>
      </w:r>
    </w:p>
    <w:p w14:paraId="1C840F23" w14:textId="77777777" w:rsidR="00846E9F" w:rsidRDefault="00846E9F" w:rsidP="00B96932">
      <w:pPr>
        <w:spacing w:line="360" w:lineRule="auto"/>
        <w:ind w:firstLine="420"/>
        <w:rPr>
          <w:rFonts w:ascii="宋体" w:eastAsia="宋体" w:hAnsi="宋体"/>
        </w:rPr>
      </w:pPr>
    </w:p>
    <w:p w14:paraId="3105E204" w14:textId="77777777" w:rsidR="00184C33" w:rsidRDefault="00846E9F" w:rsidP="00B96932">
      <w:pPr>
        <w:spacing w:line="360" w:lineRule="auto"/>
        <w:ind w:firstLine="420"/>
        <w:rPr>
          <w:rFonts w:ascii="Microsoft YaHei UI" w:eastAsia="Microsoft YaHei UI" w:hAnsi="Microsoft YaHei UI"/>
          <w:color w:val="7F7F7F"/>
          <w:spacing w:val="9"/>
          <w:sz w:val="18"/>
          <w:szCs w:val="18"/>
          <w:shd w:val="clear" w:color="auto" w:fill="FFFFFF"/>
        </w:rPr>
      </w:pPr>
      <w:r>
        <w:rPr>
          <w:rFonts w:ascii="Microsoft YaHei UI" w:eastAsia="Microsoft YaHei UI" w:hAnsi="Microsoft YaHei UI" w:hint="eastAsia"/>
          <w:color w:val="7F7F7F"/>
          <w:spacing w:val="9"/>
          <w:sz w:val="18"/>
          <w:szCs w:val="18"/>
          <w:shd w:val="clear" w:color="auto" w:fill="FFFFFF"/>
        </w:rPr>
        <w:t>风险提示：</w:t>
      </w:r>
    </w:p>
    <w:p w14:paraId="51A6C6EF" w14:textId="55C306B0" w:rsidR="00107F42" w:rsidRDefault="00184C33" w:rsidP="00A81365">
      <w:pPr>
        <w:spacing w:line="360" w:lineRule="auto"/>
        <w:rPr>
          <w:rFonts w:ascii="Microsoft YaHei UI" w:eastAsia="Microsoft YaHei UI" w:hAnsi="Microsoft YaHei UI"/>
          <w:color w:val="7F7F7F"/>
          <w:spacing w:val="9"/>
          <w:sz w:val="18"/>
          <w:szCs w:val="18"/>
        </w:rPr>
      </w:pPr>
      <w:proofErr w:type="gramStart"/>
      <w:r w:rsidRPr="00184C33">
        <w:rPr>
          <w:rFonts w:ascii="Microsoft YaHei UI" w:eastAsia="Microsoft YaHei UI" w:hAnsi="Microsoft YaHei UI" w:hint="eastAsia"/>
          <w:color w:val="7F7F7F"/>
          <w:spacing w:val="9"/>
          <w:sz w:val="18"/>
          <w:szCs w:val="18"/>
        </w:rPr>
        <w:t>兴证全球</w:t>
      </w:r>
      <w:proofErr w:type="gramEnd"/>
      <w:r w:rsidRPr="00184C33">
        <w:rPr>
          <w:rFonts w:ascii="Microsoft YaHei UI" w:eastAsia="Microsoft YaHei UI" w:hAnsi="Microsoft YaHei UI" w:hint="eastAsia"/>
          <w:color w:val="7F7F7F"/>
          <w:spacing w:val="9"/>
          <w:sz w:val="18"/>
          <w:szCs w:val="18"/>
        </w:rPr>
        <w:t>积极配置</w:t>
      </w:r>
      <w:r w:rsidR="00F04E5F">
        <w:rPr>
          <w:rFonts w:ascii="Microsoft YaHei UI" w:eastAsia="Microsoft YaHei UI" w:hAnsi="Microsoft YaHei UI" w:hint="eastAsia"/>
          <w:color w:val="7F7F7F"/>
          <w:spacing w:val="9"/>
          <w:sz w:val="18"/>
          <w:szCs w:val="18"/>
        </w:rPr>
        <w:t>三年封闭运作混合型基金中基金（</w:t>
      </w:r>
      <w:r w:rsidRPr="00184C33">
        <w:rPr>
          <w:rFonts w:ascii="Microsoft YaHei UI" w:eastAsia="Microsoft YaHei UI" w:hAnsi="Microsoft YaHei UI"/>
          <w:color w:val="7F7F7F"/>
          <w:spacing w:val="9"/>
          <w:sz w:val="18"/>
          <w:szCs w:val="18"/>
        </w:rPr>
        <w:t>FOF</w:t>
      </w:r>
      <w:r w:rsidR="00F04E5F">
        <w:rPr>
          <w:rFonts w:ascii="Microsoft YaHei UI" w:eastAsia="Microsoft YaHei UI" w:hAnsi="Microsoft YaHei UI"/>
          <w:color w:val="7F7F7F"/>
          <w:spacing w:val="9"/>
          <w:sz w:val="18"/>
          <w:szCs w:val="18"/>
        </w:rPr>
        <w:t>-LOF</w:t>
      </w:r>
      <w:r w:rsidR="00F04E5F">
        <w:rPr>
          <w:rFonts w:ascii="Microsoft YaHei UI" w:eastAsia="Microsoft YaHei UI" w:hAnsi="Microsoft YaHei UI" w:hint="eastAsia"/>
          <w:color w:val="7F7F7F"/>
          <w:spacing w:val="9"/>
          <w:sz w:val="18"/>
          <w:szCs w:val="18"/>
        </w:rPr>
        <w:t>）</w:t>
      </w:r>
      <w:r w:rsidR="00F04E5F" w:rsidRPr="00F04E5F">
        <w:rPr>
          <w:rFonts w:ascii="Microsoft YaHei UI" w:eastAsia="Microsoft YaHei UI" w:hAnsi="Microsoft YaHei UI" w:hint="eastAsia"/>
          <w:color w:val="7F7F7F"/>
          <w:spacing w:val="9"/>
          <w:sz w:val="18"/>
          <w:szCs w:val="18"/>
        </w:rPr>
        <w:t>于</w:t>
      </w:r>
      <w:r w:rsidR="00F04E5F" w:rsidRPr="00F04E5F">
        <w:rPr>
          <w:rFonts w:ascii="Microsoft YaHei UI" w:eastAsia="Microsoft YaHei UI" w:hAnsi="Microsoft YaHei UI"/>
          <w:color w:val="7F7F7F"/>
          <w:spacing w:val="9"/>
          <w:sz w:val="18"/>
          <w:szCs w:val="18"/>
        </w:rPr>
        <w:t>2021年11月12日</w:t>
      </w:r>
      <w:r w:rsidR="00F04E5F">
        <w:rPr>
          <w:rFonts w:ascii="Microsoft YaHei UI" w:eastAsia="Microsoft YaHei UI" w:hAnsi="Microsoft YaHei UI" w:hint="eastAsia"/>
          <w:color w:val="7F7F7F"/>
          <w:spacing w:val="9"/>
          <w:sz w:val="18"/>
          <w:szCs w:val="18"/>
        </w:rPr>
        <w:t>成立</w:t>
      </w:r>
      <w:r w:rsidR="00F04E5F" w:rsidRPr="00F04E5F">
        <w:rPr>
          <w:rFonts w:ascii="Microsoft YaHei UI" w:eastAsia="Microsoft YaHei UI" w:hAnsi="Microsoft YaHei UI"/>
          <w:color w:val="7F7F7F"/>
          <w:spacing w:val="9"/>
          <w:sz w:val="18"/>
          <w:szCs w:val="18"/>
        </w:rPr>
        <w:t>，封闭运作期于 2024年11</w:t>
      </w:r>
      <w:r w:rsidR="00F04E5F" w:rsidRPr="00F04E5F">
        <w:rPr>
          <w:rFonts w:ascii="Microsoft YaHei UI" w:eastAsia="Microsoft YaHei UI" w:hAnsi="Microsoft YaHei UI" w:hint="eastAsia"/>
          <w:color w:val="7F7F7F"/>
          <w:spacing w:val="9"/>
          <w:sz w:val="18"/>
          <w:szCs w:val="18"/>
        </w:rPr>
        <w:t>月</w:t>
      </w:r>
      <w:r w:rsidR="00F04E5F" w:rsidRPr="00F04E5F">
        <w:rPr>
          <w:rFonts w:ascii="Microsoft YaHei UI" w:eastAsia="Microsoft YaHei UI" w:hAnsi="Microsoft YaHei UI"/>
          <w:color w:val="7F7F7F"/>
          <w:spacing w:val="9"/>
          <w:sz w:val="18"/>
          <w:szCs w:val="18"/>
        </w:rPr>
        <w:t>11日届满</w:t>
      </w:r>
      <w:r w:rsidR="00F04E5F">
        <w:rPr>
          <w:rFonts w:ascii="Microsoft YaHei UI" w:eastAsia="Microsoft YaHei UI" w:hAnsi="Microsoft YaHei UI" w:hint="eastAsia"/>
          <w:color w:val="7F7F7F"/>
          <w:spacing w:val="9"/>
          <w:sz w:val="18"/>
          <w:szCs w:val="18"/>
        </w:rPr>
        <w:t>，</w:t>
      </w:r>
      <w:r w:rsidR="00F04E5F" w:rsidRPr="00F04E5F">
        <w:rPr>
          <w:rFonts w:ascii="Microsoft YaHei UI" w:eastAsia="Microsoft YaHei UI" w:hAnsi="Microsoft YaHei UI"/>
          <w:color w:val="7F7F7F"/>
          <w:spacing w:val="9"/>
          <w:sz w:val="18"/>
          <w:szCs w:val="18"/>
        </w:rPr>
        <w:t>自2024年11月12日起转为上市开放式基金（LOF），</w:t>
      </w:r>
      <w:r w:rsidR="00F04E5F" w:rsidRPr="00F04E5F">
        <w:rPr>
          <w:rFonts w:ascii="Microsoft YaHei UI" w:eastAsia="Microsoft YaHei UI" w:hAnsi="Microsoft YaHei UI" w:hint="eastAsia"/>
          <w:color w:val="7F7F7F"/>
          <w:spacing w:val="9"/>
          <w:sz w:val="18"/>
          <w:szCs w:val="18"/>
        </w:rPr>
        <w:t>基金名称调整为“兴证全球积极配置混合型基金中基金（</w:t>
      </w:r>
      <w:r w:rsidR="00F04E5F" w:rsidRPr="00F04E5F">
        <w:rPr>
          <w:rFonts w:ascii="Microsoft YaHei UI" w:eastAsia="Microsoft YaHei UI" w:hAnsi="Microsoft YaHei UI"/>
          <w:color w:val="7F7F7F"/>
          <w:spacing w:val="9"/>
          <w:sz w:val="18"/>
          <w:szCs w:val="18"/>
        </w:rPr>
        <w:t>FOF-LOF）”</w:t>
      </w:r>
      <w:r w:rsidR="00F04E5F">
        <w:rPr>
          <w:rFonts w:ascii="Microsoft YaHei UI" w:eastAsia="Microsoft YaHei UI" w:hAnsi="Microsoft YaHei UI" w:hint="eastAsia"/>
          <w:color w:val="7F7F7F"/>
          <w:spacing w:val="9"/>
          <w:sz w:val="18"/>
          <w:szCs w:val="18"/>
        </w:rPr>
        <w:t>；同步变更基金</w:t>
      </w:r>
      <w:r w:rsidR="00F04E5F" w:rsidRPr="00F04E5F">
        <w:rPr>
          <w:rFonts w:ascii="Microsoft YaHei UI" w:eastAsia="Microsoft YaHei UI" w:hAnsi="Microsoft YaHei UI" w:hint="eastAsia"/>
          <w:color w:val="7F7F7F"/>
          <w:spacing w:val="9"/>
          <w:sz w:val="18"/>
          <w:szCs w:val="18"/>
        </w:rPr>
        <w:t>业绩比较基准</w:t>
      </w:r>
      <w:r w:rsidR="00F04E5F">
        <w:rPr>
          <w:rFonts w:ascii="Microsoft YaHei UI" w:eastAsia="Microsoft YaHei UI" w:hAnsi="Microsoft YaHei UI" w:hint="eastAsia"/>
          <w:color w:val="7F7F7F"/>
          <w:spacing w:val="9"/>
          <w:sz w:val="18"/>
          <w:szCs w:val="18"/>
        </w:rPr>
        <w:t>：</w:t>
      </w:r>
      <w:r w:rsidR="00F04E5F" w:rsidRPr="00F04E5F">
        <w:rPr>
          <w:rFonts w:ascii="Microsoft YaHei UI" w:eastAsia="Microsoft YaHei UI" w:hAnsi="Microsoft YaHei UI" w:hint="eastAsia"/>
          <w:color w:val="7F7F7F"/>
          <w:spacing w:val="9"/>
          <w:sz w:val="18"/>
          <w:szCs w:val="18"/>
        </w:rPr>
        <w:t>由“中证偏股型基金指数收益率×</w:t>
      </w:r>
      <w:r w:rsidR="00F04E5F" w:rsidRPr="00F04E5F">
        <w:rPr>
          <w:rFonts w:ascii="Microsoft YaHei UI" w:eastAsia="Microsoft YaHei UI" w:hAnsi="Microsoft YaHei UI"/>
          <w:color w:val="7F7F7F"/>
          <w:spacing w:val="9"/>
          <w:sz w:val="18"/>
          <w:szCs w:val="18"/>
        </w:rPr>
        <w:t>85％+中债综合（全</w:t>
      </w:r>
      <w:r w:rsidR="00F04E5F" w:rsidRPr="00F04E5F">
        <w:rPr>
          <w:rFonts w:ascii="Microsoft YaHei UI" w:eastAsia="Microsoft YaHei UI" w:hAnsi="Microsoft YaHei UI" w:hint="eastAsia"/>
          <w:color w:val="7F7F7F"/>
          <w:spacing w:val="9"/>
          <w:sz w:val="18"/>
          <w:szCs w:val="18"/>
        </w:rPr>
        <w:t>价）指数收益率×</w:t>
      </w:r>
      <w:r w:rsidR="00F04E5F" w:rsidRPr="00F04E5F">
        <w:rPr>
          <w:rFonts w:ascii="Microsoft YaHei UI" w:eastAsia="Microsoft YaHei UI" w:hAnsi="Microsoft YaHei UI"/>
          <w:color w:val="7F7F7F"/>
          <w:spacing w:val="9"/>
          <w:sz w:val="18"/>
          <w:szCs w:val="18"/>
        </w:rPr>
        <w:t>15％”变更为“中证偏股型基金指数收益率×70％＋MSCI 世界</w:t>
      </w:r>
      <w:r w:rsidR="00F04E5F" w:rsidRPr="00F04E5F">
        <w:rPr>
          <w:rFonts w:ascii="Microsoft YaHei UI" w:eastAsia="Microsoft YaHei UI" w:hAnsi="Microsoft YaHei UI" w:hint="eastAsia"/>
          <w:color w:val="7F7F7F"/>
          <w:spacing w:val="9"/>
          <w:sz w:val="18"/>
          <w:szCs w:val="18"/>
        </w:rPr>
        <w:t>指数</w:t>
      </w:r>
      <w:r w:rsidR="00F04E5F" w:rsidRPr="00F04E5F">
        <w:rPr>
          <w:rFonts w:ascii="Microsoft YaHei UI" w:eastAsia="Microsoft YaHei UI" w:hAnsi="Microsoft YaHei UI"/>
          <w:color w:val="7F7F7F"/>
          <w:spacing w:val="9"/>
          <w:sz w:val="18"/>
          <w:szCs w:val="18"/>
        </w:rPr>
        <w:t>(MSCI World Index)收益率（使用估值汇率折算）×15％＋上海黄金交易所Au99.99 现货实盘合约收盘价收益率×5％＋中债综合（全价）指数收益率×10％”。</w:t>
      </w:r>
      <w:r w:rsidR="00107F42">
        <w:rPr>
          <w:rFonts w:ascii="Microsoft YaHei UI" w:eastAsia="Microsoft YaHei UI" w:hAnsi="Microsoft YaHei UI" w:hint="eastAsia"/>
          <w:color w:val="7F7F7F"/>
          <w:spacing w:val="9"/>
          <w:sz w:val="18"/>
          <w:szCs w:val="18"/>
        </w:rPr>
        <w:t>历任基金经理：</w:t>
      </w:r>
      <w:r w:rsidR="00F5757F">
        <w:rPr>
          <w:rFonts w:ascii="Microsoft YaHei UI" w:eastAsia="Microsoft YaHei UI" w:hAnsi="Microsoft YaHei UI" w:hint="eastAsia"/>
          <w:color w:val="7F7F7F"/>
          <w:spacing w:val="9"/>
          <w:sz w:val="18"/>
          <w:szCs w:val="18"/>
        </w:rPr>
        <w:t>林国怀（2</w:t>
      </w:r>
      <w:r w:rsidR="00F5757F">
        <w:rPr>
          <w:rFonts w:ascii="Microsoft YaHei UI" w:eastAsia="Microsoft YaHei UI" w:hAnsi="Microsoft YaHei UI"/>
          <w:color w:val="7F7F7F"/>
          <w:spacing w:val="9"/>
          <w:sz w:val="18"/>
          <w:szCs w:val="18"/>
        </w:rPr>
        <w:t>021/11/12</w:t>
      </w:r>
      <w:r w:rsidR="00F5757F">
        <w:rPr>
          <w:rFonts w:ascii="Microsoft YaHei UI" w:eastAsia="Microsoft YaHei UI" w:hAnsi="Microsoft YaHei UI" w:hint="eastAsia"/>
          <w:color w:val="7F7F7F"/>
          <w:spacing w:val="9"/>
          <w:sz w:val="18"/>
          <w:szCs w:val="18"/>
        </w:rPr>
        <w:t>至今），丁凯琳（2</w:t>
      </w:r>
      <w:r w:rsidR="00F5757F">
        <w:rPr>
          <w:rFonts w:ascii="Microsoft YaHei UI" w:eastAsia="Microsoft YaHei UI" w:hAnsi="Microsoft YaHei UI"/>
          <w:color w:val="7F7F7F"/>
          <w:spacing w:val="9"/>
          <w:sz w:val="18"/>
          <w:szCs w:val="18"/>
        </w:rPr>
        <w:t>021/11/12-2023/01/03</w:t>
      </w:r>
      <w:r w:rsidR="00F5757F">
        <w:rPr>
          <w:rFonts w:ascii="Microsoft YaHei UI" w:eastAsia="Microsoft YaHei UI" w:hAnsi="Microsoft YaHei UI" w:hint="eastAsia"/>
          <w:color w:val="7F7F7F"/>
          <w:spacing w:val="9"/>
          <w:sz w:val="18"/>
          <w:szCs w:val="18"/>
        </w:rPr>
        <w:t>），刘水清（2</w:t>
      </w:r>
      <w:r w:rsidR="00F5757F">
        <w:rPr>
          <w:rFonts w:ascii="Microsoft YaHei UI" w:eastAsia="Microsoft YaHei UI" w:hAnsi="Microsoft YaHei UI"/>
          <w:color w:val="7F7F7F"/>
          <w:spacing w:val="9"/>
          <w:sz w:val="18"/>
          <w:szCs w:val="18"/>
        </w:rPr>
        <w:t>025/02/13</w:t>
      </w:r>
      <w:r w:rsidR="00F5757F">
        <w:rPr>
          <w:rFonts w:ascii="Microsoft YaHei UI" w:eastAsia="Microsoft YaHei UI" w:hAnsi="Microsoft YaHei UI" w:hint="eastAsia"/>
          <w:color w:val="7F7F7F"/>
          <w:spacing w:val="9"/>
          <w:sz w:val="18"/>
          <w:szCs w:val="18"/>
        </w:rPr>
        <w:t>至今）。</w:t>
      </w:r>
    </w:p>
    <w:p w14:paraId="11457EF8" w14:textId="0930166D" w:rsidR="00846E9F" w:rsidRPr="00A81365" w:rsidRDefault="00184C33" w:rsidP="00A81365">
      <w:pPr>
        <w:spacing w:line="360" w:lineRule="auto"/>
        <w:rPr>
          <w:rFonts w:ascii="Microsoft YaHei UI" w:eastAsia="Microsoft YaHei UI" w:hAnsi="Microsoft YaHei UI"/>
          <w:color w:val="7F7F7F"/>
          <w:spacing w:val="9"/>
          <w:sz w:val="18"/>
          <w:szCs w:val="18"/>
        </w:rPr>
      </w:pPr>
      <w:r w:rsidRPr="00184C33">
        <w:rPr>
          <w:rFonts w:ascii="Microsoft YaHei UI" w:eastAsia="Microsoft YaHei UI" w:hAnsi="Microsoft YaHei UI" w:hint="eastAsia"/>
          <w:color w:val="7F7F7F"/>
          <w:spacing w:val="9"/>
          <w:sz w:val="18"/>
          <w:szCs w:val="18"/>
        </w:rPr>
        <w:t>截至</w:t>
      </w:r>
      <w:r w:rsidRPr="00184C33">
        <w:rPr>
          <w:rFonts w:ascii="Microsoft YaHei UI" w:eastAsia="Microsoft YaHei UI" w:hAnsi="Microsoft YaHei UI"/>
          <w:color w:val="7F7F7F"/>
          <w:spacing w:val="9"/>
          <w:sz w:val="18"/>
          <w:szCs w:val="18"/>
        </w:rPr>
        <w:t>2024</w:t>
      </w:r>
      <w:r w:rsidRPr="00184C33">
        <w:rPr>
          <w:rFonts w:ascii="Microsoft YaHei UI" w:eastAsia="Microsoft YaHei UI" w:hAnsi="Microsoft YaHei UI" w:hint="eastAsia"/>
          <w:color w:val="7F7F7F"/>
          <w:spacing w:val="9"/>
          <w:sz w:val="18"/>
          <w:szCs w:val="18"/>
        </w:rPr>
        <w:t>年</w:t>
      </w:r>
      <w:r w:rsidRPr="00184C33">
        <w:rPr>
          <w:rFonts w:ascii="Microsoft YaHei UI" w:eastAsia="Microsoft YaHei UI" w:hAnsi="Microsoft YaHei UI"/>
          <w:color w:val="7F7F7F"/>
          <w:spacing w:val="9"/>
          <w:sz w:val="18"/>
          <w:szCs w:val="18"/>
        </w:rPr>
        <w:t>12</w:t>
      </w:r>
      <w:r w:rsidRPr="00184C33">
        <w:rPr>
          <w:rFonts w:ascii="Microsoft YaHei UI" w:eastAsia="Microsoft YaHei UI" w:hAnsi="Microsoft YaHei UI" w:hint="eastAsia"/>
          <w:color w:val="7F7F7F"/>
          <w:spacing w:val="9"/>
          <w:sz w:val="18"/>
          <w:szCs w:val="18"/>
        </w:rPr>
        <w:t>月</w:t>
      </w:r>
      <w:r w:rsidRPr="00184C33">
        <w:rPr>
          <w:rFonts w:ascii="Microsoft YaHei UI" w:eastAsia="Microsoft YaHei UI" w:hAnsi="Microsoft YaHei UI"/>
          <w:color w:val="7F7F7F"/>
          <w:spacing w:val="9"/>
          <w:sz w:val="18"/>
          <w:szCs w:val="18"/>
        </w:rPr>
        <w:t>31</w:t>
      </w:r>
      <w:r w:rsidRPr="00184C33">
        <w:rPr>
          <w:rFonts w:ascii="Microsoft YaHei UI" w:eastAsia="Microsoft YaHei UI" w:hAnsi="Microsoft YaHei UI" w:hint="eastAsia"/>
          <w:color w:val="7F7F7F"/>
          <w:spacing w:val="9"/>
          <w:sz w:val="18"/>
          <w:szCs w:val="18"/>
        </w:rPr>
        <w:t>日，</w:t>
      </w:r>
      <w:proofErr w:type="gramStart"/>
      <w:r w:rsidR="004A196A" w:rsidRPr="00184C33">
        <w:rPr>
          <w:rFonts w:ascii="Microsoft YaHei UI" w:eastAsia="Microsoft YaHei UI" w:hAnsi="Microsoft YaHei UI" w:hint="eastAsia"/>
          <w:color w:val="7F7F7F"/>
          <w:spacing w:val="9"/>
          <w:sz w:val="18"/>
          <w:szCs w:val="18"/>
        </w:rPr>
        <w:t>兴证全球</w:t>
      </w:r>
      <w:proofErr w:type="gramEnd"/>
      <w:r w:rsidR="004A196A" w:rsidRPr="00184C33">
        <w:rPr>
          <w:rFonts w:ascii="Microsoft YaHei UI" w:eastAsia="Microsoft YaHei UI" w:hAnsi="Microsoft YaHei UI" w:hint="eastAsia"/>
          <w:color w:val="7F7F7F"/>
          <w:spacing w:val="9"/>
          <w:sz w:val="18"/>
          <w:szCs w:val="18"/>
        </w:rPr>
        <w:t>积极配置</w:t>
      </w:r>
      <w:r w:rsidR="00363C96">
        <w:rPr>
          <w:rFonts w:ascii="Microsoft YaHei UI" w:eastAsia="Microsoft YaHei UI" w:hAnsi="Microsoft YaHei UI" w:hint="eastAsia"/>
          <w:color w:val="7F7F7F"/>
          <w:spacing w:val="9"/>
          <w:sz w:val="18"/>
          <w:szCs w:val="18"/>
        </w:rPr>
        <w:t>混合（F</w:t>
      </w:r>
      <w:r w:rsidR="00363C96">
        <w:rPr>
          <w:rFonts w:ascii="Microsoft YaHei UI" w:eastAsia="Microsoft YaHei UI" w:hAnsi="Microsoft YaHei UI"/>
          <w:color w:val="7F7F7F"/>
          <w:spacing w:val="9"/>
          <w:sz w:val="18"/>
          <w:szCs w:val="18"/>
        </w:rPr>
        <w:t>OF-LOF</w:t>
      </w:r>
      <w:r w:rsidR="00363C96">
        <w:rPr>
          <w:rFonts w:ascii="Microsoft YaHei UI" w:eastAsia="Microsoft YaHei UI" w:hAnsi="Microsoft YaHei UI" w:hint="eastAsia"/>
          <w:color w:val="7F7F7F"/>
          <w:spacing w:val="9"/>
          <w:sz w:val="18"/>
          <w:szCs w:val="18"/>
        </w:rPr>
        <w:t>）A</w:t>
      </w:r>
      <w:proofErr w:type="gramStart"/>
      <w:r w:rsidR="00363C96">
        <w:rPr>
          <w:rFonts w:ascii="Microsoft YaHei UI" w:eastAsia="Microsoft YaHei UI" w:hAnsi="Microsoft YaHei UI" w:hint="eastAsia"/>
          <w:color w:val="7F7F7F"/>
          <w:spacing w:val="9"/>
          <w:sz w:val="18"/>
          <w:szCs w:val="18"/>
        </w:rPr>
        <w:t>类</w:t>
      </w:r>
      <w:r w:rsidRPr="00184C33">
        <w:rPr>
          <w:rFonts w:ascii="Microsoft YaHei UI" w:eastAsia="Microsoft YaHei UI" w:hAnsi="Microsoft YaHei UI" w:hint="eastAsia"/>
          <w:color w:val="7F7F7F"/>
          <w:spacing w:val="9"/>
          <w:sz w:val="18"/>
          <w:szCs w:val="18"/>
        </w:rPr>
        <w:t>成</w:t>
      </w:r>
      <w:proofErr w:type="gramEnd"/>
      <w:r w:rsidRPr="00184C33">
        <w:rPr>
          <w:rFonts w:ascii="Microsoft YaHei UI" w:eastAsia="Microsoft YaHei UI" w:hAnsi="Microsoft YaHei UI" w:hint="eastAsia"/>
          <w:color w:val="7F7F7F"/>
          <w:spacing w:val="9"/>
          <w:sz w:val="18"/>
          <w:szCs w:val="18"/>
        </w:rPr>
        <w:t>立以来回报为</w:t>
      </w:r>
      <w:r w:rsidRPr="00184C33">
        <w:rPr>
          <w:rFonts w:ascii="Microsoft YaHei UI" w:eastAsia="Microsoft YaHei UI" w:hAnsi="Microsoft YaHei UI"/>
          <w:color w:val="7F7F7F"/>
          <w:spacing w:val="9"/>
          <w:sz w:val="18"/>
          <w:szCs w:val="18"/>
        </w:rPr>
        <w:t>-14.02%</w:t>
      </w:r>
      <w:r w:rsidRPr="00184C33">
        <w:rPr>
          <w:rFonts w:ascii="Microsoft YaHei UI" w:eastAsia="Microsoft YaHei UI" w:hAnsi="Microsoft YaHei UI" w:hint="eastAsia"/>
          <w:color w:val="7F7F7F"/>
          <w:spacing w:val="9"/>
          <w:sz w:val="18"/>
          <w:szCs w:val="18"/>
        </w:rPr>
        <w:t>，同期业绩基准回报为</w:t>
      </w:r>
      <w:r w:rsidRPr="00184C33">
        <w:rPr>
          <w:rFonts w:ascii="Microsoft YaHei UI" w:eastAsia="Microsoft YaHei UI" w:hAnsi="Microsoft YaHei UI"/>
          <w:color w:val="7F7F7F"/>
          <w:spacing w:val="9"/>
          <w:sz w:val="18"/>
          <w:szCs w:val="18"/>
        </w:rPr>
        <w:t>-25.06%</w:t>
      </w:r>
      <w:r w:rsidRPr="00184C33">
        <w:rPr>
          <w:rFonts w:ascii="Microsoft YaHei UI" w:eastAsia="Microsoft YaHei UI" w:hAnsi="Microsoft YaHei UI" w:hint="eastAsia"/>
          <w:color w:val="7F7F7F"/>
          <w:spacing w:val="9"/>
          <w:sz w:val="18"/>
          <w:szCs w:val="18"/>
        </w:rPr>
        <w:t>，其成立以来每年度的业绩及比较基准：</w:t>
      </w:r>
      <w:r w:rsidRPr="00184C33">
        <w:rPr>
          <w:rFonts w:ascii="Microsoft YaHei UI" w:eastAsia="Microsoft YaHei UI" w:hAnsi="Microsoft YaHei UI"/>
          <w:color w:val="7F7F7F"/>
          <w:spacing w:val="9"/>
          <w:sz w:val="18"/>
          <w:szCs w:val="18"/>
        </w:rPr>
        <w:t>2022</w:t>
      </w:r>
      <w:r w:rsidRPr="00184C33">
        <w:rPr>
          <w:rFonts w:ascii="Microsoft YaHei UI" w:eastAsia="Microsoft YaHei UI" w:hAnsi="Microsoft YaHei UI" w:hint="eastAsia"/>
          <w:color w:val="7F7F7F"/>
          <w:spacing w:val="9"/>
          <w:sz w:val="18"/>
          <w:szCs w:val="18"/>
        </w:rPr>
        <w:t>（</w:t>
      </w:r>
      <w:r w:rsidRPr="00184C33">
        <w:rPr>
          <w:rFonts w:ascii="Microsoft YaHei UI" w:eastAsia="Microsoft YaHei UI" w:hAnsi="Microsoft YaHei UI"/>
          <w:color w:val="7F7F7F"/>
          <w:spacing w:val="9"/>
          <w:sz w:val="18"/>
          <w:szCs w:val="18"/>
        </w:rPr>
        <w:t>-13.63%/-18.58%</w:t>
      </w:r>
      <w:r w:rsidRPr="00184C33">
        <w:rPr>
          <w:rFonts w:ascii="Microsoft YaHei UI" w:eastAsia="Microsoft YaHei UI" w:hAnsi="Microsoft YaHei UI" w:hint="eastAsia"/>
          <w:color w:val="7F7F7F"/>
          <w:spacing w:val="9"/>
          <w:sz w:val="18"/>
          <w:szCs w:val="18"/>
        </w:rPr>
        <w:t>）、</w:t>
      </w:r>
      <w:r w:rsidRPr="00184C33">
        <w:rPr>
          <w:rFonts w:ascii="Microsoft YaHei UI" w:eastAsia="Microsoft YaHei UI" w:hAnsi="Microsoft YaHei UI"/>
          <w:color w:val="7F7F7F"/>
          <w:spacing w:val="9"/>
          <w:sz w:val="18"/>
          <w:szCs w:val="18"/>
        </w:rPr>
        <w:t>2023</w:t>
      </w:r>
      <w:r w:rsidRPr="00184C33">
        <w:rPr>
          <w:rFonts w:ascii="Microsoft YaHei UI" w:eastAsia="Microsoft YaHei UI" w:hAnsi="Microsoft YaHei UI" w:hint="eastAsia"/>
          <w:color w:val="7F7F7F"/>
          <w:spacing w:val="9"/>
          <w:sz w:val="18"/>
          <w:szCs w:val="18"/>
        </w:rPr>
        <w:t>（</w:t>
      </w:r>
      <w:r w:rsidRPr="00184C33">
        <w:rPr>
          <w:rFonts w:ascii="Microsoft YaHei UI" w:eastAsia="Microsoft YaHei UI" w:hAnsi="Microsoft YaHei UI"/>
          <w:color w:val="7F7F7F"/>
          <w:spacing w:val="9"/>
          <w:sz w:val="18"/>
          <w:szCs w:val="18"/>
        </w:rPr>
        <w:t>-7.92%/-12.21%</w:t>
      </w:r>
      <w:r w:rsidRPr="00184C33">
        <w:rPr>
          <w:rFonts w:ascii="Microsoft YaHei UI" w:eastAsia="Microsoft YaHei UI" w:hAnsi="Microsoft YaHei UI" w:hint="eastAsia"/>
          <w:color w:val="7F7F7F"/>
          <w:spacing w:val="9"/>
          <w:sz w:val="18"/>
          <w:szCs w:val="18"/>
        </w:rPr>
        <w:t>）、</w:t>
      </w:r>
      <w:r w:rsidRPr="00184C33">
        <w:rPr>
          <w:rFonts w:ascii="Microsoft YaHei UI" w:eastAsia="Microsoft YaHei UI" w:hAnsi="Microsoft YaHei UI"/>
          <w:color w:val="7F7F7F"/>
          <w:spacing w:val="9"/>
          <w:sz w:val="18"/>
          <w:szCs w:val="18"/>
        </w:rPr>
        <w:t>2024</w:t>
      </w:r>
      <w:r w:rsidRPr="00184C33">
        <w:rPr>
          <w:rFonts w:ascii="Microsoft YaHei UI" w:eastAsia="Microsoft YaHei UI" w:hAnsi="Microsoft YaHei UI" w:hint="eastAsia"/>
          <w:color w:val="7F7F7F"/>
          <w:spacing w:val="9"/>
          <w:sz w:val="18"/>
          <w:szCs w:val="18"/>
        </w:rPr>
        <w:t>（</w:t>
      </w:r>
      <w:r w:rsidRPr="00184C33">
        <w:rPr>
          <w:rFonts w:ascii="Microsoft YaHei UI" w:eastAsia="Microsoft YaHei UI" w:hAnsi="Microsoft YaHei UI"/>
          <w:color w:val="7F7F7F"/>
          <w:spacing w:val="9"/>
          <w:sz w:val="18"/>
          <w:szCs w:val="18"/>
        </w:rPr>
        <w:t>6.67%/5.07%</w:t>
      </w:r>
      <w:r w:rsidRPr="00184C33">
        <w:rPr>
          <w:rFonts w:ascii="Microsoft YaHei UI" w:eastAsia="Microsoft YaHei UI" w:hAnsi="Microsoft YaHei UI" w:hint="eastAsia"/>
          <w:color w:val="7F7F7F"/>
          <w:spacing w:val="9"/>
          <w:sz w:val="18"/>
          <w:szCs w:val="18"/>
        </w:rPr>
        <w:t>），其中丁凯琳于</w:t>
      </w:r>
      <w:r w:rsidRPr="00184C33">
        <w:rPr>
          <w:rFonts w:ascii="Microsoft YaHei UI" w:eastAsia="Microsoft YaHei UI" w:hAnsi="Microsoft YaHei UI"/>
          <w:color w:val="7F7F7F"/>
          <w:spacing w:val="9"/>
          <w:sz w:val="18"/>
          <w:szCs w:val="18"/>
        </w:rPr>
        <w:t>2021</w:t>
      </w:r>
      <w:r w:rsidRPr="00184C33">
        <w:rPr>
          <w:rFonts w:ascii="Microsoft YaHei UI" w:eastAsia="Microsoft YaHei UI" w:hAnsi="Microsoft YaHei UI" w:hint="eastAsia"/>
          <w:color w:val="7F7F7F"/>
          <w:spacing w:val="9"/>
          <w:sz w:val="18"/>
          <w:szCs w:val="18"/>
        </w:rPr>
        <w:t>年</w:t>
      </w:r>
      <w:r w:rsidRPr="00184C33">
        <w:rPr>
          <w:rFonts w:ascii="Microsoft YaHei UI" w:eastAsia="Microsoft YaHei UI" w:hAnsi="Microsoft YaHei UI"/>
          <w:color w:val="7F7F7F"/>
          <w:spacing w:val="9"/>
          <w:sz w:val="18"/>
          <w:szCs w:val="18"/>
        </w:rPr>
        <w:t>11</w:t>
      </w:r>
      <w:r w:rsidRPr="00184C33">
        <w:rPr>
          <w:rFonts w:ascii="Microsoft YaHei UI" w:eastAsia="Microsoft YaHei UI" w:hAnsi="Microsoft YaHei UI" w:hint="eastAsia"/>
          <w:color w:val="7F7F7F"/>
          <w:spacing w:val="9"/>
          <w:sz w:val="18"/>
          <w:szCs w:val="18"/>
        </w:rPr>
        <w:t>月</w:t>
      </w:r>
      <w:r w:rsidRPr="00184C33">
        <w:rPr>
          <w:rFonts w:ascii="Microsoft YaHei UI" w:eastAsia="Microsoft YaHei UI" w:hAnsi="Microsoft YaHei UI"/>
          <w:color w:val="7F7F7F"/>
          <w:spacing w:val="9"/>
          <w:sz w:val="18"/>
          <w:szCs w:val="18"/>
        </w:rPr>
        <w:t>12</w:t>
      </w:r>
      <w:r w:rsidRPr="00184C33">
        <w:rPr>
          <w:rFonts w:ascii="Microsoft YaHei UI" w:eastAsia="Microsoft YaHei UI" w:hAnsi="Microsoft YaHei UI" w:hint="eastAsia"/>
          <w:color w:val="7F7F7F"/>
          <w:spacing w:val="9"/>
          <w:sz w:val="18"/>
          <w:szCs w:val="18"/>
        </w:rPr>
        <w:t>日共同管理，</w:t>
      </w:r>
      <w:r w:rsidRPr="00184C33">
        <w:rPr>
          <w:rFonts w:ascii="Microsoft YaHei UI" w:eastAsia="Microsoft YaHei UI" w:hAnsi="Microsoft YaHei UI"/>
          <w:color w:val="7F7F7F"/>
          <w:spacing w:val="9"/>
          <w:sz w:val="18"/>
          <w:szCs w:val="18"/>
        </w:rPr>
        <w:t>2023</w:t>
      </w:r>
      <w:r w:rsidRPr="00184C33">
        <w:rPr>
          <w:rFonts w:ascii="Microsoft YaHei UI" w:eastAsia="Microsoft YaHei UI" w:hAnsi="Microsoft YaHei UI" w:hint="eastAsia"/>
          <w:color w:val="7F7F7F"/>
          <w:spacing w:val="9"/>
          <w:sz w:val="18"/>
          <w:szCs w:val="18"/>
        </w:rPr>
        <w:t>年</w:t>
      </w:r>
      <w:r w:rsidRPr="00184C33">
        <w:rPr>
          <w:rFonts w:ascii="Microsoft YaHei UI" w:eastAsia="Microsoft YaHei UI" w:hAnsi="Microsoft YaHei UI"/>
          <w:color w:val="7F7F7F"/>
          <w:spacing w:val="9"/>
          <w:sz w:val="18"/>
          <w:szCs w:val="18"/>
        </w:rPr>
        <w:t>1</w:t>
      </w:r>
      <w:r w:rsidRPr="00184C33">
        <w:rPr>
          <w:rFonts w:ascii="Microsoft YaHei UI" w:eastAsia="Microsoft YaHei UI" w:hAnsi="Microsoft YaHei UI" w:hint="eastAsia"/>
          <w:color w:val="7F7F7F"/>
          <w:spacing w:val="9"/>
          <w:sz w:val="18"/>
          <w:szCs w:val="18"/>
        </w:rPr>
        <w:t>月</w:t>
      </w:r>
      <w:r w:rsidRPr="00184C33">
        <w:rPr>
          <w:rFonts w:ascii="Microsoft YaHei UI" w:eastAsia="Microsoft YaHei UI" w:hAnsi="Microsoft YaHei UI"/>
          <w:color w:val="7F7F7F"/>
          <w:spacing w:val="9"/>
          <w:sz w:val="18"/>
          <w:szCs w:val="18"/>
        </w:rPr>
        <w:t>4</w:t>
      </w:r>
      <w:r w:rsidRPr="00184C33">
        <w:rPr>
          <w:rFonts w:ascii="Microsoft YaHei UI" w:eastAsia="Microsoft YaHei UI" w:hAnsi="Microsoft YaHei UI" w:hint="eastAsia"/>
          <w:color w:val="7F7F7F"/>
          <w:spacing w:val="9"/>
          <w:sz w:val="18"/>
          <w:szCs w:val="18"/>
        </w:rPr>
        <w:t>日卸任；</w:t>
      </w:r>
      <w:proofErr w:type="gramStart"/>
      <w:r w:rsidR="00363C96" w:rsidRPr="00184C33">
        <w:rPr>
          <w:rFonts w:ascii="Microsoft YaHei UI" w:eastAsia="Microsoft YaHei UI" w:hAnsi="Microsoft YaHei UI" w:hint="eastAsia"/>
          <w:color w:val="7F7F7F"/>
          <w:spacing w:val="9"/>
          <w:sz w:val="18"/>
          <w:szCs w:val="18"/>
        </w:rPr>
        <w:t>兴证全球</w:t>
      </w:r>
      <w:proofErr w:type="gramEnd"/>
      <w:r w:rsidR="00363C96" w:rsidRPr="00184C33">
        <w:rPr>
          <w:rFonts w:ascii="Microsoft YaHei UI" w:eastAsia="Microsoft YaHei UI" w:hAnsi="Microsoft YaHei UI" w:hint="eastAsia"/>
          <w:color w:val="7F7F7F"/>
          <w:spacing w:val="9"/>
          <w:sz w:val="18"/>
          <w:szCs w:val="18"/>
        </w:rPr>
        <w:t>积极配置</w:t>
      </w:r>
      <w:r w:rsidR="00363C96">
        <w:rPr>
          <w:rFonts w:ascii="Microsoft YaHei UI" w:eastAsia="Microsoft YaHei UI" w:hAnsi="Microsoft YaHei UI" w:hint="eastAsia"/>
          <w:color w:val="7F7F7F"/>
          <w:spacing w:val="9"/>
          <w:sz w:val="18"/>
          <w:szCs w:val="18"/>
        </w:rPr>
        <w:t>混合（F</w:t>
      </w:r>
      <w:r w:rsidR="00363C96">
        <w:rPr>
          <w:rFonts w:ascii="Microsoft YaHei UI" w:eastAsia="Microsoft YaHei UI" w:hAnsi="Microsoft YaHei UI"/>
          <w:color w:val="7F7F7F"/>
          <w:spacing w:val="9"/>
          <w:sz w:val="18"/>
          <w:szCs w:val="18"/>
        </w:rPr>
        <w:t>OF-LOF</w:t>
      </w:r>
      <w:r w:rsidR="00363C96">
        <w:rPr>
          <w:rFonts w:ascii="Microsoft YaHei UI" w:eastAsia="Microsoft YaHei UI" w:hAnsi="Microsoft YaHei UI" w:hint="eastAsia"/>
          <w:color w:val="7F7F7F"/>
          <w:spacing w:val="9"/>
          <w:sz w:val="18"/>
          <w:szCs w:val="18"/>
        </w:rPr>
        <w:t>）</w:t>
      </w:r>
      <w:r w:rsidRPr="00184C33">
        <w:rPr>
          <w:rFonts w:ascii="Microsoft YaHei UI" w:eastAsia="Microsoft YaHei UI" w:hAnsi="Microsoft YaHei UI"/>
          <w:color w:val="7F7F7F"/>
          <w:spacing w:val="9"/>
          <w:sz w:val="18"/>
          <w:szCs w:val="18"/>
        </w:rPr>
        <w:t>C</w:t>
      </w:r>
      <w:proofErr w:type="gramStart"/>
      <w:r w:rsidR="00363C96">
        <w:rPr>
          <w:rFonts w:ascii="Microsoft YaHei UI" w:eastAsia="Microsoft YaHei UI" w:hAnsi="Microsoft YaHei UI" w:hint="eastAsia"/>
          <w:color w:val="7F7F7F"/>
          <w:spacing w:val="9"/>
          <w:sz w:val="18"/>
          <w:szCs w:val="18"/>
        </w:rPr>
        <w:t>类</w:t>
      </w:r>
      <w:r w:rsidRPr="00184C33">
        <w:rPr>
          <w:rFonts w:ascii="Microsoft YaHei UI" w:eastAsia="Microsoft YaHei UI" w:hAnsi="Microsoft YaHei UI" w:hint="eastAsia"/>
          <w:color w:val="7F7F7F"/>
          <w:spacing w:val="9"/>
          <w:sz w:val="18"/>
          <w:szCs w:val="18"/>
        </w:rPr>
        <w:t>成</w:t>
      </w:r>
      <w:proofErr w:type="gramEnd"/>
      <w:r w:rsidRPr="00184C33">
        <w:rPr>
          <w:rFonts w:ascii="Microsoft YaHei UI" w:eastAsia="Microsoft YaHei UI" w:hAnsi="Microsoft YaHei UI" w:hint="eastAsia"/>
          <w:color w:val="7F7F7F"/>
          <w:spacing w:val="9"/>
          <w:sz w:val="18"/>
          <w:szCs w:val="18"/>
        </w:rPr>
        <w:t>立以来回报为</w:t>
      </w:r>
      <w:r w:rsidRPr="00184C33">
        <w:rPr>
          <w:rFonts w:ascii="Microsoft YaHei UI" w:eastAsia="Microsoft YaHei UI" w:hAnsi="Microsoft YaHei UI"/>
          <w:color w:val="7F7F7F"/>
          <w:spacing w:val="9"/>
          <w:sz w:val="18"/>
          <w:szCs w:val="18"/>
        </w:rPr>
        <w:t>-14.82%</w:t>
      </w:r>
      <w:r w:rsidRPr="00184C33">
        <w:rPr>
          <w:rFonts w:ascii="Microsoft YaHei UI" w:eastAsia="Microsoft YaHei UI" w:hAnsi="Microsoft YaHei UI" w:hint="eastAsia"/>
          <w:color w:val="7F7F7F"/>
          <w:spacing w:val="9"/>
          <w:sz w:val="18"/>
          <w:szCs w:val="18"/>
        </w:rPr>
        <w:t>，同期业绩基准回报为</w:t>
      </w:r>
      <w:r w:rsidRPr="00184C33">
        <w:rPr>
          <w:rFonts w:ascii="Microsoft YaHei UI" w:eastAsia="Microsoft YaHei UI" w:hAnsi="Microsoft YaHei UI"/>
          <w:color w:val="7F7F7F"/>
          <w:spacing w:val="9"/>
          <w:sz w:val="18"/>
          <w:szCs w:val="18"/>
        </w:rPr>
        <w:t>-25.06%</w:t>
      </w:r>
      <w:r w:rsidRPr="00184C33">
        <w:rPr>
          <w:rFonts w:ascii="Microsoft YaHei UI" w:eastAsia="Microsoft YaHei UI" w:hAnsi="Microsoft YaHei UI" w:hint="eastAsia"/>
          <w:color w:val="7F7F7F"/>
          <w:spacing w:val="9"/>
          <w:sz w:val="18"/>
          <w:szCs w:val="18"/>
        </w:rPr>
        <w:t>，其成立以来每年度的业绩及比较基准：</w:t>
      </w:r>
      <w:r w:rsidRPr="00184C33">
        <w:rPr>
          <w:rFonts w:ascii="Microsoft YaHei UI" w:eastAsia="Microsoft YaHei UI" w:hAnsi="Microsoft YaHei UI"/>
          <w:color w:val="7F7F7F"/>
          <w:spacing w:val="9"/>
          <w:sz w:val="18"/>
          <w:szCs w:val="18"/>
        </w:rPr>
        <w:t>2022</w:t>
      </w:r>
      <w:r w:rsidRPr="00184C33">
        <w:rPr>
          <w:rFonts w:ascii="Microsoft YaHei UI" w:eastAsia="Microsoft YaHei UI" w:hAnsi="Microsoft YaHei UI" w:hint="eastAsia"/>
          <w:color w:val="7F7F7F"/>
          <w:spacing w:val="9"/>
          <w:sz w:val="18"/>
          <w:szCs w:val="18"/>
        </w:rPr>
        <w:t>（</w:t>
      </w:r>
      <w:r w:rsidRPr="00184C33">
        <w:rPr>
          <w:rFonts w:ascii="Microsoft YaHei UI" w:eastAsia="Microsoft YaHei UI" w:hAnsi="Microsoft YaHei UI"/>
          <w:color w:val="7F7F7F"/>
          <w:spacing w:val="9"/>
          <w:sz w:val="18"/>
          <w:szCs w:val="18"/>
        </w:rPr>
        <w:t>-13.88%/-18.58%</w:t>
      </w:r>
      <w:r w:rsidRPr="00184C33">
        <w:rPr>
          <w:rFonts w:ascii="Microsoft YaHei UI" w:eastAsia="Microsoft YaHei UI" w:hAnsi="Microsoft YaHei UI" w:hint="eastAsia"/>
          <w:color w:val="7F7F7F"/>
          <w:spacing w:val="9"/>
          <w:sz w:val="18"/>
          <w:szCs w:val="18"/>
        </w:rPr>
        <w:t>）、</w:t>
      </w:r>
      <w:r w:rsidRPr="00184C33">
        <w:rPr>
          <w:rFonts w:ascii="Microsoft YaHei UI" w:eastAsia="Microsoft YaHei UI" w:hAnsi="Microsoft YaHei UI"/>
          <w:color w:val="7F7F7F"/>
          <w:spacing w:val="9"/>
          <w:sz w:val="18"/>
          <w:szCs w:val="18"/>
        </w:rPr>
        <w:t>2023</w:t>
      </w:r>
      <w:r w:rsidRPr="00184C33">
        <w:rPr>
          <w:rFonts w:ascii="Microsoft YaHei UI" w:eastAsia="Microsoft YaHei UI" w:hAnsi="Microsoft YaHei UI" w:hint="eastAsia"/>
          <w:color w:val="7F7F7F"/>
          <w:spacing w:val="9"/>
          <w:sz w:val="18"/>
          <w:szCs w:val="18"/>
        </w:rPr>
        <w:t>（</w:t>
      </w:r>
      <w:r w:rsidRPr="00184C33">
        <w:rPr>
          <w:rFonts w:ascii="Microsoft YaHei UI" w:eastAsia="Microsoft YaHei UI" w:hAnsi="Microsoft YaHei UI"/>
          <w:color w:val="7F7F7F"/>
          <w:spacing w:val="9"/>
          <w:sz w:val="18"/>
          <w:szCs w:val="18"/>
        </w:rPr>
        <w:t>-8.21%/-12.21%</w:t>
      </w:r>
      <w:r w:rsidRPr="00184C33">
        <w:rPr>
          <w:rFonts w:ascii="Microsoft YaHei UI" w:eastAsia="Microsoft YaHei UI" w:hAnsi="Microsoft YaHei UI" w:hint="eastAsia"/>
          <w:color w:val="7F7F7F"/>
          <w:spacing w:val="9"/>
          <w:sz w:val="18"/>
          <w:szCs w:val="18"/>
        </w:rPr>
        <w:t>）、</w:t>
      </w:r>
      <w:r w:rsidRPr="00184C33">
        <w:rPr>
          <w:rFonts w:ascii="Microsoft YaHei UI" w:eastAsia="Microsoft YaHei UI" w:hAnsi="Microsoft YaHei UI"/>
          <w:color w:val="7F7F7F"/>
          <w:spacing w:val="9"/>
          <w:sz w:val="18"/>
          <w:szCs w:val="18"/>
        </w:rPr>
        <w:t>2024</w:t>
      </w:r>
      <w:r w:rsidRPr="00184C33">
        <w:rPr>
          <w:rFonts w:ascii="Microsoft YaHei UI" w:eastAsia="Microsoft YaHei UI" w:hAnsi="Microsoft YaHei UI" w:hint="eastAsia"/>
          <w:color w:val="7F7F7F"/>
          <w:spacing w:val="9"/>
          <w:sz w:val="18"/>
          <w:szCs w:val="18"/>
        </w:rPr>
        <w:t>（</w:t>
      </w:r>
      <w:r w:rsidRPr="00184C33">
        <w:rPr>
          <w:rFonts w:ascii="Microsoft YaHei UI" w:eastAsia="Microsoft YaHei UI" w:hAnsi="Microsoft YaHei UI"/>
          <w:color w:val="7F7F7F"/>
          <w:spacing w:val="9"/>
          <w:sz w:val="18"/>
          <w:szCs w:val="18"/>
        </w:rPr>
        <w:t>6.37%/5.07%</w:t>
      </w:r>
      <w:r w:rsidR="00107F42">
        <w:rPr>
          <w:rFonts w:ascii="Microsoft YaHei UI" w:eastAsia="Microsoft YaHei UI" w:hAnsi="Microsoft YaHei UI" w:hint="eastAsia"/>
          <w:color w:val="7F7F7F"/>
          <w:spacing w:val="9"/>
          <w:sz w:val="18"/>
          <w:szCs w:val="18"/>
        </w:rPr>
        <w:t>）</w:t>
      </w:r>
      <w:r w:rsidRPr="00184C33">
        <w:rPr>
          <w:rFonts w:ascii="Microsoft YaHei UI" w:eastAsia="Microsoft YaHei UI" w:hAnsi="Microsoft YaHei UI" w:hint="eastAsia"/>
          <w:color w:val="7F7F7F"/>
          <w:spacing w:val="9"/>
          <w:sz w:val="18"/>
          <w:szCs w:val="18"/>
        </w:rPr>
        <w:t>。</w:t>
      </w:r>
      <w:r w:rsidR="00846E9F">
        <w:rPr>
          <w:rFonts w:ascii="Microsoft YaHei UI" w:eastAsia="Microsoft YaHei UI" w:hAnsi="Microsoft YaHei UI" w:hint="eastAsia"/>
          <w:color w:val="7F7F7F"/>
          <w:spacing w:val="9"/>
          <w:sz w:val="18"/>
          <w:szCs w:val="18"/>
        </w:rPr>
        <w:br/>
      </w:r>
      <w:proofErr w:type="gramStart"/>
      <w:r w:rsidR="00846E9F">
        <w:rPr>
          <w:rFonts w:ascii="Microsoft YaHei UI" w:eastAsia="Microsoft YaHei UI" w:hAnsi="Microsoft YaHei UI" w:hint="eastAsia"/>
          <w:color w:val="7F7F7F"/>
          <w:spacing w:val="9"/>
          <w:sz w:val="18"/>
          <w:szCs w:val="18"/>
          <w:shd w:val="clear" w:color="auto" w:fill="FFFFFF"/>
        </w:rPr>
        <w:t>兴证全球</w:t>
      </w:r>
      <w:proofErr w:type="gramEnd"/>
      <w:r w:rsidR="00846E9F">
        <w:rPr>
          <w:rFonts w:ascii="Microsoft YaHei UI" w:eastAsia="Microsoft YaHei UI" w:hAnsi="Microsoft YaHei UI" w:hint="eastAsia"/>
          <w:color w:val="7F7F7F"/>
          <w:spacing w:val="9"/>
          <w:sz w:val="18"/>
          <w:szCs w:val="18"/>
          <w:shd w:val="clear" w:color="auto" w:fill="FFFFFF"/>
        </w:rPr>
        <w:t>基金承诺以诚实信用、勤勉尽责的原则管理和运用基金财产，但不保证基金一定盈利，也不保证最低收益，投资人应当认真阅读基金合同、招募说明书等基金法律文件，了解基金的风险收益特征，并根据自身的投资</w:t>
      </w:r>
      <w:r w:rsidR="00846E9F">
        <w:rPr>
          <w:rFonts w:ascii="Microsoft YaHei UI" w:eastAsia="Microsoft YaHei UI" w:hAnsi="Microsoft YaHei UI" w:hint="eastAsia"/>
          <w:color w:val="7F7F7F"/>
          <w:spacing w:val="9"/>
          <w:sz w:val="18"/>
          <w:szCs w:val="18"/>
          <w:shd w:val="clear" w:color="auto" w:fill="FFFFFF"/>
        </w:rPr>
        <w:lastRenderedPageBreak/>
        <w:t>目的、投资期限、投资经验、资产状况</w:t>
      </w:r>
      <w:proofErr w:type="gramStart"/>
      <w:r w:rsidR="00846E9F">
        <w:rPr>
          <w:rFonts w:ascii="Microsoft YaHei UI" w:eastAsia="Microsoft YaHei UI" w:hAnsi="Microsoft YaHei UI" w:hint="eastAsia"/>
          <w:color w:val="7F7F7F"/>
          <w:spacing w:val="9"/>
          <w:sz w:val="18"/>
          <w:szCs w:val="18"/>
          <w:shd w:val="clear" w:color="auto" w:fill="FFFFFF"/>
        </w:rPr>
        <w:t>等判</w:t>
      </w:r>
      <w:proofErr w:type="gramEnd"/>
      <w:r w:rsidR="00846E9F">
        <w:rPr>
          <w:rFonts w:ascii="Microsoft YaHei UI" w:eastAsia="Microsoft YaHei UI" w:hAnsi="Microsoft YaHei UI" w:hint="eastAsia"/>
          <w:color w:val="7F7F7F"/>
          <w:spacing w:val="9"/>
          <w:sz w:val="18"/>
          <w:szCs w:val="18"/>
          <w:shd w:val="clear" w:color="auto" w:fill="FFFFFF"/>
        </w:rPr>
        <w:t>断基金是否和投资人的风险承受能力相适应，自主判断基金的投资价值，自主做出投资决策，自行承担投资风险。我国基金运作时间较短，不能反映股市发展的所有阶段。基金管理人管理的其他基金的业绩或基金经理曾管理的其他基金的业绩不构成基金业绩表现的保证。基金投资须谨慎，请审慎选择。</w:t>
      </w:r>
    </w:p>
    <w:sectPr w:rsidR="00846E9F" w:rsidRPr="00A81365" w:rsidSect="00E6297A">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8F286AF" w14:textId="77777777" w:rsidR="001F413C" w:rsidRDefault="001F413C" w:rsidP="0001213A">
      <w:r>
        <w:separator/>
      </w:r>
    </w:p>
  </w:endnote>
  <w:endnote w:type="continuationSeparator" w:id="0">
    <w:p w14:paraId="5BF97C0F" w14:textId="77777777" w:rsidR="001F413C" w:rsidRDefault="001F413C" w:rsidP="000121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default"/>
    <w:sig w:usb0="00000000" w:usb1="00000000" w:usb2="00000010" w:usb3="00000000" w:csb0="00040000"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楷体">
    <w:panose1 w:val="02010609060101010101"/>
    <w:charset w:val="86"/>
    <w:family w:val="modern"/>
    <w:pitch w:val="fixed"/>
    <w:sig w:usb0="800002BF" w:usb1="38CF7CFA"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C2BE5C1" w14:textId="77777777" w:rsidR="001F413C" w:rsidRDefault="001F413C" w:rsidP="0001213A">
      <w:r>
        <w:separator/>
      </w:r>
    </w:p>
  </w:footnote>
  <w:footnote w:type="continuationSeparator" w:id="0">
    <w:p w14:paraId="3E999B03" w14:textId="77777777" w:rsidR="001F413C" w:rsidRDefault="001F413C" w:rsidP="0001213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7AAB"/>
    <w:rsid w:val="0001077C"/>
    <w:rsid w:val="0001213A"/>
    <w:rsid w:val="00034061"/>
    <w:rsid w:val="00046C71"/>
    <w:rsid w:val="00073116"/>
    <w:rsid w:val="00074D5F"/>
    <w:rsid w:val="00090746"/>
    <w:rsid w:val="000A735C"/>
    <w:rsid w:val="000E3955"/>
    <w:rsid w:val="000E5313"/>
    <w:rsid w:val="000F7308"/>
    <w:rsid w:val="00103304"/>
    <w:rsid w:val="00107F42"/>
    <w:rsid w:val="00136F02"/>
    <w:rsid w:val="00144BED"/>
    <w:rsid w:val="00146D99"/>
    <w:rsid w:val="00153BAF"/>
    <w:rsid w:val="001648BA"/>
    <w:rsid w:val="0016696A"/>
    <w:rsid w:val="00173A3C"/>
    <w:rsid w:val="001809C0"/>
    <w:rsid w:val="00184C33"/>
    <w:rsid w:val="001A112A"/>
    <w:rsid w:val="001C7AD5"/>
    <w:rsid w:val="001E469B"/>
    <w:rsid w:val="001F413C"/>
    <w:rsid w:val="001F7D07"/>
    <w:rsid w:val="002002DB"/>
    <w:rsid w:val="00243FEA"/>
    <w:rsid w:val="00263816"/>
    <w:rsid w:val="0026586E"/>
    <w:rsid w:val="002834B5"/>
    <w:rsid w:val="00284A21"/>
    <w:rsid w:val="002A16E3"/>
    <w:rsid w:val="002B30B4"/>
    <w:rsid w:val="002B7125"/>
    <w:rsid w:val="002C0495"/>
    <w:rsid w:val="002C317B"/>
    <w:rsid w:val="002F66A5"/>
    <w:rsid w:val="0033389D"/>
    <w:rsid w:val="0033683C"/>
    <w:rsid w:val="00356715"/>
    <w:rsid w:val="00363C96"/>
    <w:rsid w:val="00363E17"/>
    <w:rsid w:val="00371483"/>
    <w:rsid w:val="003766A6"/>
    <w:rsid w:val="003A306F"/>
    <w:rsid w:val="003A308B"/>
    <w:rsid w:val="003A5A8F"/>
    <w:rsid w:val="003B026D"/>
    <w:rsid w:val="003B3A90"/>
    <w:rsid w:val="003D20E2"/>
    <w:rsid w:val="003D298E"/>
    <w:rsid w:val="003E33A6"/>
    <w:rsid w:val="003F325C"/>
    <w:rsid w:val="00406813"/>
    <w:rsid w:val="004101AA"/>
    <w:rsid w:val="00413B92"/>
    <w:rsid w:val="0043236E"/>
    <w:rsid w:val="00486968"/>
    <w:rsid w:val="004A196A"/>
    <w:rsid w:val="004C7CE3"/>
    <w:rsid w:val="004D52EA"/>
    <w:rsid w:val="004E3EC2"/>
    <w:rsid w:val="00520420"/>
    <w:rsid w:val="005226E3"/>
    <w:rsid w:val="005409A4"/>
    <w:rsid w:val="00551177"/>
    <w:rsid w:val="00567FD0"/>
    <w:rsid w:val="0057064B"/>
    <w:rsid w:val="00572668"/>
    <w:rsid w:val="00573A13"/>
    <w:rsid w:val="005B5104"/>
    <w:rsid w:val="005B6155"/>
    <w:rsid w:val="005B61D8"/>
    <w:rsid w:val="005D194F"/>
    <w:rsid w:val="005D43DB"/>
    <w:rsid w:val="005E4A7C"/>
    <w:rsid w:val="005E5D5F"/>
    <w:rsid w:val="005F786E"/>
    <w:rsid w:val="00611058"/>
    <w:rsid w:val="006C0403"/>
    <w:rsid w:val="006F344E"/>
    <w:rsid w:val="006F47A9"/>
    <w:rsid w:val="006F61E8"/>
    <w:rsid w:val="00704128"/>
    <w:rsid w:val="0074414B"/>
    <w:rsid w:val="00774AF7"/>
    <w:rsid w:val="00781B2C"/>
    <w:rsid w:val="007850BB"/>
    <w:rsid w:val="00794D27"/>
    <w:rsid w:val="0079725F"/>
    <w:rsid w:val="007A3786"/>
    <w:rsid w:val="007B1E8E"/>
    <w:rsid w:val="007C36A7"/>
    <w:rsid w:val="00802FC7"/>
    <w:rsid w:val="008156FB"/>
    <w:rsid w:val="008203F8"/>
    <w:rsid w:val="00825FC0"/>
    <w:rsid w:val="00846E9F"/>
    <w:rsid w:val="008A00D2"/>
    <w:rsid w:val="008A5941"/>
    <w:rsid w:val="008E3694"/>
    <w:rsid w:val="008E3CAC"/>
    <w:rsid w:val="0090270A"/>
    <w:rsid w:val="00906D84"/>
    <w:rsid w:val="009202A5"/>
    <w:rsid w:val="00951ADB"/>
    <w:rsid w:val="009538E4"/>
    <w:rsid w:val="0099139A"/>
    <w:rsid w:val="00996B5D"/>
    <w:rsid w:val="009A6980"/>
    <w:rsid w:val="00A05ABE"/>
    <w:rsid w:val="00A24722"/>
    <w:rsid w:val="00A35C0C"/>
    <w:rsid w:val="00A6088C"/>
    <w:rsid w:val="00A81365"/>
    <w:rsid w:val="00A84C91"/>
    <w:rsid w:val="00A971BE"/>
    <w:rsid w:val="00AB0469"/>
    <w:rsid w:val="00AC04D4"/>
    <w:rsid w:val="00AC1414"/>
    <w:rsid w:val="00AE4996"/>
    <w:rsid w:val="00AF62AB"/>
    <w:rsid w:val="00B03E07"/>
    <w:rsid w:val="00B21AA7"/>
    <w:rsid w:val="00B233B3"/>
    <w:rsid w:val="00B27F3D"/>
    <w:rsid w:val="00B8145A"/>
    <w:rsid w:val="00B8149B"/>
    <w:rsid w:val="00B81CE5"/>
    <w:rsid w:val="00B87AAB"/>
    <w:rsid w:val="00B91F4D"/>
    <w:rsid w:val="00B96932"/>
    <w:rsid w:val="00BD2400"/>
    <w:rsid w:val="00BD5260"/>
    <w:rsid w:val="00BF1A8D"/>
    <w:rsid w:val="00BF2267"/>
    <w:rsid w:val="00BF3CC6"/>
    <w:rsid w:val="00BF64EC"/>
    <w:rsid w:val="00C0380B"/>
    <w:rsid w:val="00C345B8"/>
    <w:rsid w:val="00C62156"/>
    <w:rsid w:val="00C808B9"/>
    <w:rsid w:val="00CD0403"/>
    <w:rsid w:val="00D16B48"/>
    <w:rsid w:val="00D50789"/>
    <w:rsid w:val="00D66BFA"/>
    <w:rsid w:val="00D70408"/>
    <w:rsid w:val="00D711DC"/>
    <w:rsid w:val="00D71FE3"/>
    <w:rsid w:val="00D84FF8"/>
    <w:rsid w:val="00D906F7"/>
    <w:rsid w:val="00D90DA1"/>
    <w:rsid w:val="00DC5EA6"/>
    <w:rsid w:val="00DD6201"/>
    <w:rsid w:val="00DE7E2E"/>
    <w:rsid w:val="00E37351"/>
    <w:rsid w:val="00E50A8C"/>
    <w:rsid w:val="00E62299"/>
    <w:rsid w:val="00E6297A"/>
    <w:rsid w:val="00E71B65"/>
    <w:rsid w:val="00E84E0B"/>
    <w:rsid w:val="00EA398F"/>
    <w:rsid w:val="00EA4625"/>
    <w:rsid w:val="00EA6621"/>
    <w:rsid w:val="00EB7F90"/>
    <w:rsid w:val="00EF5686"/>
    <w:rsid w:val="00F04E5F"/>
    <w:rsid w:val="00F05DC2"/>
    <w:rsid w:val="00F27B23"/>
    <w:rsid w:val="00F31611"/>
    <w:rsid w:val="00F55654"/>
    <w:rsid w:val="00F5757F"/>
    <w:rsid w:val="00F65E4F"/>
    <w:rsid w:val="00F81C5E"/>
    <w:rsid w:val="00FD099B"/>
    <w:rsid w:val="00FE5363"/>
    <w:rsid w:val="00FE6E36"/>
    <w:rsid w:val="00FF4C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AEE632"/>
  <w15:chartTrackingRefBased/>
  <w15:docId w15:val="{D6CAF6E8-71B1-4E72-863F-11C59D434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兴业基金一级标题"/>
    <w:basedOn w:val="a"/>
    <w:qFormat/>
    <w:rsid w:val="005D43DB"/>
    <w:pPr>
      <w:spacing w:beforeLines="50" w:line="360" w:lineRule="auto"/>
      <w:ind w:left="3058"/>
      <w:outlineLvl w:val="0"/>
    </w:pPr>
    <w:rPr>
      <w:rFonts w:ascii="Times New Roman" w:eastAsia="黑体" w:hAnsi="Times New Roman" w:cs="Times New Roman"/>
      <w:b/>
      <w:color w:val="003366"/>
      <w:sz w:val="36"/>
      <w:szCs w:val="24"/>
    </w:rPr>
  </w:style>
  <w:style w:type="paragraph" w:styleId="a4">
    <w:name w:val="Balloon Text"/>
    <w:basedOn w:val="a"/>
    <w:link w:val="a5"/>
    <w:uiPriority w:val="99"/>
    <w:semiHidden/>
    <w:unhideWhenUsed/>
    <w:rsid w:val="005E5D5F"/>
    <w:rPr>
      <w:sz w:val="18"/>
      <w:szCs w:val="18"/>
    </w:rPr>
  </w:style>
  <w:style w:type="character" w:customStyle="1" w:styleId="a5">
    <w:name w:val="批注框文本 字符"/>
    <w:basedOn w:val="a0"/>
    <w:link w:val="a4"/>
    <w:uiPriority w:val="99"/>
    <w:semiHidden/>
    <w:rsid w:val="005E5D5F"/>
    <w:rPr>
      <w:sz w:val="18"/>
      <w:szCs w:val="18"/>
    </w:rPr>
  </w:style>
  <w:style w:type="paragraph" w:styleId="a6">
    <w:name w:val="Normal (Web)"/>
    <w:basedOn w:val="a"/>
    <w:uiPriority w:val="99"/>
    <w:semiHidden/>
    <w:unhideWhenUsed/>
    <w:rsid w:val="00D50789"/>
    <w:pPr>
      <w:widowControl/>
      <w:spacing w:before="100" w:beforeAutospacing="1" w:after="100" w:afterAutospacing="1"/>
      <w:jc w:val="left"/>
    </w:pPr>
    <w:rPr>
      <w:rFonts w:ascii="宋体" w:eastAsia="宋体" w:hAnsi="宋体" w:cs="宋体"/>
      <w:kern w:val="0"/>
      <w:sz w:val="24"/>
      <w:szCs w:val="24"/>
    </w:rPr>
  </w:style>
  <w:style w:type="paragraph" w:styleId="a7">
    <w:name w:val="header"/>
    <w:basedOn w:val="a"/>
    <w:link w:val="a8"/>
    <w:uiPriority w:val="99"/>
    <w:unhideWhenUsed/>
    <w:rsid w:val="0001213A"/>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01213A"/>
    <w:rPr>
      <w:sz w:val="18"/>
      <w:szCs w:val="18"/>
    </w:rPr>
  </w:style>
  <w:style w:type="paragraph" w:styleId="a9">
    <w:name w:val="footer"/>
    <w:basedOn w:val="a"/>
    <w:link w:val="aa"/>
    <w:uiPriority w:val="99"/>
    <w:unhideWhenUsed/>
    <w:rsid w:val="0001213A"/>
    <w:pPr>
      <w:tabs>
        <w:tab w:val="center" w:pos="4153"/>
        <w:tab w:val="right" w:pos="8306"/>
      </w:tabs>
      <w:snapToGrid w:val="0"/>
      <w:jc w:val="left"/>
    </w:pPr>
    <w:rPr>
      <w:sz w:val="18"/>
      <w:szCs w:val="18"/>
    </w:rPr>
  </w:style>
  <w:style w:type="character" w:customStyle="1" w:styleId="aa">
    <w:name w:val="页脚 字符"/>
    <w:basedOn w:val="a0"/>
    <w:link w:val="a9"/>
    <w:uiPriority w:val="99"/>
    <w:rsid w:val="0001213A"/>
    <w:rPr>
      <w:sz w:val="18"/>
      <w:szCs w:val="18"/>
    </w:rPr>
  </w:style>
  <w:style w:type="character" w:styleId="ab">
    <w:name w:val="annotation reference"/>
    <w:basedOn w:val="a0"/>
    <w:uiPriority w:val="99"/>
    <w:semiHidden/>
    <w:unhideWhenUsed/>
    <w:rsid w:val="0001213A"/>
    <w:rPr>
      <w:sz w:val="21"/>
      <w:szCs w:val="21"/>
    </w:rPr>
  </w:style>
  <w:style w:type="paragraph" w:styleId="ac">
    <w:name w:val="annotation text"/>
    <w:basedOn w:val="a"/>
    <w:link w:val="ad"/>
    <w:uiPriority w:val="99"/>
    <w:semiHidden/>
    <w:unhideWhenUsed/>
    <w:rsid w:val="0001213A"/>
    <w:pPr>
      <w:jc w:val="left"/>
    </w:pPr>
  </w:style>
  <w:style w:type="character" w:customStyle="1" w:styleId="ad">
    <w:name w:val="批注文字 字符"/>
    <w:basedOn w:val="a0"/>
    <w:link w:val="ac"/>
    <w:uiPriority w:val="99"/>
    <w:semiHidden/>
    <w:rsid w:val="0001213A"/>
  </w:style>
  <w:style w:type="paragraph" w:styleId="ae">
    <w:name w:val="annotation subject"/>
    <w:basedOn w:val="ac"/>
    <w:next w:val="ac"/>
    <w:link w:val="af"/>
    <w:uiPriority w:val="99"/>
    <w:semiHidden/>
    <w:unhideWhenUsed/>
    <w:rsid w:val="0001213A"/>
    <w:rPr>
      <w:b/>
      <w:bCs/>
    </w:rPr>
  </w:style>
  <w:style w:type="character" w:customStyle="1" w:styleId="af">
    <w:name w:val="批注主题 字符"/>
    <w:basedOn w:val="ad"/>
    <w:link w:val="ae"/>
    <w:uiPriority w:val="99"/>
    <w:semiHidden/>
    <w:rsid w:val="0001213A"/>
    <w:rPr>
      <w:b/>
      <w:bCs/>
    </w:rPr>
  </w:style>
  <w:style w:type="paragraph" w:styleId="af0">
    <w:name w:val="Subtitle"/>
    <w:basedOn w:val="a"/>
    <w:next w:val="a"/>
    <w:link w:val="af1"/>
    <w:uiPriority w:val="11"/>
    <w:qFormat/>
    <w:rsid w:val="00263816"/>
    <w:pPr>
      <w:spacing w:before="240" w:after="60" w:line="312" w:lineRule="auto"/>
      <w:jc w:val="center"/>
      <w:outlineLvl w:val="1"/>
    </w:pPr>
    <w:rPr>
      <w:b/>
      <w:bCs/>
      <w:kern w:val="28"/>
      <w:sz w:val="32"/>
      <w:szCs w:val="32"/>
    </w:rPr>
  </w:style>
  <w:style w:type="character" w:customStyle="1" w:styleId="af1">
    <w:name w:val="副标题 字符"/>
    <w:basedOn w:val="a0"/>
    <w:link w:val="af0"/>
    <w:uiPriority w:val="11"/>
    <w:rsid w:val="00263816"/>
    <w:rPr>
      <w:b/>
      <w:bCs/>
      <w:kern w:val="28"/>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503506">
      <w:bodyDiv w:val="1"/>
      <w:marLeft w:val="0"/>
      <w:marRight w:val="0"/>
      <w:marTop w:val="0"/>
      <w:marBottom w:val="0"/>
      <w:divBdr>
        <w:top w:val="none" w:sz="0" w:space="0" w:color="auto"/>
        <w:left w:val="none" w:sz="0" w:space="0" w:color="auto"/>
        <w:bottom w:val="none" w:sz="0" w:space="0" w:color="auto"/>
        <w:right w:val="none" w:sz="0" w:space="0" w:color="auto"/>
      </w:divBdr>
    </w:div>
    <w:div w:id="1075324913">
      <w:bodyDiv w:val="1"/>
      <w:marLeft w:val="0"/>
      <w:marRight w:val="0"/>
      <w:marTop w:val="0"/>
      <w:marBottom w:val="0"/>
      <w:divBdr>
        <w:top w:val="none" w:sz="0" w:space="0" w:color="auto"/>
        <w:left w:val="none" w:sz="0" w:space="0" w:color="auto"/>
        <w:bottom w:val="none" w:sz="0" w:space="0" w:color="auto"/>
        <w:right w:val="none" w:sz="0" w:space="0" w:color="auto"/>
      </w:divBdr>
    </w:div>
    <w:div w:id="1229684262">
      <w:bodyDiv w:val="1"/>
      <w:marLeft w:val="0"/>
      <w:marRight w:val="0"/>
      <w:marTop w:val="0"/>
      <w:marBottom w:val="0"/>
      <w:divBdr>
        <w:top w:val="none" w:sz="0" w:space="0" w:color="auto"/>
        <w:left w:val="none" w:sz="0" w:space="0" w:color="auto"/>
        <w:bottom w:val="none" w:sz="0" w:space="0" w:color="auto"/>
        <w:right w:val="none" w:sz="0" w:space="0" w:color="auto"/>
      </w:divBdr>
    </w:div>
    <w:div w:id="1716005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emf"/><Relationship Id="rId7" Type="http://schemas.openxmlformats.org/officeDocument/2006/relationships/image" Target="media/image1.emf"/><Relationship Id="rId12" Type="http://schemas.openxmlformats.org/officeDocument/2006/relationships/image" Target="media/image6.emf"/><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emf"/><Relationship Id="rId20" Type="http://schemas.openxmlformats.org/officeDocument/2006/relationships/image" Target="media/image14.emf"/><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emf"/><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emf"/><Relationship Id="rId23" Type="http://schemas.openxmlformats.org/officeDocument/2006/relationships/fontTable" Target="fontTable.xml"/><Relationship Id="rId10" Type="http://schemas.openxmlformats.org/officeDocument/2006/relationships/image" Target="media/image4.emf"/><Relationship Id="rId19" Type="http://schemas.openxmlformats.org/officeDocument/2006/relationships/image" Target="media/image13.e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emf"/><Relationship Id="rId22" Type="http://schemas.openxmlformats.org/officeDocument/2006/relationships/image" Target="media/image16.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5ED1E8-887B-45AE-89B1-41597E516B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7</Pages>
  <Words>521</Words>
  <Characters>2973</Characters>
  <Application>Microsoft Office Word</Application>
  <DocSecurity>0</DocSecurity>
  <Lines>24</Lines>
  <Paragraphs>6</Paragraphs>
  <ScaleCrop>false</ScaleCrop>
  <Company/>
  <LinksUpToDate>false</LinksUpToDate>
  <CharactersWithSpaces>3488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丁凯琳</dc:creator>
  <cp:keywords/>
  <dc:description/>
  <cp:lastModifiedBy>顾志娟</cp:lastModifiedBy>
  <cp:revision>7</cp:revision>
  <cp:lastPrinted>2025-02-12T06:59:00Z</cp:lastPrinted>
  <dcterms:created xsi:type="dcterms:W3CDTF">2025-02-24T03:05:00Z</dcterms:created>
  <dcterms:modified xsi:type="dcterms:W3CDTF">2025-03-24T08:34:00Z</dcterms:modified>
</cp:coreProperties>
</file>