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7F0E5" w14:textId="77777777" w:rsidR="00D2716D" w:rsidRPr="00D2716D" w:rsidRDefault="00D2716D" w:rsidP="00D2716D">
      <w:pPr>
        <w:widowControl/>
        <w:rPr>
          <w:rFonts w:ascii="等线" w:eastAsia="等线" w:hAnsi="等线" w:cs="宋体"/>
          <w:color w:val="000000"/>
          <w:kern w:val="0"/>
          <w:szCs w:val="21"/>
        </w:rPr>
      </w:pPr>
      <w:r w:rsidRPr="00D2716D">
        <w:rPr>
          <w:rFonts w:ascii="等线" w:eastAsia="等线" w:hAnsi="等线" w:cs="宋体" w:hint="eastAsia"/>
          <w:b/>
          <w:bCs/>
          <w:color w:val="000000"/>
          <w:kern w:val="0"/>
          <w:szCs w:val="21"/>
        </w:rPr>
        <w:t>《声音》投稿框架——基金投资者状况与行为分析洞察</w:t>
      </w:r>
    </w:p>
    <w:p w14:paraId="1B515364" w14:textId="77777777" w:rsidR="00D2716D" w:rsidRPr="00D2716D" w:rsidRDefault="00D2716D" w:rsidP="00D2716D">
      <w:pPr>
        <w:widowControl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D2716D">
        <w:rPr>
          <w:rFonts w:ascii="等线" w:eastAsia="等线" w:hAnsi="等线" w:cs="宋体" w:hint="eastAsia"/>
          <w:color w:val="000000"/>
          <w:kern w:val="0"/>
          <w:szCs w:val="21"/>
        </w:rPr>
        <w:t> </w:t>
      </w:r>
    </w:p>
    <w:p w14:paraId="19F8E0C6" w14:textId="77777777" w:rsidR="00D2716D" w:rsidRPr="00D2716D" w:rsidRDefault="00D2716D" w:rsidP="00D2716D">
      <w:pPr>
        <w:widowControl/>
        <w:ind w:left="420" w:hanging="420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D2716D">
        <w:rPr>
          <w:rFonts w:ascii="等线" w:eastAsia="等线" w:hAnsi="等线" w:cs="宋体" w:hint="eastAsia"/>
          <w:color w:val="000000"/>
          <w:kern w:val="0"/>
          <w:szCs w:val="21"/>
        </w:rPr>
        <w:t>一、基金投资者整体状况与行为特征</w:t>
      </w:r>
    </w:p>
    <w:p w14:paraId="7BD3BD4E" w14:textId="77777777" w:rsidR="00D2716D" w:rsidRPr="00D2716D" w:rsidRDefault="00D2716D" w:rsidP="00D2716D">
      <w:pPr>
        <w:widowControl/>
        <w:ind w:left="420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D2716D">
        <w:rPr>
          <w:rFonts w:ascii="等线" w:eastAsia="等线" w:hAnsi="等线" w:cs="宋体" w:hint="eastAsia"/>
          <w:color w:val="000000"/>
          <w:kern w:val="0"/>
          <w:szCs w:val="21"/>
        </w:rPr>
        <w:t>结合线上调查问卷统计结果，分析投资者基本结构、投资者行为等数据。</w:t>
      </w:r>
    </w:p>
    <w:p w14:paraId="05124E14" w14:textId="77777777" w:rsidR="00D2716D" w:rsidRPr="00D2716D" w:rsidRDefault="00D2716D" w:rsidP="00D2716D">
      <w:pPr>
        <w:widowControl/>
        <w:ind w:left="420" w:hanging="420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D2716D">
        <w:rPr>
          <w:rFonts w:ascii="等线" w:eastAsia="等线" w:hAnsi="等线" w:cs="宋体" w:hint="eastAsia"/>
          <w:color w:val="000000"/>
          <w:kern w:val="0"/>
          <w:szCs w:val="21"/>
        </w:rPr>
        <w:t>二、基金投资者典型行为与投资损耗解析</w:t>
      </w:r>
    </w:p>
    <w:p w14:paraId="2A4A08BE" w14:textId="77777777" w:rsidR="00D2716D" w:rsidRPr="00D2716D" w:rsidRDefault="00D2716D" w:rsidP="00D2716D">
      <w:pPr>
        <w:widowControl/>
        <w:ind w:left="780" w:hanging="360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D2716D">
        <w:rPr>
          <w:rFonts w:ascii="等线" w:eastAsia="等线" w:hAnsi="等线" w:cs="宋体" w:hint="eastAsia"/>
          <w:color w:val="000000"/>
          <w:kern w:val="0"/>
          <w:szCs w:val="21"/>
        </w:rPr>
        <w:t>1.</w:t>
      </w:r>
      <w:r w:rsidRPr="00D2716D">
        <w:rPr>
          <w:rFonts w:ascii="Times New Roman" w:eastAsia="等线" w:hAnsi="Times New Roman" w:cs="Times New Roman"/>
          <w:color w:val="000000"/>
          <w:kern w:val="0"/>
          <w:sz w:val="14"/>
          <w:szCs w:val="14"/>
        </w:rPr>
        <w:t>     </w:t>
      </w:r>
      <w:r w:rsidRPr="00D2716D">
        <w:rPr>
          <w:rFonts w:ascii="等线" w:eastAsia="等线" w:hAnsi="等线" w:cs="宋体" w:hint="eastAsia"/>
          <w:color w:val="000000"/>
          <w:kern w:val="0"/>
          <w:szCs w:val="21"/>
        </w:rPr>
        <w:t>以几个典型案例进行投资者行为分析，如2021年基民申购基金的特点，前期涨幅高，后续持续下跌导致的基民行为；</w:t>
      </w:r>
    </w:p>
    <w:p w14:paraId="753E32B1" w14:textId="77777777" w:rsidR="00D2716D" w:rsidRPr="00D2716D" w:rsidRDefault="00D2716D" w:rsidP="00D2716D">
      <w:pPr>
        <w:widowControl/>
        <w:ind w:left="780" w:hanging="360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D2716D">
        <w:rPr>
          <w:rFonts w:ascii="等线" w:eastAsia="等线" w:hAnsi="等线" w:cs="宋体" w:hint="eastAsia"/>
          <w:color w:val="000000"/>
          <w:kern w:val="0"/>
          <w:szCs w:val="21"/>
        </w:rPr>
        <w:t>2.</w:t>
      </w:r>
      <w:r w:rsidRPr="00D2716D">
        <w:rPr>
          <w:rFonts w:ascii="Times New Roman" w:eastAsia="等线" w:hAnsi="Times New Roman" w:cs="Times New Roman"/>
          <w:color w:val="000000"/>
          <w:kern w:val="0"/>
          <w:sz w:val="14"/>
          <w:szCs w:val="14"/>
        </w:rPr>
        <w:t>     </w:t>
      </w:r>
      <w:r w:rsidRPr="00D2716D">
        <w:rPr>
          <w:rFonts w:ascii="等线" w:eastAsia="等线" w:hAnsi="等线" w:cs="宋体" w:hint="eastAsia"/>
          <w:color w:val="000000"/>
          <w:kern w:val="0"/>
          <w:szCs w:val="21"/>
        </w:rPr>
        <w:t>波动率对投资收益的损耗解析，量化测算。</w:t>
      </w:r>
    </w:p>
    <w:p w14:paraId="6E2BB00D" w14:textId="77777777" w:rsidR="00D2716D" w:rsidRPr="00D2716D" w:rsidRDefault="00D2716D" w:rsidP="00D2716D">
      <w:pPr>
        <w:widowControl/>
        <w:ind w:left="420" w:hanging="420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D2716D">
        <w:rPr>
          <w:rFonts w:ascii="等线" w:eastAsia="等线" w:hAnsi="等线" w:cs="宋体" w:hint="eastAsia"/>
          <w:color w:val="000000"/>
          <w:kern w:val="0"/>
          <w:szCs w:val="21"/>
        </w:rPr>
        <w:t>三、投资者行为的影响因素</w:t>
      </w:r>
    </w:p>
    <w:p w14:paraId="1D0DD763" w14:textId="77777777" w:rsidR="00D2716D" w:rsidRPr="00D2716D" w:rsidRDefault="00D2716D" w:rsidP="00D2716D">
      <w:pPr>
        <w:widowControl/>
        <w:ind w:left="420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D2716D">
        <w:rPr>
          <w:rFonts w:ascii="等线" w:eastAsia="等线" w:hAnsi="等线" w:cs="宋体" w:hint="eastAsia"/>
          <w:color w:val="000000"/>
          <w:kern w:val="0"/>
          <w:szCs w:val="21"/>
        </w:rPr>
        <w:t>分析导致投资者出现不理性行为的影响因素。</w:t>
      </w:r>
    </w:p>
    <w:p w14:paraId="370CC3C3" w14:textId="77777777" w:rsidR="00D2716D" w:rsidRPr="00D2716D" w:rsidRDefault="00D2716D" w:rsidP="00D2716D">
      <w:pPr>
        <w:widowControl/>
        <w:ind w:left="420" w:hanging="420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D2716D">
        <w:rPr>
          <w:rFonts w:ascii="等线" w:eastAsia="等线" w:hAnsi="等线" w:cs="宋体" w:hint="eastAsia"/>
          <w:color w:val="000000"/>
          <w:kern w:val="0"/>
          <w:szCs w:val="21"/>
        </w:rPr>
        <w:t>四、结论与建议</w:t>
      </w:r>
    </w:p>
    <w:p w14:paraId="7FBEDEA9" w14:textId="77777777" w:rsidR="00D2716D" w:rsidRPr="00D2716D" w:rsidRDefault="00D2716D" w:rsidP="00D2716D">
      <w:pPr>
        <w:widowControl/>
        <w:ind w:left="780" w:hanging="360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D2716D">
        <w:rPr>
          <w:rFonts w:ascii="等线" w:eastAsia="等线" w:hAnsi="等线" w:cs="宋体" w:hint="eastAsia"/>
          <w:color w:val="000000"/>
          <w:kern w:val="0"/>
          <w:szCs w:val="21"/>
        </w:rPr>
        <w:t>1.</w:t>
      </w:r>
      <w:r w:rsidRPr="00D2716D">
        <w:rPr>
          <w:rFonts w:ascii="Times New Roman" w:eastAsia="等线" w:hAnsi="Times New Roman" w:cs="Times New Roman"/>
          <w:color w:val="000000"/>
          <w:kern w:val="0"/>
          <w:sz w:val="14"/>
          <w:szCs w:val="14"/>
        </w:rPr>
        <w:t>     </w:t>
      </w:r>
      <w:r w:rsidRPr="00D2716D">
        <w:rPr>
          <w:rFonts w:ascii="等线" w:eastAsia="等线" w:hAnsi="等线" w:cs="宋体" w:hint="eastAsia"/>
          <w:color w:val="000000"/>
          <w:kern w:val="0"/>
          <w:szCs w:val="21"/>
        </w:rPr>
        <w:t>主要结论（投资者结构、行为偏差、成因等）</w:t>
      </w:r>
    </w:p>
    <w:p w14:paraId="5870FCE4" w14:textId="77777777" w:rsidR="00D2716D" w:rsidRPr="00D2716D" w:rsidRDefault="00D2716D" w:rsidP="00D2716D">
      <w:pPr>
        <w:widowControl/>
        <w:ind w:left="780" w:hanging="360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D2716D">
        <w:rPr>
          <w:rFonts w:ascii="等线" w:eastAsia="等线" w:hAnsi="等线" w:cs="宋体" w:hint="eastAsia"/>
          <w:color w:val="000000"/>
          <w:kern w:val="0"/>
          <w:szCs w:val="21"/>
        </w:rPr>
        <w:t>2.</w:t>
      </w:r>
      <w:r w:rsidRPr="00D2716D">
        <w:rPr>
          <w:rFonts w:ascii="Times New Roman" w:eastAsia="等线" w:hAnsi="Times New Roman" w:cs="Times New Roman"/>
          <w:color w:val="000000"/>
          <w:kern w:val="0"/>
          <w:sz w:val="14"/>
          <w:szCs w:val="14"/>
        </w:rPr>
        <w:t>     </w:t>
      </w:r>
      <w:r w:rsidRPr="00D2716D">
        <w:rPr>
          <w:rFonts w:ascii="等线" w:eastAsia="等线" w:hAnsi="等线" w:cs="宋体" w:hint="eastAsia"/>
          <w:color w:val="000000"/>
          <w:kern w:val="0"/>
          <w:szCs w:val="21"/>
        </w:rPr>
        <w:t>行业建议（如强化长期业绩导向、深化投顾转型、投资者教育精准化等）</w:t>
      </w:r>
    </w:p>
    <w:p w14:paraId="484065F1" w14:textId="77777777" w:rsidR="008763BE" w:rsidRPr="00D2716D" w:rsidRDefault="008763BE">
      <w:bookmarkStart w:id="0" w:name="_GoBack"/>
      <w:bookmarkEnd w:id="0"/>
    </w:p>
    <w:sectPr w:rsidR="008763BE" w:rsidRPr="00D271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C45DBE" w14:textId="77777777" w:rsidR="00290A31" w:rsidRDefault="00290A31" w:rsidP="00D2716D">
      <w:r>
        <w:separator/>
      </w:r>
    </w:p>
  </w:endnote>
  <w:endnote w:type="continuationSeparator" w:id="0">
    <w:p w14:paraId="53758A06" w14:textId="77777777" w:rsidR="00290A31" w:rsidRDefault="00290A31" w:rsidP="00D27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1D45C1" w14:textId="77777777" w:rsidR="00290A31" w:rsidRDefault="00290A31" w:rsidP="00D2716D">
      <w:r>
        <w:separator/>
      </w:r>
    </w:p>
  </w:footnote>
  <w:footnote w:type="continuationSeparator" w:id="0">
    <w:p w14:paraId="761013C8" w14:textId="77777777" w:rsidR="00290A31" w:rsidRDefault="00290A31" w:rsidP="00D271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14D"/>
    <w:rsid w:val="00290A31"/>
    <w:rsid w:val="008763BE"/>
    <w:rsid w:val="0092614D"/>
    <w:rsid w:val="00D2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A1FD4EA-E8AB-4C20-B75A-AA4DC6B74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71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71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71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716D"/>
    <w:rPr>
      <w:sz w:val="18"/>
      <w:szCs w:val="18"/>
    </w:rPr>
  </w:style>
  <w:style w:type="paragraph" w:styleId="a7">
    <w:name w:val="List Paragraph"/>
    <w:basedOn w:val="a"/>
    <w:uiPriority w:val="34"/>
    <w:qFormat/>
    <w:rsid w:val="00D271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72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160</Characters>
  <Application>Microsoft Office Word</Application>
  <DocSecurity>0</DocSecurity>
  <Lines>14</Lines>
  <Paragraphs>21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2026-02-25T05:15:00Z</dcterms:created>
  <dcterms:modified xsi:type="dcterms:W3CDTF">2026-02-25T05:15:00Z</dcterms:modified>
</cp:coreProperties>
</file>