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DFDBC">
      <w:pPr>
        <w:keepNext w:val="0"/>
        <w:spacing w:before="200" w:after="6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E74B5"/>
          <w:sz w:val="20"/>
        </w:rPr>
        <w:t>技术配置与操作说明</w:t>
      </w:r>
    </w:p>
    <w:p w14:paraId="7A7FD890">
      <w:pPr>
        <w:keepNext w:val="0"/>
        <w:spacing w:before="0" w:after="10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0B2545"/>
          <w:sz w:val="43"/>
        </w:rPr>
        <w:t>RobotX UAV 室内动捕 / 室外 GPS 双源定位配置</w:t>
      </w:r>
    </w:p>
    <w:p w14:paraId="555FDCDE">
      <w:pPr>
        <w:keepNext w:val="0"/>
        <w:spacing w:before="0" w:after="2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626B75"/>
          <w:sz w:val="25"/>
        </w:rPr>
        <w:t>室内动捕与室外 GPS 两套参数组的地面安全切换流程</w:t>
      </w:r>
    </w:p>
    <w:p w14:paraId="160E3348">
      <w:pPr>
        <w:keepNext w:val="0"/>
        <w:spacing w:before="0" w:after="40" w:line="264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0B2545"/>
          <w:sz w:val="20"/>
        </w:rPr>
        <w:t>适用平台：</w:t>
      </w:r>
      <w:r>
        <w:rPr>
          <w:rFonts w:hint="eastAsia" w:ascii="宋体" w:hAnsi="宋体" w:eastAsia="宋体" w:cs="宋体"/>
          <w:b w:val="0"/>
          <w:i w:val="0"/>
          <w:color w:val="111111"/>
          <w:sz w:val="20"/>
        </w:rPr>
        <w:t>Holybro X500 / Pixhawk 6X / Jetson Orin / ROS 2 Humble</w:t>
      </w:r>
    </w:p>
    <w:p w14:paraId="7D017791">
      <w:pPr>
        <w:keepNext w:val="0"/>
        <w:spacing w:before="0" w:after="40" w:line="264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0B2545"/>
          <w:sz w:val="20"/>
        </w:rPr>
        <w:t>飞控版本：</w:t>
      </w:r>
      <w:r>
        <w:rPr>
          <w:rFonts w:hint="eastAsia" w:ascii="宋体" w:hAnsi="宋体" w:eastAsia="宋体" w:cs="宋体"/>
          <w:b w:val="0"/>
          <w:i w:val="0"/>
          <w:color w:val="111111"/>
          <w:sz w:val="20"/>
        </w:rPr>
        <w:t>PX4 1.17 系列（本文数值按当前实机验证记录）</w:t>
      </w:r>
    </w:p>
    <w:p w14:paraId="7F21231C">
      <w:pPr>
        <w:keepNext w:val="0"/>
        <w:spacing w:before="0" w:after="40" w:line="264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0B2545"/>
          <w:sz w:val="20"/>
        </w:rPr>
        <w:t>动捕刚体：</w:t>
      </w:r>
      <w:r>
        <w:rPr>
          <w:rFonts w:hint="eastAsia" w:ascii="宋体" w:hAnsi="宋体" w:eastAsia="宋体" w:cs="宋体"/>
          <w:b w:val="0"/>
          <w:i w:val="0"/>
          <w:color w:val="111111"/>
          <w:sz w:val="20"/>
        </w:rPr>
        <w:t>robotx @ 192.168.31.123</w:t>
      </w:r>
    </w:p>
    <w:p w14:paraId="25767837">
      <w:pPr>
        <w:keepNext w:val="0"/>
        <w:spacing w:before="0" w:after="40" w:line="264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0B2545"/>
          <w:sz w:val="20"/>
        </w:rPr>
        <w:t>室外定位：</w:t>
      </w:r>
      <w:r>
        <w:rPr>
          <w:rFonts w:hint="eastAsia" w:ascii="宋体" w:hAnsi="宋体" w:eastAsia="宋体" w:cs="宋体"/>
          <w:b w:val="0"/>
          <w:i w:val="0"/>
          <w:color w:val="111111"/>
          <w:sz w:val="20"/>
        </w:rPr>
        <w:t>Holybro H-RTK ZED-F9P DroneCAN + 外接磁罗盘</w:t>
      </w:r>
    </w:p>
    <w:p w14:paraId="0B0FC8A5">
      <w:pPr>
        <w:keepNext w:val="0"/>
        <w:spacing w:before="0" w:after="40" w:line="264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0B2545"/>
          <w:sz w:val="20"/>
        </w:rPr>
        <w:t>文档日期：</w:t>
      </w:r>
      <w:r>
        <w:rPr>
          <w:rFonts w:hint="eastAsia" w:ascii="宋体" w:hAnsi="宋体" w:eastAsia="宋体" w:cs="宋体"/>
          <w:b w:val="0"/>
          <w:i w:val="0"/>
          <w:color w:val="111111"/>
          <w:sz w:val="20"/>
        </w:rPr>
        <w:t>2026-08-13</w:t>
      </w:r>
    </w:p>
    <w:tbl>
      <w:tblPr>
        <w:tblStyle w:val="32"/>
        <w:tblW w:w="9360" w:type="dxa"/>
        <w:tblInd w:w="120" w:type="dxa"/>
        <w:tblBorders>
          <w:top w:val="single" w:color="9B1C1C" w:sz="8" w:space="0"/>
          <w:left w:val="single" w:color="9B1C1C" w:sz="8" w:space="0"/>
          <w:bottom w:val="single" w:color="9B1C1C" w:sz="8" w:space="0"/>
          <w:right w:val="single" w:color="9B1C1C" w:sz="8" w:space="0"/>
          <w:insideH w:val="single" w:color="9B1C1C" w:sz="8" w:space="0"/>
          <w:insideV w:val="single" w:color="9B1C1C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C25C52F">
        <w:tblPrEx>
          <w:tblBorders>
            <w:top w:val="single" w:color="9B1C1C" w:sz="8" w:space="0"/>
            <w:left w:val="single" w:color="9B1C1C" w:sz="8" w:space="0"/>
            <w:bottom w:val="single" w:color="9B1C1C" w:sz="8" w:space="0"/>
            <w:right w:val="single" w:color="9B1C1C" w:sz="8" w:space="0"/>
            <w:insideH w:val="single" w:color="9B1C1C" w:sz="8" w:space="0"/>
            <w:insideV w:val="single" w:color="9B1C1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FF0BC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9B1C1C"/>
                <w:sz w:val="22"/>
              </w:rPr>
              <w:t xml:space="preserve">安全结论  </w:t>
            </w: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22"/>
              </w:rPr>
              <w:t>本项目的两种定位模式只允许在飞机落地且未解锁时切换。室内任务使用动捕参数组，室外任务使用 GPS 参数组；写入完整参数组、保存并重启飞控后，必须按对应放行清单重新验收。禁止在已解锁或飞行中修改定位源参数。</w:t>
            </w:r>
          </w:p>
        </w:tc>
      </w:tr>
    </w:tbl>
    <w:p w14:paraId="36FFB766">
      <w:pPr>
        <w:keepNext w:val="0"/>
        <w:spacing w:before="0" w:after="60" w:line="300" w:lineRule="auto"/>
        <w:rPr>
          <w:rFonts w:hint="eastAsia" w:ascii="宋体" w:hAnsi="宋体" w:eastAsia="宋体" w:cs="宋体"/>
        </w:rPr>
      </w:pPr>
    </w:p>
    <w:p w14:paraId="61EFDED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配置目标与实施边界</w:t>
      </w:r>
    </w:p>
    <w:p w14:paraId="234239D4">
      <w:pPr>
        <w:keepNext w:val="0"/>
        <w:spacing w:before="0"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目标是在同一架 RobotX UAV 上支持两种独立定位环境：室内由动捕系统提供位置、高度与航向；室外由 GPS 提供全球位置和速度，并由外接磁罗盘或经过验证的 GNSS 航向源提供航向。每次任务起飞前只启用与场地匹配的一套参数组。</w:t>
      </w:r>
    </w:p>
    <w:p w14:paraId="7ED95E30">
      <w:pPr>
        <w:keepNext w:val="0"/>
        <w:spacing w:before="0"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本文所说的“无缝切换”是任务流程上的快速切换：飞机落地、未解锁，在 QGC 或 NSH 中写入另一套完整参数组，保存并重启，然后完成对应的起飞前检查。它不表示飞行中由 EKF2 在动捕与 GPS 之间自动接力。</w:t>
      </w:r>
    </w:p>
    <w:p w14:paraId="79734FE1">
      <w:pPr>
        <w:keepNext/>
        <w:spacing w:before="8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626B75"/>
          <w:sz w:val="19"/>
        </w:rPr>
        <w:t>两类定位源</w:t>
      </w:r>
    </w:p>
    <w:tbl>
      <w:tblPr>
        <w:tblStyle w:val="32"/>
        <w:tblW w:w="9360" w:type="dxa"/>
        <w:tblInd w:w="120" w:type="dxa"/>
        <w:tblBorders>
          <w:top w:val="single" w:color="C5CED8" w:sz="4" w:space="0"/>
          <w:left w:val="single" w:color="C5CED8" w:sz="4" w:space="0"/>
          <w:bottom w:val="single" w:color="C5CED8" w:sz="4" w:space="0"/>
          <w:right w:val="single" w:color="C5CED8" w:sz="4" w:space="0"/>
          <w:insideH w:val="single" w:color="C5CED8" w:sz="4" w:space="0"/>
          <w:insideV w:val="single" w:color="C5CED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8437886">
        <w:tblPrEx>
          <w:tblBorders>
            <w:top w:val="single" w:color="C5CED8" w:sz="4" w:space="0"/>
            <w:left w:val="single" w:color="C5CED8" w:sz="4" w:space="0"/>
            <w:bottom w:val="single" w:color="C5CED8" w:sz="4" w:space="0"/>
            <w:right w:val="single" w:color="C5CED8" w:sz="4" w:space="0"/>
            <w:insideH w:val="single" w:color="C5CED8" w:sz="4" w:space="0"/>
            <w:insideV w:val="single" w:color="C5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4D6B">
            <w:pPr>
              <w:keepNext w:val="0"/>
              <w:spacing w:before="0"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动捕服务器 192.168.31.123（刚体 robotx）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 xml:space="preserve">        ↓ VRPN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Jetson：vrpn_to_vio → /fmu/in/vehicle_visual_odometry（50 Hz，NED/FRD）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 xml:space="preserve">        ↓ ROS 2 / Docker Micro XRCE-DDS Agent，UDP 8888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Jetson 有线 192.168.0.2  ⇄  Pixhawk Ethernet 192.168.0.3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 xml:space="preserve">        ↓ uORB vehicle_visual_odometry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PX4 EKF2：外部视觉位置 + 高度 + 航向融合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室外 GPS/RTK + 外接磁罗盘（或已验证 GNSS 航向）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 xml:space="preserve">        ↓ DroneCAN / 传感器驱动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PX4 EKF2：GNSS 位置 + 速度 + 高度 + 室外航向</w:t>
            </w:r>
          </w:p>
        </w:tc>
      </w:tr>
    </w:tbl>
    <w:p w14:paraId="53E346C5">
      <w:pPr>
        <w:keepNext w:val="0"/>
        <w:spacing w:before="0" w:after="60" w:line="300" w:lineRule="auto"/>
        <w:rPr>
          <w:rFonts w:hint="eastAsia" w:ascii="宋体" w:hAnsi="宋体" w:eastAsia="宋体" w:cs="宋体"/>
        </w:rPr>
      </w:pPr>
    </w:p>
    <w:p w14:paraId="66C2B0A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关键地址和固定约定</w:t>
      </w:r>
    </w:p>
    <w:tbl>
      <w:tblPr>
        <w:tblStyle w:val="32"/>
        <w:tblW w:w="9360" w:type="dxa"/>
        <w:tblInd w:w="120" w:type="dxa"/>
        <w:tblBorders>
          <w:top w:val="single" w:color="B7C4D3" w:sz="6" w:space="0"/>
          <w:left w:val="single" w:color="B7C4D3" w:sz="6" w:space="0"/>
          <w:bottom w:val="single" w:color="B7C4D3" w:sz="6" w:space="0"/>
          <w:right w:val="single" w:color="B7C4D3" w:sz="6" w:space="0"/>
          <w:insideH w:val="single" w:color="B7C4D3" w:sz="6" w:space="0"/>
          <w:insideV w:val="single" w:color="B7C4D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900"/>
        <w:gridCol w:w="2200"/>
        <w:gridCol w:w="3760"/>
      </w:tblGrid>
      <w:tr w14:paraId="3148E215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1CEAA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8"/>
              </w:rPr>
              <w:t>对象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808C2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8"/>
              </w:rPr>
              <w:t>地址/名称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21185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8"/>
              </w:rPr>
              <w:t>用途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DBDC1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8"/>
              </w:rPr>
              <w:t>备注</w:t>
            </w:r>
          </w:p>
        </w:tc>
      </w:tr>
      <w:tr w14:paraId="3C468AB5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3F34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Jetson SSH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542C3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192.168.31.98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7BC8E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远程维护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C4ACE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无线网络地址</w:t>
            </w:r>
          </w:p>
        </w:tc>
      </w:tr>
      <w:tr w14:paraId="51816FED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678BA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动捕电脑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DC827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192.168.31.123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9F368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VRPN 服务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4FAAF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刚体名称必须为 robotx</w:t>
            </w:r>
          </w:p>
        </w:tc>
      </w:tr>
      <w:tr w14:paraId="3ED263B9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63F31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Jetson 有线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4B938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192.168.0.2/24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498E3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DDS Agent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7EC8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NetworkManager 连接 PC-VPN 中持久保存</w:t>
            </w:r>
          </w:p>
        </w:tc>
      </w:tr>
      <w:tr w14:paraId="7D197C0E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47EC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Pixhawk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FE04B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192.168.0.3/24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DB50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DDS Client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81135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与 Jetson 有线直连</w:t>
            </w:r>
          </w:p>
        </w:tc>
      </w:tr>
      <w:tr w14:paraId="04339FEE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9FA6A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DDS 端口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A454C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UDP 8888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5B3D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PX4 ↔ Agent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7DEE4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两端必须完全一致</w:t>
            </w:r>
          </w:p>
        </w:tc>
      </w:tr>
      <w:tr w14:paraId="4990AA95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9E4F4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ROS Domain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7E8B3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04DAF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DDS 发现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2F71F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Docker 与宿主机保持一致</w:t>
            </w:r>
          </w:p>
        </w:tc>
      </w:tr>
    </w:tbl>
    <w:p w14:paraId="103D62E5">
      <w:pPr>
        <w:keepNext w:val="0"/>
        <w:spacing w:before="0" w:after="80" w:line="300" w:lineRule="auto"/>
        <w:rPr>
          <w:rFonts w:hint="eastAsia" w:ascii="宋体" w:hAnsi="宋体" w:eastAsia="宋体" w:cs="宋体"/>
        </w:rPr>
      </w:pPr>
    </w:p>
    <w:p w14:paraId="4C19BE5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QGC/PX4 参数设置记录</w:t>
      </w:r>
    </w:p>
    <w:tbl>
      <w:tblPr>
        <w:tblStyle w:val="32"/>
        <w:tblW w:w="9360" w:type="dxa"/>
        <w:tblInd w:w="120" w:type="dxa"/>
        <w:tblBorders>
          <w:top w:val="single" w:color="7A5A00" w:sz="8" w:space="0"/>
          <w:left w:val="single" w:color="7A5A00" w:sz="8" w:space="0"/>
          <w:bottom w:val="single" w:color="7A5A00" w:sz="8" w:space="0"/>
          <w:right w:val="single" w:color="7A5A00" w:sz="8" w:space="0"/>
          <w:insideH w:val="single" w:color="7A5A00" w:sz="8" w:space="0"/>
          <w:insideV w:val="single" w:color="7A5A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99AC1D8">
        <w:tblPrEx>
          <w:tblBorders>
            <w:top w:val="single" w:color="7A5A00" w:sz="8" w:space="0"/>
            <w:left w:val="single" w:color="7A5A00" w:sz="8" w:space="0"/>
            <w:bottom w:val="single" w:color="7A5A00" w:sz="8" w:space="0"/>
            <w:right w:val="single" w:color="7A5A00" w:sz="8" w:space="0"/>
            <w:insideH w:val="single" w:color="7A5A00" w:sz="8" w:space="0"/>
            <w:insideV w:val="single" w:color="7A5A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61CBB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7A5A00"/>
                <w:sz w:val="22"/>
              </w:rPr>
              <w:t xml:space="preserve">适用性提示  </w:t>
            </w: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22"/>
              </w:rPr>
              <w:t>枚举值可能随 PX4 版本变化。本文记录的是本机当前固件上已经验证成功的数值；在其他飞控或其他固件上，应先核对参数含义，不能只照抄数值。</w:t>
            </w:r>
          </w:p>
        </w:tc>
      </w:tr>
    </w:tbl>
    <w:p w14:paraId="7217BB39">
      <w:pPr>
        <w:keepNext w:val="0"/>
        <w:spacing w:before="0" w:after="60" w:line="300" w:lineRule="auto"/>
        <w:rPr>
          <w:rFonts w:hint="eastAsia" w:ascii="宋体" w:hAnsi="宋体" w:eastAsia="宋体" w:cs="宋体"/>
        </w:rPr>
      </w:pPr>
    </w:p>
    <w:p w14:paraId="74DAC6C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 实际修改并保存的参数</w:t>
      </w:r>
    </w:p>
    <w:tbl>
      <w:tblPr>
        <w:tblStyle w:val="32"/>
        <w:tblW w:w="9360" w:type="dxa"/>
        <w:tblInd w:w="120" w:type="dxa"/>
        <w:tblBorders>
          <w:top w:val="single" w:color="B7C4D3" w:sz="6" w:space="0"/>
          <w:left w:val="single" w:color="B7C4D3" w:sz="6" w:space="0"/>
          <w:bottom w:val="single" w:color="B7C4D3" w:sz="6" w:space="0"/>
          <w:right w:val="single" w:color="B7C4D3" w:sz="6" w:space="0"/>
          <w:insideH w:val="single" w:color="B7C4D3" w:sz="6" w:space="0"/>
          <w:insideV w:val="single" w:color="B7C4D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200"/>
        <w:gridCol w:w="1200"/>
        <w:gridCol w:w="5060"/>
      </w:tblGrid>
      <w:tr w14:paraId="2A616C89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E21E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7"/>
              </w:rPr>
              <w:t>参数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05AC5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7"/>
              </w:rPr>
              <w:t>最终值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A515E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7"/>
              </w:rPr>
              <w:t>此前值</w:t>
            </w:r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98AB5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7"/>
              </w:rPr>
              <w:t>作用/设置理由</w:t>
            </w:r>
          </w:p>
        </w:tc>
      </w:tr>
      <w:tr w14:paraId="77357164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2CFE6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MAV_2_CONFIG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4083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86329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1000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84DC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关闭第二路以太网 MAVLink，避免与 DDS 以太网用途冲突；QGC 保留独立的串口/数传链路。</w:t>
            </w:r>
          </w:p>
        </w:tc>
      </w:tr>
      <w:tr w14:paraId="750D41FD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F6659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UXRCE_DDS_CFG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FDD1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1000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25D9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0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88304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选择 Ethernet 作为 uXRCE-DDS 传输接口。</w:t>
            </w:r>
          </w:p>
        </w:tc>
      </w:tr>
      <w:tr w14:paraId="7A64D49C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7B806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UXRCE_DDS_PRT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7966F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8888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7543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8888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CDDBB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DDS Agent 的 UDP 监听端口。</w:t>
            </w:r>
          </w:p>
        </w:tc>
      </w:tr>
      <w:tr w14:paraId="0BFB03B6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51520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UXRCE_DDS_AG_IP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220A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-1062731774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3CB2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2130706433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082F5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Agent 地址 192.168.0.2 的有符号整数表示；原值对应 127.0.0.1。</w:t>
            </w:r>
          </w:p>
        </w:tc>
      </w:tr>
      <w:tr w14:paraId="0F970901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1E7B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EKF2_EV_CTRL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4B4D2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11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08A66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3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82CD8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融合外部视觉水平位置、垂直位置和偏航角；不融合外部速度。</w:t>
            </w:r>
          </w:p>
        </w:tc>
      </w:tr>
      <w:tr w14:paraId="11109DCF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E9E2F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EKF2_OF_CTRL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09E68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D4F63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1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F55F5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关闭光流融合，避免室内定位源竞争。</w:t>
            </w:r>
          </w:p>
        </w:tc>
      </w:tr>
      <w:tr w14:paraId="125C3400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5588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EKF2_MAG_TYPE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874AB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D4874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0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96EA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设置为不使用磁力计航向；航向改由动捕提供。</w:t>
            </w:r>
          </w:p>
        </w:tc>
      </w:tr>
      <w:tr w14:paraId="37E8AD23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40089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SYS_HAS_MAG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9510F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7778E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1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D1D1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声明本方案不依赖磁力计。</w:t>
            </w:r>
          </w:p>
        </w:tc>
      </w:tr>
    </w:tbl>
    <w:p w14:paraId="0DDC6A42">
      <w:pPr>
        <w:keepNext w:val="0"/>
        <w:spacing w:before="0" w:after="80" w:line="300" w:lineRule="auto"/>
        <w:rPr>
          <w:rFonts w:hint="eastAsia" w:ascii="宋体" w:hAnsi="宋体" w:eastAsia="宋体" w:cs="宋体"/>
        </w:rPr>
      </w:pPr>
    </w:p>
    <w:tbl>
      <w:tblPr>
        <w:tblStyle w:val="32"/>
        <w:tblW w:w="9360" w:type="dxa"/>
        <w:tblInd w:w="120" w:type="dxa"/>
        <w:tblBorders>
          <w:top w:val="single" w:color="7A5A00" w:sz="8" w:space="0"/>
          <w:left w:val="single" w:color="7A5A00" w:sz="8" w:space="0"/>
          <w:bottom w:val="single" w:color="7A5A00" w:sz="8" w:space="0"/>
          <w:right w:val="single" w:color="7A5A00" w:sz="8" w:space="0"/>
          <w:insideH w:val="single" w:color="7A5A00" w:sz="8" w:space="0"/>
          <w:insideV w:val="single" w:color="7A5A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B31079D">
        <w:tblPrEx>
          <w:tblBorders>
            <w:top w:val="single" w:color="7A5A00" w:sz="8" w:space="0"/>
            <w:left w:val="single" w:color="7A5A00" w:sz="8" w:space="0"/>
            <w:bottom w:val="single" w:color="7A5A00" w:sz="8" w:space="0"/>
            <w:right w:val="single" w:color="7A5A00" w:sz="8" w:space="0"/>
            <w:insideH w:val="single" w:color="7A5A00" w:sz="8" w:space="0"/>
            <w:insideV w:val="single" w:color="7A5A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D621F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7A5A00"/>
                <w:sz w:val="22"/>
              </w:rPr>
              <w:t xml:space="preserve">当前状态  </w:t>
            </w: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22"/>
              </w:rPr>
              <w:t>上表是已经完成实机验证的纯室内动捕配置。切换到室外任务时，不能只启动 GPS；必须整体切换 EKF2_EV_CTRL、EKF2_GPS_CTRL、EKF2_HGT_REF、EKF2_MAG_TYPE 和 SYS_HAS_MAG，并重启、重新验收。</w:t>
            </w:r>
          </w:p>
        </w:tc>
      </w:tr>
    </w:tbl>
    <w:p w14:paraId="778C44D3">
      <w:pPr>
        <w:keepNext w:val="0"/>
        <w:spacing w:before="0" w:after="60" w:line="300" w:lineRule="auto"/>
        <w:rPr>
          <w:rFonts w:hint="eastAsia" w:ascii="宋体" w:hAnsi="宋体" w:eastAsia="宋体" w:cs="宋体"/>
        </w:rPr>
      </w:pPr>
    </w:p>
    <w:p w14:paraId="28D72B3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 地面双配置切换</w:t>
      </w:r>
    </w:p>
    <w:tbl>
      <w:tblPr>
        <w:tblStyle w:val="32"/>
        <w:tblW w:w="9360" w:type="dxa"/>
        <w:tblInd w:w="120" w:type="dxa"/>
        <w:tblBorders>
          <w:top w:val="single" w:color="B7C4D3" w:sz="6" w:space="0"/>
          <w:left w:val="single" w:color="B7C4D3" w:sz="6" w:space="0"/>
          <w:bottom w:val="single" w:color="B7C4D3" w:sz="6" w:space="0"/>
          <w:right w:val="single" w:color="B7C4D3" w:sz="6" w:space="0"/>
          <w:insideH w:val="single" w:color="B7C4D3" w:sz="6" w:space="0"/>
          <w:insideV w:val="single" w:color="B7C4D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1280"/>
        <w:gridCol w:w="1420"/>
        <w:gridCol w:w="1400"/>
        <w:gridCol w:w="1420"/>
        <w:gridCol w:w="1050"/>
        <w:gridCol w:w="1540"/>
      </w:tblGrid>
      <w:tr w14:paraId="4CDC2E97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E6EBE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5"/>
              </w:rPr>
              <w:t>配置</w:t>
            </w:r>
          </w:p>
        </w:tc>
        <w:tc>
          <w:tcPr>
            <w:tcW w:w="1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35C3D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5"/>
              </w:rPr>
              <w:t>EKF2_EV_CTRL</w:t>
            </w:r>
          </w:p>
        </w:tc>
        <w:tc>
          <w:tcPr>
            <w:tcW w:w="14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A23C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5"/>
              </w:rPr>
              <w:t>EKF2_GPS_CTRL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A040A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5"/>
              </w:rPr>
              <w:t>EKF2_HGT_REF</w:t>
            </w:r>
          </w:p>
        </w:tc>
        <w:tc>
          <w:tcPr>
            <w:tcW w:w="14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6429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5"/>
              </w:rPr>
              <w:t>EKF2_MAG_TYPE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CA94E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5"/>
              </w:rPr>
              <w:t>SYS_HAS_MAG</w:t>
            </w:r>
          </w:p>
        </w:tc>
        <w:tc>
          <w:tcPr>
            <w:tcW w:w="1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E9B05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5"/>
              </w:rPr>
              <w:t>定位含义</w:t>
            </w:r>
          </w:p>
        </w:tc>
      </w:tr>
      <w:tr w14:paraId="4D4EDDB2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9DAE9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5"/>
              </w:rPr>
              <w:t>室内动捕</w:t>
            </w:r>
          </w:p>
        </w:tc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6FFA8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5"/>
              </w:rPr>
              <w:t>11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0C361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5"/>
              </w:rPr>
              <w:t>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6B4B6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5"/>
              </w:rPr>
              <w:t>3（Vision）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EB7F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5"/>
              </w:rPr>
              <w:t>5（None）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E0D9C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5"/>
              </w:rPr>
              <w:t>0</w:t>
            </w:r>
          </w:p>
        </w:tc>
        <w:tc>
          <w:tcPr>
            <w:tcW w:w="1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F7A2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5"/>
              </w:rPr>
              <w:t>EV 位置/高度/航向；无 GPS、无磁罗盘</w:t>
            </w:r>
          </w:p>
        </w:tc>
      </w:tr>
      <w:tr w14:paraId="0C78DD1B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6BB69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5"/>
              </w:rPr>
              <w:t>室外 GPS</w:t>
            </w:r>
          </w:p>
        </w:tc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3C721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5"/>
              </w:rPr>
              <w:t>0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115B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5"/>
              </w:rPr>
              <w:t>7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E19EB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5"/>
              </w:rPr>
              <w:t>1（GPS）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5300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5"/>
              </w:rPr>
              <w:t>0（Automatic）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95CE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5"/>
              </w:rPr>
              <w:t>1</w:t>
            </w:r>
          </w:p>
        </w:tc>
        <w:tc>
          <w:tcPr>
            <w:tcW w:w="1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9C5E2">
            <w:pPr>
              <w:keepNext w:val="0"/>
              <w:spacing w:before="0"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5"/>
              </w:rPr>
              <w:t>GPS 经纬度/高度/三维速度；磁罗盘航向</w:t>
            </w:r>
          </w:p>
        </w:tc>
      </w:tr>
    </w:tbl>
    <w:p w14:paraId="2233DB61">
      <w:pPr>
        <w:keepNext w:val="0"/>
        <w:spacing w:before="0" w:after="80" w:line="300" w:lineRule="auto"/>
        <w:rPr>
          <w:rFonts w:hint="eastAsia" w:ascii="宋体" w:hAnsi="宋体" w:eastAsia="宋体" w:cs="宋体"/>
        </w:rPr>
      </w:pPr>
    </w:p>
    <w:p w14:paraId="239743A1">
      <w:pPr>
        <w:keepNext w:val="0"/>
        <w:spacing w:before="0"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切换要求：飞机必须完全落地并处于未解锁状态；参数调试阶段建议拆桨。写入整组参数、执行 param save 后重启飞控。参数页面或文本脚本可以减少操作，但不能省略重启和对应模式的起飞前验收。</w:t>
      </w:r>
    </w:p>
    <w:p w14:paraId="335CEA24">
      <w:pPr>
        <w:keepNext/>
        <w:spacing w:before="8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626B75"/>
          <w:sz w:val="19"/>
        </w:rPr>
        <w:t>室内参数组（落地、未解锁时）</w:t>
      </w:r>
    </w:p>
    <w:tbl>
      <w:tblPr>
        <w:tblStyle w:val="32"/>
        <w:tblW w:w="9360" w:type="dxa"/>
        <w:tblInd w:w="120" w:type="dxa"/>
        <w:tblBorders>
          <w:top w:val="single" w:color="C5CED8" w:sz="4" w:space="0"/>
          <w:left w:val="single" w:color="C5CED8" w:sz="4" w:space="0"/>
          <w:bottom w:val="single" w:color="C5CED8" w:sz="4" w:space="0"/>
          <w:right w:val="single" w:color="C5CED8" w:sz="4" w:space="0"/>
          <w:insideH w:val="single" w:color="C5CED8" w:sz="4" w:space="0"/>
          <w:insideV w:val="single" w:color="C5CED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7C0B9A7">
        <w:tblPrEx>
          <w:tblBorders>
            <w:top w:val="single" w:color="C5CED8" w:sz="4" w:space="0"/>
            <w:left w:val="single" w:color="C5CED8" w:sz="4" w:space="0"/>
            <w:bottom w:val="single" w:color="C5CED8" w:sz="4" w:space="0"/>
            <w:right w:val="single" w:color="C5CED8" w:sz="4" w:space="0"/>
            <w:insideH w:val="single" w:color="C5CED8" w:sz="4" w:space="0"/>
            <w:insideV w:val="single" w:color="C5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960B3">
            <w:pPr>
              <w:keepNext w:val="0"/>
              <w:spacing w:before="0"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# 室内动捕配置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EKF2_EV_CTRL 11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EKF2_GPS_CTRL 0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EKF2_HGT_REF 3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EKF2_MAG_TYPE 5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SYS_HAS_MAG 0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EKF2_OF_CTRL 0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save</w:t>
            </w:r>
          </w:p>
        </w:tc>
      </w:tr>
    </w:tbl>
    <w:p w14:paraId="427D136F">
      <w:pPr>
        <w:keepNext w:val="0"/>
        <w:spacing w:before="0" w:after="60" w:line="300" w:lineRule="auto"/>
        <w:rPr>
          <w:rFonts w:hint="eastAsia" w:ascii="宋体" w:hAnsi="宋体" w:eastAsia="宋体" w:cs="宋体"/>
        </w:rPr>
      </w:pPr>
    </w:p>
    <w:p w14:paraId="2850A25D">
      <w:pPr>
        <w:keepNext/>
        <w:spacing w:before="8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626B75"/>
          <w:sz w:val="19"/>
        </w:rPr>
        <w:t>室外参数组（需要重新校准并验证外接磁罗盘）</w:t>
      </w:r>
    </w:p>
    <w:tbl>
      <w:tblPr>
        <w:tblStyle w:val="32"/>
        <w:tblW w:w="9360" w:type="dxa"/>
        <w:tblInd w:w="120" w:type="dxa"/>
        <w:tblBorders>
          <w:top w:val="single" w:color="C5CED8" w:sz="4" w:space="0"/>
          <w:left w:val="single" w:color="C5CED8" w:sz="4" w:space="0"/>
          <w:bottom w:val="single" w:color="C5CED8" w:sz="4" w:space="0"/>
          <w:right w:val="single" w:color="C5CED8" w:sz="4" w:space="0"/>
          <w:insideH w:val="single" w:color="C5CED8" w:sz="4" w:space="0"/>
          <w:insideV w:val="single" w:color="C5CED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69869CA">
        <w:tblPrEx>
          <w:tblBorders>
            <w:top w:val="single" w:color="C5CED8" w:sz="4" w:space="0"/>
            <w:left w:val="single" w:color="C5CED8" w:sz="4" w:space="0"/>
            <w:bottom w:val="single" w:color="C5CED8" w:sz="4" w:space="0"/>
            <w:right w:val="single" w:color="C5CED8" w:sz="4" w:space="0"/>
            <w:insideH w:val="single" w:color="C5CED8" w:sz="4" w:space="0"/>
            <w:insideV w:val="single" w:color="C5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3E34B">
            <w:pPr>
              <w:keepNext w:val="0"/>
              <w:spacing w:before="0"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# 室外 GPS 配置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EKF2_EV_CTRL 0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EKF2_GPS_CTRL 7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EKF2_HGT_REF 1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EKF2_MAG_TYPE 0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SYS_HAS_MAG 1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EKF2_OF_CTRL 0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save</w:t>
            </w:r>
          </w:p>
        </w:tc>
      </w:tr>
    </w:tbl>
    <w:p w14:paraId="793179FA">
      <w:pPr>
        <w:keepNext w:val="0"/>
        <w:spacing w:before="0" w:after="60" w:line="300" w:lineRule="auto"/>
        <w:rPr>
          <w:rFonts w:hint="eastAsia" w:ascii="宋体" w:hAnsi="宋体" w:eastAsia="宋体" w:cs="宋体"/>
        </w:rPr>
      </w:pPr>
    </w:p>
    <w:p w14:paraId="43AB361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3.3 当前已核对的相关参数</w:t>
      </w:r>
    </w:p>
    <w:tbl>
      <w:tblPr>
        <w:tblStyle w:val="32"/>
        <w:tblW w:w="9360" w:type="dxa"/>
        <w:tblInd w:w="120" w:type="dxa"/>
        <w:tblBorders>
          <w:top w:val="single" w:color="B7C4D3" w:sz="6" w:space="0"/>
          <w:left w:val="single" w:color="B7C4D3" w:sz="6" w:space="0"/>
          <w:bottom w:val="single" w:color="B7C4D3" w:sz="6" w:space="0"/>
          <w:right w:val="single" w:color="B7C4D3" w:sz="6" w:space="0"/>
          <w:insideH w:val="single" w:color="B7C4D3" w:sz="6" w:space="0"/>
          <w:insideV w:val="single" w:color="B7C4D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800"/>
        <w:gridCol w:w="5460"/>
      </w:tblGrid>
      <w:tr w14:paraId="123F63F7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9AA7B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8"/>
              </w:rPr>
              <w:t>参数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C09E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8"/>
              </w:rPr>
              <w:t>当前值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D31B7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26D4262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73E13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EKF2_HGT_REF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626D8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960A1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高度参考为 Vision，与动捕垂直位置融合一致。</w:t>
            </w:r>
          </w:p>
        </w:tc>
      </w:tr>
      <w:tr w14:paraId="700FD993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C642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EKF2_GPS_CTRL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9C0A2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D1892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室内关闭 GNSS 融合。</w:t>
            </w:r>
          </w:p>
        </w:tc>
      </w:tr>
      <w:tr w14:paraId="6285C89B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BB11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COM_POS_FS_EPH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D9977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5.0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9857F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位置精度失效阈值；本次仅核对，未调整。</w:t>
            </w:r>
          </w:p>
        </w:tc>
      </w:tr>
      <w:tr w14:paraId="0396B249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39E3C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COM_POS_LOW_ACT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4266E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C7970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低位置精度动作；本次仅核对，未调整。</w:t>
            </w:r>
          </w:p>
        </w:tc>
      </w:tr>
      <w:tr w14:paraId="5740302A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A8E5A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COM_POS_LOW_EPH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7B34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-1.0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043F6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低精度告警阈值配置；本次仅核对，未调整。</w:t>
            </w:r>
          </w:p>
        </w:tc>
      </w:tr>
      <w:tr w14:paraId="289ECDE7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13395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EKF2_NOAID_TOUT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948A8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5000000 μs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5ABFF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无辅助超时约 5 秒；本次仅核对，未调整。</w:t>
            </w:r>
          </w:p>
        </w:tc>
      </w:tr>
    </w:tbl>
    <w:p w14:paraId="715D603A">
      <w:pPr>
        <w:keepNext w:val="0"/>
        <w:spacing w:before="0" w:after="80" w:line="300" w:lineRule="auto"/>
        <w:rPr>
          <w:rFonts w:hint="eastAsia" w:ascii="宋体" w:hAnsi="宋体" w:eastAsia="宋体" w:cs="宋体"/>
        </w:rPr>
      </w:pPr>
    </w:p>
    <w:p w14:paraId="13E4393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在 QGC 中写入参数</w:t>
      </w:r>
      <w:bookmarkStart w:id="0" w:name="_GoBack"/>
      <w:bookmarkEnd w:id="0"/>
    </w:p>
    <w:p w14:paraId="6766F2E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 图形界面方式</w:t>
      </w:r>
    </w:p>
    <w:p w14:paraId="723CACC0">
      <w:pPr>
        <w:keepNext w:val="0"/>
        <w:numPr>
          <w:ilvl w:val="0"/>
          <w:numId w:val="7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连接飞控，确认飞机未解锁并拆除螺旋桨。</w:t>
      </w:r>
    </w:p>
    <w:p w14:paraId="560FDB26">
      <w:pPr>
        <w:keepNext w:val="0"/>
        <w:numPr>
          <w:ilvl w:val="0"/>
          <w:numId w:val="7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进入 Vehicle Setup → Parameters。</w:t>
      </w:r>
    </w:p>
    <w:p w14:paraId="3BD4323B">
      <w:pPr>
        <w:keepNext w:val="0"/>
        <w:numPr>
          <w:ilvl w:val="0"/>
          <w:numId w:val="7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逐个搜索上表中的参数名，核对参数说明后输入最终值。</w:t>
      </w:r>
    </w:p>
    <w:p w14:paraId="2997AC77">
      <w:pPr>
        <w:keepNext w:val="0"/>
        <w:numPr>
          <w:ilvl w:val="0"/>
          <w:numId w:val="7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完成后重新启动飞控，使需要重启的接口配置生效。</w:t>
      </w:r>
    </w:p>
    <w:p w14:paraId="0C76219D">
      <w:pPr>
        <w:keepNext w:val="0"/>
        <w:numPr>
          <w:ilvl w:val="0"/>
          <w:numId w:val="7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重启后再次搜索并确认数值仍然存在。</w:t>
      </w:r>
    </w:p>
    <w:p w14:paraId="7846A4A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4.2 MAVLink Console 复现命令</w:t>
      </w:r>
    </w:p>
    <w:p w14:paraId="504D4319">
      <w:pPr>
        <w:keepNext/>
        <w:spacing w:before="8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626B75"/>
          <w:sz w:val="19"/>
        </w:rPr>
        <w:t>在 QGC → Analyze Tools → MAVLink Console 中执行</w:t>
      </w:r>
    </w:p>
    <w:tbl>
      <w:tblPr>
        <w:tblStyle w:val="32"/>
        <w:tblW w:w="9360" w:type="dxa"/>
        <w:tblInd w:w="120" w:type="dxa"/>
        <w:tblBorders>
          <w:top w:val="single" w:color="C5CED8" w:sz="4" w:space="0"/>
          <w:left w:val="single" w:color="C5CED8" w:sz="4" w:space="0"/>
          <w:bottom w:val="single" w:color="C5CED8" w:sz="4" w:space="0"/>
          <w:right w:val="single" w:color="C5CED8" w:sz="4" w:space="0"/>
          <w:insideH w:val="single" w:color="C5CED8" w:sz="4" w:space="0"/>
          <w:insideV w:val="single" w:color="C5CED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DDF1888">
        <w:tblPrEx>
          <w:tblBorders>
            <w:top w:val="single" w:color="C5CED8" w:sz="4" w:space="0"/>
            <w:left w:val="single" w:color="C5CED8" w:sz="4" w:space="0"/>
            <w:bottom w:val="single" w:color="C5CED8" w:sz="4" w:space="0"/>
            <w:right w:val="single" w:color="C5CED8" w:sz="4" w:space="0"/>
            <w:insideH w:val="single" w:color="C5CED8" w:sz="4" w:space="0"/>
            <w:insideV w:val="single" w:color="C5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F130">
            <w:pPr>
              <w:keepNext w:val="0"/>
              <w:spacing w:before="0"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MAV_2_CONFIG 0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UXRCE_DDS_CFG 1000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UXRCE_DDS_PRT 8888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UXRCE_DDS_AG_IP -1062731774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EKF2_EV_CTRL 11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EKF2_HGT_REF 3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EKF2_GPS_CTRL 0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EKF2_OF_CTRL 0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EKF2_MAG_TYPE 5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set SYS_HAS_MAG 0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param save</w:t>
            </w:r>
          </w:p>
        </w:tc>
      </w:tr>
    </w:tbl>
    <w:p w14:paraId="0F1BA4D1">
      <w:pPr>
        <w:keepNext w:val="0"/>
        <w:spacing w:before="0" w:after="60" w:line="300" w:lineRule="auto"/>
        <w:rPr>
          <w:rFonts w:hint="eastAsia" w:ascii="宋体" w:hAnsi="宋体" w:eastAsia="宋体" w:cs="宋体"/>
        </w:rPr>
      </w:pPr>
    </w:p>
    <w:tbl>
      <w:tblPr>
        <w:tblStyle w:val="32"/>
        <w:tblW w:w="9360" w:type="dxa"/>
        <w:tblInd w:w="120" w:type="dxa"/>
        <w:tblBorders>
          <w:top w:val="single" w:color="9B1C1C" w:sz="8" w:space="0"/>
          <w:left w:val="single" w:color="9B1C1C" w:sz="8" w:space="0"/>
          <w:bottom w:val="single" w:color="9B1C1C" w:sz="8" w:space="0"/>
          <w:right w:val="single" w:color="9B1C1C" w:sz="8" w:space="0"/>
          <w:insideH w:val="single" w:color="9B1C1C" w:sz="8" w:space="0"/>
          <w:insideV w:val="single" w:color="9B1C1C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11399A8">
        <w:tblPrEx>
          <w:tblBorders>
            <w:top w:val="single" w:color="9B1C1C" w:sz="8" w:space="0"/>
            <w:left w:val="single" w:color="9B1C1C" w:sz="8" w:space="0"/>
            <w:bottom w:val="single" w:color="9B1C1C" w:sz="8" w:space="0"/>
            <w:right w:val="single" w:color="9B1C1C" w:sz="8" w:space="0"/>
            <w:insideH w:val="single" w:color="9B1C1C" w:sz="8" w:space="0"/>
            <w:insideV w:val="single" w:color="9B1C1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49775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9B1C1C"/>
                <w:sz w:val="22"/>
              </w:rPr>
              <w:t xml:space="preserve">不要误操作  </w:t>
            </w: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22"/>
              </w:rPr>
              <w:t>不要在飞行中改写这些参数。TELEM2、接收机和数传的原有接线应在全机断电后再插拔；拔掉相关串口线可能同时造成遥控器或 QGC 链路消失。</w:t>
            </w:r>
          </w:p>
        </w:tc>
      </w:tr>
    </w:tbl>
    <w:p w14:paraId="5ADFEA0C">
      <w:pPr>
        <w:keepNext w:val="0"/>
        <w:spacing w:before="0" w:after="60" w:line="300" w:lineRule="auto"/>
        <w:rPr>
          <w:rFonts w:hint="eastAsia" w:ascii="宋体" w:hAnsi="宋体" w:eastAsia="宋体" w:cs="宋体"/>
        </w:rPr>
      </w:pPr>
    </w:p>
    <w:p w14:paraId="39B4C31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Jetson 有线地址持久化</w:t>
      </w:r>
    </w:p>
    <w:p w14:paraId="7D0401BC">
      <w:pPr>
        <w:keepNext w:val="0"/>
        <w:spacing w:before="0"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Jetson 的 PC-VPN 连接保留原有 192.168.137.2/24，同时增加 192.168.0.2/24，使其可以直接访问 Pixhawk 的 192.168.0.3。</w:t>
      </w:r>
    </w:p>
    <w:p w14:paraId="3757CECD">
      <w:pPr>
        <w:keepNext/>
        <w:spacing w:before="8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626B75"/>
          <w:sz w:val="19"/>
        </w:rPr>
        <w:t>配置与验证</w:t>
      </w:r>
    </w:p>
    <w:tbl>
      <w:tblPr>
        <w:tblStyle w:val="32"/>
        <w:tblW w:w="9360" w:type="dxa"/>
        <w:tblInd w:w="120" w:type="dxa"/>
        <w:tblBorders>
          <w:top w:val="single" w:color="C5CED8" w:sz="4" w:space="0"/>
          <w:left w:val="single" w:color="C5CED8" w:sz="4" w:space="0"/>
          <w:bottom w:val="single" w:color="C5CED8" w:sz="4" w:space="0"/>
          <w:right w:val="single" w:color="C5CED8" w:sz="4" w:space="0"/>
          <w:insideH w:val="single" w:color="C5CED8" w:sz="4" w:space="0"/>
          <w:insideV w:val="single" w:color="C5CED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CF5E3C4">
        <w:tblPrEx>
          <w:tblBorders>
            <w:top w:val="single" w:color="C5CED8" w:sz="4" w:space="0"/>
            <w:left w:val="single" w:color="C5CED8" w:sz="4" w:space="0"/>
            <w:bottom w:val="single" w:color="C5CED8" w:sz="4" w:space="0"/>
            <w:right w:val="single" w:color="C5CED8" w:sz="4" w:space="0"/>
            <w:insideH w:val="single" w:color="C5CED8" w:sz="4" w:space="0"/>
            <w:insideV w:val="single" w:color="C5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6A58E">
            <w:pPr>
              <w:keepNext w:val="0"/>
              <w:spacing w:before="0"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sudo nmcli connection modify "PC-VPN" \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+  +ipv4.addresses 192.168.0.2/24 \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+  connection.autoconnect yes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sudo nmcli connection up "PC-VPN"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ip -4 -br addr show enP8p1s0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ping -c 4 192.168.0.3</w:t>
            </w:r>
          </w:p>
        </w:tc>
      </w:tr>
    </w:tbl>
    <w:p w14:paraId="596FA317">
      <w:pPr>
        <w:keepNext w:val="0"/>
        <w:spacing w:before="0" w:after="60" w:line="300" w:lineRule="auto"/>
        <w:rPr>
          <w:rFonts w:hint="eastAsia" w:ascii="宋体" w:hAnsi="宋体" w:eastAsia="宋体" w:cs="宋体"/>
        </w:rPr>
      </w:pPr>
    </w:p>
    <w:p w14:paraId="038A7119">
      <w:pPr>
        <w:keepNext w:val="0"/>
        <w:spacing w:before="0"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验收结果：enP8p1s0 中应出现 192.168.0.2/24，并且对 192.168.0.3 的 ping 为 0% 丢包。</w:t>
      </w:r>
    </w:p>
    <w:p w14:paraId="6E2896D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每次上电后的正确启动顺序</w:t>
      </w:r>
    </w:p>
    <w:p w14:paraId="117649B7">
      <w:pPr>
        <w:keepNext w:val="0"/>
        <w:numPr>
          <w:ilvl w:val="0"/>
          <w:numId w:val="8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启动动捕系统，确认刚体 robotx 可见、持续跟踪，并启用 VRPN 数据输出。</w:t>
      </w:r>
    </w:p>
    <w:p w14:paraId="6DD002CD">
      <w:pPr>
        <w:keepNext w:val="0"/>
        <w:numPr>
          <w:ilvl w:val="0"/>
          <w:numId w:val="8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给飞机和 Jetson 上电，等待系统启动；通过 192.168.31.98 登录 Jetson。</w:t>
      </w:r>
    </w:p>
    <w:p w14:paraId="71F547F3">
      <w:pPr>
        <w:keepNext w:val="0"/>
        <w:numPr>
          <w:ilvl w:val="0"/>
          <w:numId w:val="8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确认 Jetson 能 ping 通 Pixhawk：ping -c 4 192.168.0.3。</w:t>
      </w:r>
    </w:p>
    <w:p w14:paraId="7C925B3D">
      <w:pPr>
        <w:keepNext w:val="0"/>
        <w:numPr>
          <w:ilvl w:val="0"/>
          <w:numId w:val="8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先启动 Docker Micro XRCE-DDS Agent。</w:t>
      </w:r>
    </w:p>
    <w:p w14:paraId="428C965C">
      <w:pPr>
        <w:keepNext w:val="0"/>
        <w:numPr>
          <w:ilvl w:val="0"/>
          <w:numId w:val="8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确认 PX4 uxrce_dds_client 已连接；必要时在 QGC 中 stop 后按 192.168.0.2:8888 重新 start。</w:t>
      </w:r>
    </w:p>
    <w:p w14:paraId="75AD79CE">
      <w:pPr>
        <w:keepNext w:val="0"/>
        <w:numPr>
          <w:ilvl w:val="0"/>
          <w:numId w:val="8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等待 Docker 出现 session established / participant created。</w:t>
      </w:r>
    </w:p>
    <w:p w14:paraId="046902FC">
      <w:pPr>
        <w:keepNext w:val="0"/>
        <w:numPr>
          <w:ilvl w:val="0"/>
          <w:numId w:val="8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最后启动 vrpn_to_vio 桥接。</w:t>
      </w:r>
    </w:p>
    <w:p w14:paraId="2570C48D">
      <w:pPr>
        <w:keepNext w:val="0"/>
        <w:numPr>
          <w:ilvl w:val="0"/>
          <w:numId w:val="8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执行 ROS 2、uORB、EKF2 和本地位置四级验收；全部通过后才允许解锁。</w:t>
      </w:r>
    </w:p>
    <w:p w14:paraId="36D948D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 Docker Agent 命令</w:t>
      </w:r>
    </w:p>
    <w:tbl>
      <w:tblPr>
        <w:tblStyle w:val="32"/>
        <w:tblW w:w="9360" w:type="dxa"/>
        <w:tblInd w:w="120" w:type="dxa"/>
        <w:tblBorders>
          <w:top w:val="single" w:color="C5CED8" w:sz="4" w:space="0"/>
          <w:left w:val="single" w:color="C5CED8" w:sz="4" w:space="0"/>
          <w:bottom w:val="single" w:color="C5CED8" w:sz="4" w:space="0"/>
          <w:right w:val="single" w:color="C5CED8" w:sz="4" w:space="0"/>
          <w:insideH w:val="single" w:color="C5CED8" w:sz="4" w:space="0"/>
          <w:insideV w:val="single" w:color="C5CED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2A8EBAF">
        <w:tblPrEx>
          <w:tblBorders>
            <w:top w:val="single" w:color="C5CED8" w:sz="4" w:space="0"/>
            <w:left w:val="single" w:color="C5CED8" w:sz="4" w:space="0"/>
            <w:bottom w:val="single" w:color="C5CED8" w:sz="4" w:space="0"/>
            <w:right w:val="single" w:color="C5CED8" w:sz="4" w:space="0"/>
            <w:insideH w:val="single" w:color="C5CED8" w:sz="4" w:space="0"/>
            <w:insideV w:val="single" w:color="C5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60E88">
            <w:pPr>
              <w:keepNext w:val="0"/>
              <w:spacing w:before="0"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sudo docker run --rm -it \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+  --network host \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+  --ipc=host \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+  --user "$(id -u):$(id -g)" \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+  -e HOME=/tmp \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+  -e ROS_DOMAIN_ID=0 \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+  --name px4-xrce-agent \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+  microros/micro-ros-agent:humble \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+  udp4 -p 8888 -v 4</w:t>
            </w:r>
          </w:p>
        </w:tc>
      </w:tr>
    </w:tbl>
    <w:p w14:paraId="6ED7CD90">
      <w:pPr>
        <w:keepNext w:val="0"/>
        <w:spacing w:before="0" w:after="60" w:line="300" w:lineRule="auto"/>
        <w:rPr>
          <w:rFonts w:hint="eastAsia" w:ascii="宋体" w:hAnsi="宋体" w:eastAsia="宋体" w:cs="宋体"/>
        </w:rPr>
      </w:pPr>
    </w:p>
    <w:p w14:paraId="654D639D">
      <w:pPr>
        <w:keepNext w:val="0"/>
        <w:spacing w:before="0"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Docker 仅显示 running / port: 8888 并不代表卡死；它是在等待飞控。正常连接后应出现 session established。稳定传输时日志不持续刷屏也可以是正常现象。</w:t>
      </w:r>
    </w:p>
    <w:p w14:paraId="05944B0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6.2 PX4 DDS Client 检查/手动恢复</w:t>
      </w:r>
    </w:p>
    <w:p w14:paraId="3865F9F9">
      <w:pPr>
        <w:keepNext/>
        <w:spacing w:before="8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626B75"/>
          <w:sz w:val="19"/>
        </w:rPr>
        <w:t>QGC MAVLink Console</w:t>
      </w:r>
    </w:p>
    <w:tbl>
      <w:tblPr>
        <w:tblStyle w:val="32"/>
        <w:tblW w:w="9360" w:type="dxa"/>
        <w:tblInd w:w="120" w:type="dxa"/>
        <w:tblBorders>
          <w:top w:val="single" w:color="C5CED8" w:sz="4" w:space="0"/>
          <w:left w:val="single" w:color="C5CED8" w:sz="4" w:space="0"/>
          <w:bottom w:val="single" w:color="C5CED8" w:sz="4" w:space="0"/>
          <w:right w:val="single" w:color="C5CED8" w:sz="4" w:space="0"/>
          <w:insideH w:val="single" w:color="C5CED8" w:sz="4" w:space="0"/>
          <w:insideV w:val="single" w:color="C5CED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EEEA692">
        <w:tblPrEx>
          <w:tblBorders>
            <w:top w:val="single" w:color="C5CED8" w:sz="4" w:space="0"/>
            <w:left w:val="single" w:color="C5CED8" w:sz="4" w:space="0"/>
            <w:bottom w:val="single" w:color="C5CED8" w:sz="4" w:space="0"/>
            <w:right w:val="single" w:color="C5CED8" w:sz="4" w:space="0"/>
            <w:insideH w:val="single" w:color="C5CED8" w:sz="4" w:space="0"/>
            <w:insideV w:val="single" w:color="C5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F89FD">
            <w:pPr>
              <w:keepNext w:val="0"/>
              <w:spacing w:before="0"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uxrce_dds_client status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# 若未连接：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uxrce_dds_client stop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uxrce_dds_client start -t udp -h 192.168.0.2 -p 8888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uxrce_dds_client status</w:t>
            </w:r>
          </w:p>
        </w:tc>
      </w:tr>
    </w:tbl>
    <w:p w14:paraId="18AD2DAF">
      <w:pPr>
        <w:keepNext w:val="0"/>
        <w:spacing w:before="0" w:after="60" w:line="300" w:lineRule="auto"/>
        <w:rPr>
          <w:rFonts w:hint="eastAsia" w:ascii="宋体" w:hAnsi="宋体" w:eastAsia="宋体" w:cs="宋体"/>
        </w:rPr>
      </w:pPr>
    </w:p>
    <w:p w14:paraId="07557BC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6.3 VRPN 桥接命令</w:t>
      </w:r>
    </w:p>
    <w:tbl>
      <w:tblPr>
        <w:tblStyle w:val="32"/>
        <w:tblW w:w="9360" w:type="dxa"/>
        <w:tblInd w:w="120" w:type="dxa"/>
        <w:tblBorders>
          <w:top w:val="single" w:color="C5CED8" w:sz="4" w:space="0"/>
          <w:left w:val="single" w:color="C5CED8" w:sz="4" w:space="0"/>
          <w:bottom w:val="single" w:color="C5CED8" w:sz="4" w:space="0"/>
          <w:right w:val="single" w:color="C5CED8" w:sz="4" w:space="0"/>
          <w:insideH w:val="single" w:color="C5CED8" w:sz="4" w:space="0"/>
          <w:insideV w:val="single" w:color="C5CED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D794FB1">
        <w:tblPrEx>
          <w:tblBorders>
            <w:top w:val="single" w:color="C5CED8" w:sz="4" w:space="0"/>
            <w:left w:val="single" w:color="C5CED8" w:sz="4" w:space="0"/>
            <w:bottom w:val="single" w:color="C5CED8" w:sz="4" w:space="0"/>
            <w:right w:val="single" w:color="C5CED8" w:sz="4" w:space="0"/>
            <w:insideH w:val="single" w:color="C5CED8" w:sz="4" w:space="0"/>
            <w:insideV w:val="single" w:color="C5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992D">
            <w:pPr>
              <w:keepNext w:val="0"/>
              <w:spacing w:before="0"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cd ~/robotx_ws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source /opt/ros/humble/setup.bash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source install/setup.bash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ros2 run vrpn_dds_bridge vrpn_to_vio --ros-args \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+  -p vrpn_tracker:=robotx \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+  -p publish_rate_hz:=50.0 \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+  -p stale_timeout_s:=2.0 \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+  -p pos_std_m:=0.03 \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+  -p att_std_deg:=2.0 \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+  -p quality:=100 \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+  -p px4_vio_topic:=/fmu/in/vehicle_visual_odometry</w:t>
            </w:r>
          </w:p>
        </w:tc>
      </w:tr>
    </w:tbl>
    <w:p w14:paraId="534A0B70">
      <w:pPr>
        <w:keepNext w:val="0"/>
        <w:spacing w:before="0" w:after="60" w:line="300" w:lineRule="auto"/>
        <w:rPr>
          <w:rFonts w:hint="eastAsia" w:ascii="宋体" w:hAnsi="宋体" w:eastAsia="宋体" w:cs="宋体"/>
        </w:rPr>
      </w:pPr>
    </w:p>
    <w:tbl>
      <w:tblPr>
        <w:tblStyle w:val="32"/>
        <w:tblW w:w="9360" w:type="dxa"/>
        <w:tblInd w:w="120" w:type="dxa"/>
        <w:tblBorders>
          <w:top w:val="single" w:color="2E74B5" w:sz="8" w:space="0"/>
          <w:left w:val="single" w:color="2E74B5" w:sz="8" w:space="0"/>
          <w:bottom w:val="single" w:color="2E74B5" w:sz="8" w:space="0"/>
          <w:right w:val="single" w:color="2E74B5" w:sz="8" w:space="0"/>
          <w:insideH w:val="single" w:color="2E74B5" w:sz="8" w:space="0"/>
          <w:insideV w:val="single" w:color="2E74B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58236A9">
        <w:tblPrEx>
          <w:tblBorders>
            <w:top w:val="single" w:color="2E74B5" w:sz="8" w:space="0"/>
            <w:left w:val="single" w:color="2E74B5" w:sz="8" w:space="0"/>
            <w:bottom w:val="single" w:color="2E74B5" w:sz="8" w:space="0"/>
            <w:right w:val="single" w:color="2E74B5" w:sz="8" w:space="0"/>
            <w:insideH w:val="single" w:color="2E74B5" w:sz="8" w:space="0"/>
            <w:insideV w:val="single" w:color="2E74B5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FF180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E74B5"/>
                <w:sz w:val="22"/>
              </w:rPr>
              <w:t xml:space="preserve">版本提示  </w:t>
            </w: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22"/>
              </w:rPr>
              <w:t>“prefer VRPN 07.38, got 07.30”是次版本不一致提示；只要刚体连接正常、数据持续更新，通常不构成故障。</w:t>
            </w:r>
          </w:p>
        </w:tc>
      </w:tr>
    </w:tbl>
    <w:p w14:paraId="0FB69ABD">
      <w:pPr>
        <w:keepNext w:val="0"/>
        <w:spacing w:before="0" w:after="60" w:line="300" w:lineRule="auto"/>
        <w:rPr>
          <w:rFonts w:hint="eastAsia" w:ascii="宋体" w:hAnsi="宋体" w:eastAsia="宋体" w:cs="宋体"/>
        </w:rPr>
      </w:pPr>
    </w:p>
    <w:p w14:paraId="74EB768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 起飞前四级验收</w:t>
      </w:r>
    </w:p>
    <w:p w14:paraId="4793BC3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7.1 ROS 2 端：发布与订阅必须匹配</w:t>
      </w:r>
    </w:p>
    <w:tbl>
      <w:tblPr>
        <w:tblStyle w:val="32"/>
        <w:tblW w:w="9360" w:type="dxa"/>
        <w:tblInd w:w="120" w:type="dxa"/>
        <w:tblBorders>
          <w:top w:val="single" w:color="C5CED8" w:sz="4" w:space="0"/>
          <w:left w:val="single" w:color="C5CED8" w:sz="4" w:space="0"/>
          <w:bottom w:val="single" w:color="C5CED8" w:sz="4" w:space="0"/>
          <w:right w:val="single" w:color="C5CED8" w:sz="4" w:space="0"/>
          <w:insideH w:val="single" w:color="C5CED8" w:sz="4" w:space="0"/>
          <w:insideV w:val="single" w:color="C5CED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DE036E8">
        <w:tblPrEx>
          <w:tblBorders>
            <w:top w:val="single" w:color="C5CED8" w:sz="4" w:space="0"/>
            <w:left w:val="single" w:color="C5CED8" w:sz="4" w:space="0"/>
            <w:bottom w:val="single" w:color="C5CED8" w:sz="4" w:space="0"/>
            <w:right w:val="single" w:color="C5CED8" w:sz="4" w:space="0"/>
            <w:insideH w:val="single" w:color="C5CED8" w:sz="4" w:space="0"/>
            <w:insideV w:val="single" w:color="C5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31E8">
            <w:pPr>
              <w:keepNext w:val="0"/>
              <w:spacing w:before="0"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source /opt/ros/humble/setup.bash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source ~/robotx_ws/install/setup.bash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timeout 5 ros2 topic hz /fmu/in/vehicle_visual_odometry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ros2 topic info /fmu/in/vehicle_visual_odometry --verbose</w:t>
            </w:r>
          </w:p>
        </w:tc>
      </w:tr>
    </w:tbl>
    <w:p w14:paraId="27345186">
      <w:pPr>
        <w:keepNext w:val="0"/>
        <w:spacing w:before="0" w:after="60" w:line="300" w:lineRule="auto"/>
        <w:rPr>
          <w:rFonts w:hint="eastAsia" w:ascii="宋体" w:hAnsi="宋体" w:eastAsia="宋体" w:cs="宋体"/>
        </w:rPr>
      </w:pPr>
    </w:p>
    <w:p w14:paraId="0C0B4557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平均频率约 50 Hz，周期约 0.020 s。</w:t>
      </w:r>
    </w:p>
    <w:p w14:paraId="255E0E2D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Publisher count: 1（vrpn_to_px4_vio）。</w:t>
      </w:r>
    </w:p>
    <w:p w14:paraId="1E6F77C6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Subscription count: 1（PX4 DDS 订阅端）。</w:t>
      </w:r>
    </w:p>
    <w:tbl>
      <w:tblPr>
        <w:tblStyle w:val="32"/>
        <w:tblW w:w="9360" w:type="dxa"/>
        <w:tblInd w:w="120" w:type="dxa"/>
        <w:tblBorders>
          <w:top w:val="single" w:color="9B1C1C" w:sz="8" w:space="0"/>
          <w:left w:val="single" w:color="9B1C1C" w:sz="8" w:space="0"/>
          <w:bottom w:val="single" w:color="9B1C1C" w:sz="8" w:space="0"/>
          <w:right w:val="single" w:color="9B1C1C" w:sz="8" w:space="0"/>
          <w:insideH w:val="single" w:color="9B1C1C" w:sz="8" w:space="0"/>
          <w:insideV w:val="single" w:color="9B1C1C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0427042">
        <w:tblPrEx>
          <w:tblBorders>
            <w:top w:val="single" w:color="9B1C1C" w:sz="8" w:space="0"/>
            <w:left w:val="single" w:color="9B1C1C" w:sz="8" w:space="0"/>
            <w:bottom w:val="single" w:color="9B1C1C" w:sz="8" w:space="0"/>
            <w:right w:val="single" w:color="9B1C1C" w:sz="8" w:space="0"/>
            <w:insideH w:val="single" w:color="9B1C1C" w:sz="8" w:space="0"/>
            <w:insideV w:val="single" w:color="9B1C1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9C49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9B1C1C"/>
                <w:sz w:val="22"/>
              </w:rPr>
              <w:t xml:space="preserve">关键辨别  </w:t>
            </w: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22"/>
              </w:rPr>
              <w:t>Publisher 1 / Subscription 0 表示桥接只在 Jetson 内发布，飞控并未进入该 DDS 主题；即使 ros2 topic hz 为 50 Hz，也不能认为飞控收到了数据。</w:t>
            </w:r>
          </w:p>
        </w:tc>
      </w:tr>
    </w:tbl>
    <w:p w14:paraId="3534C9D9">
      <w:pPr>
        <w:keepNext w:val="0"/>
        <w:spacing w:before="0" w:after="60" w:line="300" w:lineRule="auto"/>
        <w:rPr>
          <w:rFonts w:hint="eastAsia" w:ascii="宋体" w:hAnsi="宋体" w:eastAsia="宋体" w:cs="宋体"/>
        </w:rPr>
      </w:pPr>
    </w:p>
    <w:p w14:paraId="08B793B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7.2 PX4 DDS 与 uORB 输入</w:t>
      </w:r>
    </w:p>
    <w:p w14:paraId="2FA42BD5">
      <w:pPr>
        <w:keepNext/>
        <w:spacing w:before="8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626B75"/>
          <w:sz w:val="19"/>
        </w:rPr>
        <w:t>QGC MAVLink Console</w:t>
      </w:r>
    </w:p>
    <w:tbl>
      <w:tblPr>
        <w:tblStyle w:val="32"/>
        <w:tblW w:w="9360" w:type="dxa"/>
        <w:tblInd w:w="120" w:type="dxa"/>
        <w:tblBorders>
          <w:top w:val="single" w:color="C5CED8" w:sz="4" w:space="0"/>
          <w:left w:val="single" w:color="C5CED8" w:sz="4" w:space="0"/>
          <w:bottom w:val="single" w:color="C5CED8" w:sz="4" w:space="0"/>
          <w:right w:val="single" w:color="C5CED8" w:sz="4" w:space="0"/>
          <w:insideH w:val="single" w:color="C5CED8" w:sz="4" w:space="0"/>
          <w:insideV w:val="single" w:color="C5CED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1C40121">
        <w:tblPrEx>
          <w:tblBorders>
            <w:top w:val="single" w:color="C5CED8" w:sz="4" w:space="0"/>
            <w:left w:val="single" w:color="C5CED8" w:sz="4" w:space="0"/>
            <w:bottom w:val="single" w:color="C5CED8" w:sz="4" w:space="0"/>
            <w:right w:val="single" w:color="C5CED8" w:sz="4" w:space="0"/>
            <w:insideH w:val="single" w:color="C5CED8" w:sz="4" w:space="0"/>
            <w:insideV w:val="single" w:color="C5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5C20">
            <w:pPr>
              <w:keepNext w:val="0"/>
              <w:spacing w:before="0"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uxrce_dds_client status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listener vehicle_visual_odometry 1</w:t>
            </w:r>
          </w:p>
        </w:tc>
      </w:tr>
    </w:tbl>
    <w:p w14:paraId="6B579E27">
      <w:pPr>
        <w:keepNext w:val="0"/>
        <w:spacing w:before="0" w:after="60" w:line="300" w:lineRule="auto"/>
        <w:rPr>
          <w:rFonts w:hint="eastAsia" w:ascii="宋体" w:hAnsi="宋体" w:eastAsia="宋体" w:cs="宋体"/>
        </w:rPr>
      </w:pPr>
    </w:p>
    <w:p w14:paraId="0E88BBBD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Running, connected；Agent IP 为 192.168.0.2；端口为 8888。</w:t>
      </w:r>
    </w:p>
    <w:p w14:paraId="59AA7D1F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Payload rx 大于 0 B/s；timesync converged: true。</w:t>
      </w:r>
    </w:p>
    <w:p w14:paraId="3D48C359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vehicle_visual_odometry 不是 never published。</w:t>
      </w:r>
    </w:p>
    <w:p w14:paraId="09DDCE96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消息时间通常为 0.01～0.1 seconds ago；重复执行时 timestamp 必须增加。</w:t>
      </w:r>
    </w:p>
    <w:p w14:paraId="77781438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quality: 100；pose_frame: 1；输入位置与实机移动方向一致。</w:t>
      </w:r>
    </w:p>
    <w:p w14:paraId="3F6A54D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7.3 EKF2 融合状态</w:t>
      </w:r>
    </w:p>
    <w:tbl>
      <w:tblPr>
        <w:tblStyle w:val="32"/>
        <w:tblW w:w="9360" w:type="dxa"/>
        <w:tblInd w:w="120" w:type="dxa"/>
        <w:tblBorders>
          <w:top w:val="single" w:color="C5CED8" w:sz="4" w:space="0"/>
          <w:left w:val="single" w:color="C5CED8" w:sz="4" w:space="0"/>
          <w:bottom w:val="single" w:color="C5CED8" w:sz="4" w:space="0"/>
          <w:right w:val="single" w:color="C5CED8" w:sz="4" w:space="0"/>
          <w:insideH w:val="single" w:color="C5CED8" w:sz="4" w:space="0"/>
          <w:insideV w:val="single" w:color="C5CED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2B435CE">
        <w:tblPrEx>
          <w:tblBorders>
            <w:top w:val="single" w:color="C5CED8" w:sz="4" w:space="0"/>
            <w:left w:val="single" w:color="C5CED8" w:sz="4" w:space="0"/>
            <w:bottom w:val="single" w:color="C5CED8" w:sz="4" w:space="0"/>
            <w:right w:val="single" w:color="C5CED8" w:sz="4" w:space="0"/>
            <w:insideH w:val="single" w:color="C5CED8" w:sz="4" w:space="0"/>
            <w:insideV w:val="single" w:color="C5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24115">
            <w:pPr>
              <w:keepNext w:val="0"/>
              <w:spacing w:before="0"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listener estimator_status_flags 1</w:t>
            </w:r>
          </w:p>
        </w:tc>
      </w:tr>
    </w:tbl>
    <w:p w14:paraId="5E1FC7DC">
      <w:pPr>
        <w:keepNext w:val="0"/>
        <w:spacing w:before="0" w:after="60" w:line="300" w:lineRule="auto"/>
        <w:rPr>
          <w:rFonts w:hint="eastAsia" w:ascii="宋体" w:hAnsi="宋体" w:eastAsia="宋体" w:cs="宋体"/>
        </w:rPr>
      </w:pPr>
    </w:p>
    <w:tbl>
      <w:tblPr>
        <w:tblStyle w:val="32"/>
        <w:tblW w:w="9360" w:type="dxa"/>
        <w:tblInd w:w="120" w:type="dxa"/>
        <w:tblBorders>
          <w:top w:val="single" w:color="B7C4D3" w:sz="6" w:space="0"/>
          <w:left w:val="single" w:color="B7C4D3" w:sz="6" w:space="0"/>
          <w:bottom w:val="single" w:color="B7C4D3" w:sz="6" w:space="0"/>
          <w:right w:val="single" w:color="B7C4D3" w:sz="6" w:space="0"/>
          <w:insideH w:val="single" w:color="B7C4D3" w:sz="6" w:space="0"/>
          <w:insideV w:val="single" w:color="B7C4D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1600"/>
        <w:gridCol w:w="4360"/>
      </w:tblGrid>
      <w:tr w14:paraId="4163DA9B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2259C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7"/>
              </w:rPr>
              <w:t>标志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789F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7"/>
              </w:rPr>
              <w:t>合格值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D5F8B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7"/>
              </w:rPr>
              <w:t>意义</w:t>
            </w:r>
          </w:p>
        </w:tc>
      </w:tr>
      <w:tr w14:paraId="217E93CE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</w:tblPrEx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6E64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cs_ev_pos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F184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True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6FEC3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正在融合动捕水平位置</w:t>
            </w:r>
          </w:p>
        </w:tc>
      </w:tr>
      <w:tr w14:paraId="0D67FAAA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1447D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cs_ev_yaw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0B39A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True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D1EF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正在融合动捕航向</w:t>
            </w:r>
          </w:p>
        </w:tc>
      </w:tr>
      <w:tr w14:paraId="4C06C362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27225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cs_ev_hgt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997D1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True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B9EFE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正在融合动捕高度</w:t>
            </w:r>
          </w:p>
        </w:tc>
      </w:tr>
      <w:tr w14:paraId="7A3FFFFE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9AEE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cs_ev_vel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DC50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False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F5B3E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本方案未提供外部速度，属于预期</w:t>
            </w:r>
          </w:p>
        </w:tc>
      </w:tr>
      <w:tr w14:paraId="63FD16B1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03CF5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cs_mag / cs_mag_hdg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B38B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False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BEE2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不使用磁力计，属于预期</w:t>
            </w:r>
          </w:p>
        </w:tc>
      </w:tr>
      <w:tr w14:paraId="10CBA7AE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C625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cs_inertial_dead_reckoning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003AE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False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3CFA1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未进入纯惯性推算</w:t>
            </w:r>
          </w:p>
        </w:tc>
      </w:tr>
      <w:tr w14:paraId="5FE22759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F7A4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reject_hor_pos / reject_ver_pos / reject_yaw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61AF8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False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0E724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7"/>
              </w:rPr>
              <w:t>外部视觉创新未被拒绝</w:t>
            </w:r>
          </w:p>
        </w:tc>
      </w:tr>
    </w:tbl>
    <w:p w14:paraId="07EA6CFD">
      <w:pPr>
        <w:keepNext w:val="0"/>
        <w:spacing w:before="0" w:after="80" w:line="300" w:lineRule="auto"/>
        <w:rPr>
          <w:rFonts w:hint="eastAsia" w:ascii="宋体" w:hAnsi="宋体" w:eastAsia="宋体" w:cs="宋体"/>
        </w:rPr>
      </w:pPr>
    </w:p>
    <w:p w14:paraId="74B1DD7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7.4 本地位置与 QGC 状态</w:t>
      </w:r>
    </w:p>
    <w:tbl>
      <w:tblPr>
        <w:tblStyle w:val="32"/>
        <w:tblW w:w="9360" w:type="dxa"/>
        <w:tblInd w:w="120" w:type="dxa"/>
        <w:tblBorders>
          <w:top w:val="single" w:color="C5CED8" w:sz="4" w:space="0"/>
          <w:left w:val="single" w:color="C5CED8" w:sz="4" w:space="0"/>
          <w:bottom w:val="single" w:color="C5CED8" w:sz="4" w:space="0"/>
          <w:right w:val="single" w:color="C5CED8" w:sz="4" w:space="0"/>
          <w:insideH w:val="single" w:color="C5CED8" w:sz="4" w:space="0"/>
          <w:insideV w:val="single" w:color="C5CED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3E03C42">
        <w:tblPrEx>
          <w:tblBorders>
            <w:top w:val="single" w:color="C5CED8" w:sz="4" w:space="0"/>
            <w:left w:val="single" w:color="C5CED8" w:sz="4" w:space="0"/>
            <w:bottom w:val="single" w:color="C5CED8" w:sz="4" w:space="0"/>
            <w:right w:val="single" w:color="C5CED8" w:sz="4" w:space="0"/>
            <w:insideH w:val="single" w:color="C5CED8" w:sz="4" w:space="0"/>
            <w:insideV w:val="single" w:color="C5CED8" w:sz="4" w:space="0"/>
          </w:tblBorders>
        </w:tblPrEx>
        <w:trPr>
          <w:cantSplit/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F2560">
            <w:pPr>
              <w:keepNext w:val="0"/>
              <w:spacing w:before="0"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2545"/>
                <w:sz w:val="17"/>
              </w:rPr>
              <w:t>listener vehicle_local_position 1</w:t>
            </w:r>
          </w:p>
        </w:tc>
      </w:tr>
    </w:tbl>
    <w:p w14:paraId="1F63010C">
      <w:pPr>
        <w:keepNext w:val="0"/>
        <w:spacing w:before="0" w:after="60" w:line="300" w:lineRule="auto"/>
        <w:rPr>
          <w:rFonts w:hint="eastAsia" w:ascii="宋体" w:hAnsi="宋体" w:eastAsia="宋体" w:cs="宋体"/>
        </w:rPr>
      </w:pPr>
    </w:p>
    <w:p w14:paraId="48BAF7C8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xy_valid: True；z_valid: True。</w:t>
      </w:r>
    </w:p>
    <w:p w14:paraId="228263EA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v_xy_valid: True；v_z_valid: True。</w:t>
      </w:r>
    </w:p>
    <w:p w14:paraId="3198DE1F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heading_good_for_control: True。</w:t>
      </w:r>
    </w:p>
    <w:p w14:paraId="4F8D73E3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dead_reckoning: False。</w:t>
      </w:r>
    </w:p>
    <w:p w14:paraId="1B55778F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QGC 显示 Ready To Fly，并处于 Position 模式。</w:t>
      </w:r>
    </w:p>
    <w:p w14:paraId="22C786AD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遥控器通道响应、电池电量和失控保护均已确认。</w:t>
      </w:r>
    </w:p>
    <w:p w14:paraId="1362BF6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7.5 室外 GPS 配置的附加验收</w:t>
      </w:r>
    </w:p>
    <w:p w14:paraId="54B5CB4D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外接 GPS 和外接磁罗盘均被飞控识别；仅使用预定的外接磁罗盘，并重新完成校准。</w:t>
      </w:r>
    </w:p>
    <w:p w14:paraId="4F1DE96C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GPS 卫星数、定位类型、eph/epv 和速度精度通过 PX4 质量检查；cs_gnss_pos=True、cs_gnss_vel=True。</w:t>
      </w:r>
    </w:p>
    <w:p w14:paraId="799842AF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若 EKF2_GPS_CTRL=7，cs_gps_hgt=True；若后续采用其他高度策略，应与设计一致。</w:t>
      </w:r>
    </w:p>
    <w:p w14:paraId="7707BEB0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cs_yaw_align=True、heading_good_for_control=True；磁场不受电机、电源线和钢结构明显干扰。</w:t>
      </w:r>
    </w:p>
    <w:p w14:paraId="4246E33B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测量 GPS 天线相对机体重心的前/右/下偏移，并按当前固件对应的 GPS 位置参数填写；不能继续留空后直接做高动态测试。</w:t>
      </w:r>
    </w:p>
    <w:p w14:paraId="6CA6279C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在空旷区域先进行无桨方向检查、低高度悬停，再扩大飞行包线。</w:t>
      </w:r>
    </w:p>
    <w:p w14:paraId="09EAEE4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7.6 两种模式的地面切换与验收顺序</w:t>
      </w:r>
    </w:p>
    <w:p w14:paraId="3EEDF0FA">
      <w:pPr>
        <w:keepNext w:val="0"/>
        <w:numPr>
          <w:ilvl w:val="0"/>
          <w:numId w:val="10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飞机完全落地并解除武装；确认 QGC 显示 Disarmed，必要时断开主电池后再处理接线。</w:t>
      </w:r>
    </w:p>
    <w:p w14:paraId="08171ADC">
      <w:pPr>
        <w:keepNext w:val="0"/>
        <w:numPr>
          <w:ilvl w:val="0"/>
          <w:numId w:val="10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保存当前参数备份，并按目标场地写入完整参数组；不得只修改其中一两个参数。</w:t>
      </w:r>
    </w:p>
    <w:p w14:paraId="20BACCCE">
      <w:pPr>
        <w:keepNext w:val="0"/>
        <w:numPr>
          <w:ilvl w:val="0"/>
          <w:numId w:val="10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执行 param save，重新启动飞控；检查参数没有被启动脚本或旧配置覆盖。</w:t>
      </w:r>
    </w:p>
    <w:p w14:paraId="1850B3A4">
      <w:pPr>
        <w:keepNext w:val="0"/>
        <w:numPr>
          <w:ilvl w:val="0"/>
          <w:numId w:val="10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室内模式：先启动 DDS Agent 和动捕桥接，确认 vehicle_visual_odometry 实时，再检查 EV 融合标志。</w:t>
      </w:r>
    </w:p>
    <w:p w14:paraId="237372B6">
      <w:pPr>
        <w:keepNext w:val="0"/>
        <w:numPr>
          <w:ilvl w:val="0"/>
          <w:numId w:val="10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室外模式：确认 GPS、外接磁罗盘和 DroneCAN 状态正常，等待 GNSS 与航向检查通过。</w:t>
      </w:r>
    </w:p>
    <w:p w14:paraId="7BE3CF66">
      <w:pPr>
        <w:keepNext w:val="0"/>
        <w:numPr>
          <w:ilvl w:val="0"/>
          <w:numId w:val="10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按对应的一页式放行清单逐项验收；QGC 显示 Ready To Fly 后，先进行低高度短时悬停。</w:t>
      </w:r>
    </w:p>
    <w:tbl>
      <w:tblPr>
        <w:tblStyle w:val="32"/>
        <w:tblW w:w="9360" w:type="dxa"/>
        <w:tblInd w:w="120" w:type="dxa"/>
        <w:tblBorders>
          <w:top w:val="single" w:color="9B1C1C" w:sz="8" w:space="0"/>
          <w:left w:val="single" w:color="9B1C1C" w:sz="8" w:space="0"/>
          <w:bottom w:val="single" w:color="9B1C1C" w:sz="8" w:space="0"/>
          <w:right w:val="single" w:color="9B1C1C" w:sz="8" w:space="0"/>
          <w:insideH w:val="single" w:color="9B1C1C" w:sz="8" w:space="0"/>
          <w:insideV w:val="single" w:color="9B1C1C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1DD6E98">
        <w:tblPrEx>
          <w:tblBorders>
            <w:top w:val="single" w:color="9B1C1C" w:sz="8" w:space="0"/>
            <w:left w:val="single" w:color="9B1C1C" w:sz="8" w:space="0"/>
            <w:bottom w:val="single" w:color="9B1C1C" w:sz="8" w:space="0"/>
            <w:right w:val="single" w:color="9B1C1C" w:sz="8" w:space="0"/>
            <w:insideH w:val="single" w:color="9B1C1C" w:sz="8" w:space="0"/>
            <w:insideV w:val="single" w:color="9B1C1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1E8B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9B1C1C"/>
                <w:sz w:val="22"/>
              </w:rPr>
              <w:t xml:space="preserve">禁止带锁切换  </w:t>
            </w: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22"/>
              </w:rPr>
              <w:t>已解锁或飞行中不得修改 EKF2_EV_CTRL、EKF2_GPS_CTRL、EKF2_HGT_REF、EKF2_MAG_TYPE、SYS_HAS_MAG 等定位源参数。模式切换完成后必须重启并重新验收，不能沿用上一模式的 Ready To Fly 结论。</w:t>
            </w:r>
          </w:p>
        </w:tc>
      </w:tr>
    </w:tbl>
    <w:p w14:paraId="03911A24">
      <w:pPr>
        <w:keepNext w:val="0"/>
        <w:spacing w:before="0" w:after="60" w:line="300" w:lineRule="auto"/>
        <w:rPr>
          <w:rFonts w:hint="eastAsia" w:ascii="宋体" w:hAnsi="宋体" w:eastAsia="宋体" w:cs="宋体"/>
        </w:rPr>
      </w:pPr>
    </w:p>
    <w:p w14:paraId="0234EBB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 当前已验证的室内坐标与失效行为</w:t>
      </w:r>
    </w:p>
    <w:tbl>
      <w:tblPr>
        <w:tblStyle w:val="32"/>
        <w:tblW w:w="9360" w:type="dxa"/>
        <w:tblInd w:w="120" w:type="dxa"/>
        <w:tblBorders>
          <w:top w:val="single" w:color="B7C4D3" w:sz="6" w:space="0"/>
          <w:left w:val="single" w:color="B7C4D3" w:sz="6" w:space="0"/>
          <w:bottom w:val="single" w:color="B7C4D3" w:sz="6" w:space="0"/>
          <w:right w:val="single" w:color="B7C4D3" w:sz="6" w:space="0"/>
          <w:insideH w:val="single" w:color="B7C4D3" w:sz="6" w:space="0"/>
          <w:insideV w:val="single" w:color="B7C4D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5060"/>
        <w:gridCol w:w="1700"/>
      </w:tblGrid>
      <w:tr w14:paraId="3072DE59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ED313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8"/>
              </w:rPr>
              <w:t>试验动作</w:t>
            </w:r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B63DF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8"/>
              </w:rPr>
              <w:t>观测结果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593A1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8"/>
              </w:rPr>
              <w:t>结论</w:t>
            </w:r>
          </w:p>
        </w:tc>
      </w:tr>
      <w:tr w14:paraId="2DE55BCC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23196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上移约 0.526 m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4FCE6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NED z 减少约 0.526 m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93B26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通过</w:t>
            </w:r>
          </w:p>
        </w:tc>
      </w:tr>
      <w:tr w14:paraId="6499BBCB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15370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前后/左右移动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6313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本地坐标方向与机体/动捕定义一致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A266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通过</w:t>
            </w:r>
          </w:p>
        </w:tc>
      </w:tr>
      <w:tr w14:paraId="64C1E613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70F77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右转约 90°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FCA54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动捕航向变化约 88.5°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61639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通过</w:t>
            </w:r>
          </w:p>
        </w:tc>
      </w:tr>
      <w:tr w14:paraId="321B1DAB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646A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遮挡或停止桥接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5E32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EV 融合退出、dead reckoning=True、位置可能无效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9629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预期失效</w:t>
            </w:r>
          </w:p>
        </w:tc>
      </w:tr>
      <w:tr w14:paraId="1DEA95AA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A7A78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恢复可见并重建链路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DB045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EV 融合与本地位置有效性恢复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7EF75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8"/>
              </w:rPr>
              <w:t>通过</w:t>
            </w:r>
          </w:p>
        </w:tc>
      </w:tr>
    </w:tbl>
    <w:p w14:paraId="08678610">
      <w:pPr>
        <w:keepNext w:val="0"/>
        <w:spacing w:before="0" w:after="80" w:line="300" w:lineRule="auto"/>
        <w:rPr>
          <w:rFonts w:hint="eastAsia" w:ascii="宋体" w:hAnsi="宋体" w:eastAsia="宋体" w:cs="宋体"/>
        </w:rPr>
      </w:pPr>
    </w:p>
    <w:tbl>
      <w:tblPr>
        <w:tblStyle w:val="32"/>
        <w:tblW w:w="9360" w:type="dxa"/>
        <w:tblInd w:w="120" w:type="dxa"/>
        <w:tblBorders>
          <w:top w:val="single" w:color="9B1C1C" w:sz="8" w:space="0"/>
          <w:left w:val="single" w:color="9B1C1C" w:sz="8" w:space="0"/>
          <w:bottom w:val="single" w:color="9B1C1C" w:sz="8" w:space="0"/>
          <w:right w:val="single" w:color="9B1C1C" w:sz="8" w:space="0"/>
          <w:insideH w:val="single" w:color="9B1C1C" w:sz="8" w:space="0"/>
          <w:insideV w:val="single" w:color="9B1C1C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EB53015">
        <w:tblPrEx>
          <w:tblBorders>
            <w:top w:val="single" w:color="9B1C1C" w:sz="8" w:space="0"/>
            <w:left w:val="single" w:color="9B1C1C" w:sz="8" w:space="0"/>
            <w:bottom w:val="single" w:color="9B1C1C" w:sz="8" w:space="0"/>
            <w:right w:val="single" w:color="9B1C1C" w:sz="8" w:space="0"/>
            <w:insideH w:val="single" w:color="9B1C1C" w:sz="8" w:space="0"/>
            <w:insideV w:val="single" w:color="9B1C1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444A">
            <w:pPr>
              <w:keepNext w:val="0"/>
              <w:spacing w:before="0" w:after="0" w:line="283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9B1C1C"/>
                <w:sz w:val="22"/>
              </w:rPr>
              <w:t xml:space="preserve">飞行原则  </w:t>
            </w: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22"/>
              </w:rPr>
              <w:t>动捕遮挡、时间戳停止、位置突跳或 EKF 退出融合时，不得继续依赖 Position 模式飞行。实际飞行必须预先定义并验证失效动作、人工接管方式和安全区。</w:t>
            </w:r>
          </w:p>
        </w:tc>
      </w:tr>
    </w:tbl>
    <w:p w14:paraId="62D5BF41">
      <w:pPr>
        <w:keepNext w:val="0"/>
        <w:spacing w:before="0" w:after="60" w:line="300" w:lineRule="auto"/>
        <w:rPr>
          <w:rFonts w:hint="eastAsia" w:ascii="宋体" w:hAnsi="宋体" w:eastAsia="宋体" w:cs="宋体"/>
        </w:rPr>
      </w:pPr>
    </w:p>
    <w:p w14:paraId="6C721E5E">
      <w:pPr>
        <w:keepNext w:val="0"/>
        <w:spacing w:before="0"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注意：上表只证明当前动捕链路和纯室内融合行为符合预期。切换为室外 GPS 模式后，必须独立完成第 7.5～7.6 节及室外放行清单，不能用室内测试结果代替。</w:t>
      </w:r>
    </w:p>
    <w:p w14:paraId="1EB56DC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9. 常见故障与恢复顺序</w:t>
      </w:r>
    </w:p>
    <w:tbl>
      <w:tblPr>
        <w:tblStyle w:val="32"/>
        <w:tblW w:w="9360" w:type="dxa"/>
        <w:tblInd w:w="120" w:type="dxa"/>
        <w:tblBorders>
          <w:top w:val="single" w:color="B7C4D3" w:sz="6" w:space="0"/>
          <w:left w:val="single" w:color="B7C4D3" w:sz="6" w:space="0"/>
          <w:bottom w:val="single" w:color="B7C4D3" w:sz="6" w:space="0"/>
          <w:right w:val="single" w:color="B7C4D3" w:sz="6" w:space="0"/>
          <w:insideH w:val="single" w:color="B7C4D3" w:sz="6" w:space="0"/>
          <w:insideV w:val="single" w:color="B7C4D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2900"/>
        <w:gridCol w:w="3860"/>
      </w:tblGrid>
      <w:tr w14:paraId="085C4E2D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FADB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6"/>
              </w:rPr>
              <w:t>现象</w:t>
            </w:r>
          </w:p>
        </w:tc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9A5DF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6"/>
              </w:rPr>
              <w:t>含义/原因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761B6">
            <w:pPr>
              <w:keepNext w:val="0"/>
              <w:spacing w:before="0" w:after="0" w:line="25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B2545"/>
                <w:sz w:val="16"/>
              </w:rPr>
              <w:t>处理</w:t>
            </w:r>
          </w:p>
        </w:tc>
      </w:tr>
      <w:tr w14:paraId="1D4CE5BD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4953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6"/>
              </w:rPr>
              <w:t>MicroXRCEAgent: No such file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C80B2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6"/>
              </w:rPr>
              <w:t>launch 文件尝试启动本机 Agent，但本机没有可执行文件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51AF2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6"/>
              </w:rPr>
              <w:t>不用该 launch 启动 Agent；改用 Docker Agent + 手动 ros2 run 桥接。</w:t>
            </w:r>
          </w:p>
        </w:tc>
      </w:tr>
      <w:tr w14:paraId="3BE4327D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CAB2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6"/>
              </w:rPr>
              <w:t>Docker 停在 running / port 8888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7B0CF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6"/>
              </w:rPr>
              <w:t>正在等待 PX4 客户端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9B6B5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6"/>
              </w:rPr>
              <w:t>检查 192.168.0.3 网络和 uxrce_dds_client；等待 session established。</w:t>
            </w:r>
          </w:p>
        </w:tc>
      </w:tr>
      <w:tr w14:paraId="79E1CC34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1C73A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6"/>
              </w:rPr>
              <w:t>ROS 50 Hz，但 PX4 never published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9ACE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6"/>
              </w:rPr>
              <w:t>DDS 订阅或会话未匹配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ECEF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6"/>
              </w:rPr>
              <w:t>停止桥接和 Agent；先 Agent，再重启 PX4 Client，最后桥接。</w:t>
            </w:r>
          </w:p>
        </w:tc>
      </w:tr>
      <w:tr w14:paraId="2E63E641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95B9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6"/>
              </w:rPr>
              <w:t>Publisher 1 / Subscription 0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8C35C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6"/>
              </w:rPr>
              <w:t>PX4 DDS 订阅端未进入 ROS 网络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3304C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6"/>
              </w:rPr>
              <w:t>检查 --ipc=host、同一 ROS_DOMAIN_ID、Agent 会话和启动顺序。</w:t>
            </w:r>
          </w:p>
        </w:tc>
      </w:tr>
      <w:tr w14:paraId="662AAF10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33878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6"/>
              </w:rPr>
              <w:t>timestamp 数十秒前且不变化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8CA31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6"/>
              </w:rPr>
              <w:t>飞控只保留最后一帧，输入已中断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F2361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6"/>
              </w:rPr>
              <w:t>不可解锁；重建 DDS 会话并确认时间恢复至 0.1 s 内。</w:t>
            </w:r>
          </w:p>
        </w:tc>
      </w:tr>
      <w:tr w14:paraId="48C760AF">
        <w:tblPrEx>
          <w:tblBorders>
            <w:top w:val="single" w:color="B7C4D3" w:sz="6" w:space="0"/>
            <w:left w:val="single" w:color="B7C4D3" w:sz="6" w:space="0"/>
            <w:bottom w:val="single" w:color="B7C4D3" w:sz="6" w:space="0"/>
            <w:right w:val="single" w:color="B7C4D3" w:sz="6" w:space="0"/>
            <w:insideH w:val="single" w:color="B7C4D3" w:sz="6" w:space="0"/>
            <w:insideV w:val="single" w:color="B7C4D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AAE8C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6"/>
              </w:rPr>
              <w:t>遥控器断联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1B931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6"/>
              </w:rPr>
              <w:t>接收机供电/串口/TELEM2 等物理链路被拔除或配置异常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A0545">
            <w:pPr>
              <w:keepNext w:val="0"/>
              <w:spacing w:before="0"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11111"/>
                <w:sz w:val="16"/>
              </w:rPr>
              <w:t>断电后恢复原接线，再检查 listener input_rc 1。</w:t>
            </w:r>
          </w:p>
        </w:tc>
      </w:tr>
    </w:tbl>
    <w:p w14:paraId="3D5974E4">
      <w:pPr>
        <w:keepNext w:val="0"/>
        <w:spacing w:before="0" w:after="80" w:line="300" w:lineRule="auto"/>
        <w:rPr>
          <w:rFonts w:hint="eastAsia" w:ascii="宋体" w:hAnsi="宋体" w:eastAsia="宋体" w:cs="宋体"/>
        </w:rPr>
      </w:pPr>
    </w:p>
    <w:p w14:paraId="2B3A094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9.1 推荐的完整恢复操作</w:t>
      </w:r>
    </w:p>
    <w:p w14:paraId="41B2BC93">
      <w:pPr>
        <w:keepNext w:val="0"/>
        <w:numPr>
          <w:ilvl w:val="0"/>
          <w:numId w:val="11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确认未解锁并拆桨；停止 vrpn_to_vio。</w:t>
      </w:r>
    </w:p>
    <w:p w14:paraId="75893BD7">
      <w:pPr>
        <w:keepNext w:val="0"/>
        <w:numPr>
          <w:ilvl w:val="0"/>
          <w:numId w:val="11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停止 Docker Agent；确认没有残留 vrpn_to_vio 进程。</w:t>
      </w:r>
    </w:p>
    <w:p w14:paraId="4AFE023A">
      <w:pPr>
        <w:keepNext w:val="0"/>
        <w:numPr>
          <w:ilvl w:val="0"/>
          <w:numId w:val="11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启动带 --network host、--ipc=host、当前用户和 ROS_DOMAIN_ID=0 的 Docker Agent。</w:t>
      </w:r>
    </w:p>
    <w:p w14:paraId="726D3593">
      <w:pPr>
        <w:keepNext w:val="0"/>
        <w:numPr>
          <w:ilvl w:val="0"/>
          <w:numId w:val="11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在 PX4 中 stop/start uxrce_dds_client，等待 Docker 报告 session established。</w:t>
      </w:r>
    </w:p>
    <w:p w14:paraId="32D0AFC5">
      <w:pPr>
        <w:keepNext w:val="0"/>
        <w:numPr>
          <w:ilvl w:val="0"/>
          <w:numId w:val="11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在桥接尚未运行时，ROS topic info 应显示 Publisher 0 / Subscription 1。</w:t>
      </w:r>
    </w:p>
    <w:p w14:paraId="3B0F2DBE">
      <w:pPr>
        <w:keepNext w:val="0"/>
        <w:numPr>
          <w:ilvl w:val="0"/>
          <w:numId w:val="11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启动 vrpn_to_vio；随后应变为 Publisher 1 / Subscription 1。</w:t>
      </w:r>
    </w:p>
    <w:p w14:paraId="6C4AE1E8">
      <w:pPr>
        <w:keepNext w:val="0"/>
        <w:numPr>
          <w:ilvl w:val="0"/>
          <w:numId w:val="11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在 PX4 中确认实时 vehicle_visual_odometry，再等待约 10 秒检查 EKF2 和 vehicle_local_position。</w:t>
      </w:r>
    </w:p>
    <w:p w14:paraId="66DB020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 双源方案的使用边界</w:t>
      </w:r>
    </w:p>
    <w:p w14:paraId="2F8304BA">
      <w:pPr>
        <w:keepNext w:val="0"/>
        <w:spacing w:before="0"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纯室内参数组中的 EKF2_EV_CTRL=11、EKF2_GPS_CTRL=0、EKF2_MAG_TYPE=5、SYS_HAS_MAG=0，只适用于已经验证的动捕场地。纯室外参数组中的 EV_CTRL=0、GPS_CTRL=7、HGT_REF=1、MAG_TYPE=0、SYS_HAS_MAG=1，需要外接 GPS 和外接磁罗盘重新校准并通过室外测试。</w:t>
      </w:r>
    </w:p>
    <w:p w14:paraId="06E357AC">
      <w:pPr>
        <w:keepNext w:val="0"/>
        <w:spacing w:before="0"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两套参数组互斥使用：室内模式不依赖 GPS/磁罗盘，室外模式不使用动捕输入。即使两类传感器同时有数据，也不在飞行中切源，也不把两套参数全部打开。</w:t>
      </w:r>
    </w:p>
    <w:p w14:paraId="60599FC9">
      <w:pPr>
        <w:keepNext w:val="0"/>
        <w:spacing w:before="0"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标准切换边界固定为：落地 → 未解锁 → 写入完整参数组 → 保存 → 重启飞控 → 对应模式验收 → 低高度短时悬停。任何一步未通过，都不得解锁执行正式任务。</w:t>
      </w:r>
    </w:p>
    <w:p w14:paraId="62659A3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11. 一页式放行清单（室内任务）</w:t>
      </w:r>
    </w:p>
    <w:p w14:paraId="1CF1E764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刚体 robotx 可见、无明显抖动或遮挡；动捕电脑地址 192.168.31.123。</w:t>
      </w:r>
    </w:p>
    <w:p w14:paraId="3C69FD2E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Jetson 192.168.0.2 能 ping 通 Pixhawk 192.168.0.3。</w:t>
      </w:r>
    </w:p>
    <w:p w14:paraId="3BE3A4A0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Docker Agent 已建立 session；PX4 DDS connected、Payload rx&gt;0、timesync=true。</w:t>
      </w:r>
    </w:p>
    <w:p w14:paraId="11BAC38F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ROS 主题约 50 Hz，Publisher=1、Subscription=1。</w:t>
      </w:r>
    </w:p>
    <w:p w14:paraId="17D3DA94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PX4 vehicle_visual_odometry 实时，age≤0.1 s，timestamp 持续增加。</w:t>
      </w:r>
    </w:p>
    <w:p w14:paraId="4D99538C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EKF：EV pos/yaw/hgt=True，inertial dead reckoning=False，无拒绝标志。</w:t>
      </w:r>
    </w:p>
    <w:p w14:paraId="6FDD3C55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Local position：xy/z/vxy/vz valid，heading_good_for_control=True，dead_reckoning=False。</w:t>
      </w:r>
    </w:p>
    <w:p w14:paraId="3F639B6D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遥控器、模式开关、解锁开关和失控保护有效；TELEM2/接收机/数传接线牢固。</w:t>
      </w:r>
    </w:p>
    <w:p w14:paraId="4ACD7876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电池、机架、动捕球、起落架和螺旋桨方向检查完成。</w:t>
      </w:r>
    </w:p>
    <w:p w14:paraId="23889A6D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QGC 显示 Ready To Fly；首次飞行采用低高度短时悬停，并准备立即人工接管。</w:t>
      </w:r>
    </w:p>
    <w:p w14:paraId="636FDC0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12. 一页式放行清单（室外 GPS 任务）</w:t>
      </w:r>
    </w:p>
    <w:p w14:paraId="3F9AE29D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已写入室外参数组并重启：EV_CTRL=0、GPS_CTRL=7、HGT_REF=1、MAG_TYPE=0、SYS_HAS_MAG=1。</w:t>
      </w:r>
    </w:p>
    <w:p w14:paraId="3254F508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外接 GPS/RTK 和外接磁罗盘识别、方向、优先级、校准与安装偏移均已核对。</w:t>
      </w:r>
    </w:p>
    <w:p w14:paraId="403A0E39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GPS 质量通过；cs_gnss_pos=True、cs_gnss_vel=True，且未报告 gnss_fault。</w:t>
      </w:r>
    </w:p>
    <w:p w14:paraId="54BDD4B0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航向与机头实物方向一致；heading_good_for_control=True，无磁场干扰或航向拒绝。</w:t>
      </w:r>
    </w:p>
    <w:p w14:paraId="05589C1B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vehicle_local_position 的 xy/z/vxy/vz valid，dead_reckoning=False。</w:t>
      </w:r>
    </w:p>
    <w:p w14:paraId="79EFC8F9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QGC 地图位置、Home 点、返航高度、地理围栏和失控保护均符合室外场地。</w:t>
      </w:r>
    </w:p>
    <w:p w14:paraId="2C8BE0C5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遥控器、数传、TELEM2、GPS/DroneCAN、电池和机械结构检查完成。</w:t>
      </w:r>
    </w:p>
    <w:p w14:paraId="07A93EB7">
      <w:pPr>
        <w:keepNext w:val="0"/>
        <w:numPr>
          <w:ilvl w:val="0"/>
          <w:numId w:val="9"/>
        </w:numPr>
        <w:spacing w:before="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22"/>
        </w:rPr>
        <w:t>□ 先进行低高度短时悬停并检查日志，再执行正式任务。</w:t>
      </w:r>
    </w:p>
    <w:p w14:paraId="7D4CBF4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附录 A：官方参考</w:t>
      </w:r>
    </w:p>
    <w:p w14:paraId="7121C8B5">
      <w:pPr>
        <w:keepNext w:val="0"/>
        <w:numPr>
          <w:ilvl w:val="0"/>
          <w:numId w:val="9"/>
        </w:numPr>
        <w:spacing w:before="0" w:after="40" w:line="25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18"/>
        </w:rPr>
        <w:t>PX4 Using Vision or Motion Capture Systems for Position Estimation：</w:t>
      </w:r>
      <w:r>
        <w:rPr>
          <w:rFonts w:hint="eastAsia" w:ascii="宋体" w:hAnsi="宋体" w:eastAsia="宋体" w:cs="宋体"/>
          <w:b w:val="0"/>
          <w:i w:val="0"/>
          <w:color w:val="111111"/>
          <w:sz w:val="18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111111"/>
          <w:sz w:val="18"/>
        </w:rPr>
        <w:t>https://docs.px4.io/main/en/ros/external_position_estimation</w:t>
      </w:r>
    </w:p>
    <w:p w14:paraId="43A0D67D">
      <w:pPr>
        <w:keepNext w:val="0"/>
        <w:numPr>
          <w:ilvl w:val="0"/>
          <w:numId w:val="9"/>
        </w:numPr>
        <w:spacing w:before="0" w:after="40" w:line="25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18"/>
        </w:rPr>
        <w:t>PX4 uXRCE-DDS（PX4-ROS 2/DDS Bridge）：</w:t>
      </w:r>
      <w:r>
        <w:rPr>
          <w:rFonts w:hint="eastAsia" w:ascii="宋体" w:hAnsi="宋体" w:eastAsia="宋体" w:cs="宋体"/>
          <w:b w:val="0"/>
          <w:i w:val="0"/>
          <w:color w:val="111111"/>
          <w:sz w:val="18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111111"/>
          <w:sz w:val="18"/>
        </w:rPr>
        <w:t>https://docs.px4.io/main/en/middleware/uxrce_dds</w:t>
      </w:r>
    </w:p>
    <w:p w14:paraId="2EA11DA6">
      <w:pPr>
        <w:keepNext w:val="0"/>
        <w:numPr>
          <w:ilvl w:val="0"/>
          <w:numId w:val="9"/>
        </w:numPr>
        <w:spacing w:before="0" w:after="40" w:line="25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18"/>
        </w:rPr>
        <w:t>PX4 Ethernet Setup：</w:t>
      </w:r>
      <w:r>
        <w:rPr>
          <w:rFonts w:hint="eastAsia" w:ascii="宋体" w:hAnsi="宋体" w:eastAsia="宋体" w:cs="宋体"/>
          <w:b w:val="0"/>
          <w:i w:val="0"/>
          <w:color w:val="111111"/>
          <w:sz w:val="18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111111"/>
          <w:sz w:val="18"/>
        </w:rPr>
        <w:t>https://docs.px4.io/main/en/advanced_config/ethernet_setup</w:t>
      </w:r>
    </w:p>
    <w:p w14:paraId="10FBCBD9">
      <w:pPr>
        <w:keepNext w:val="0"/>
        <w:numPr>
          <w:ilvl w:val="0"/>
          <w:numId w:val="9"/>
        </w:numPr>
        <w:spacing w:before="0" w:after="40" w:line="25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18"/>
        </w:rPr>
        <w:t>PX4 Serial Port Configuration：</w:t>
      </w:r>
      <w:r>
        <w:rPr>
          <w:rFonts w:hint="eastAsia" w:ascii="宋体" w:hAnsi="宋体" w:eastAsia="宋体" w:cs="宋体"/>
          <w:b w:val="0"/>
          <w:i w:val="0"/>
          <w:color w:val="111111"/>
          <w:sz w:val="18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111111"/>
          <w:sz w:val="18"/>
        </w:rPr>
        <w:t>https://docs.px4.io/main/en/peripherals/serial_configuration</w:t>
      </w:r>
    </w:p>
    <w:p w14:paraId="45F571E6">
      <w:pPr>
        <w:keepNext w:val="0"/>
        <w:numPr>
          <w:ilvl w:val="0"/>
          <w:numId w:val="9"/>
        </w:numPr>
        <w:spacing w:before="0" w:after="40" w:line="25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18"/>
        </w:rPr>
        <w:t>PX4 Using PX4's Navigation Filter (EKF2)：</w:t>
      </w:r>
      <w:r>
        <w:rPr>
          <w:rFonts w:hint="eastAsia" w:ascii="宋体" w:hAnsi="宋体" w:eastAsia="宋体" w:cs="宋体"/>
          <w:b w:val="0"/>
          <w:i w:val="0"/>
          <w:color w:val="111111"/>
          <w:sz w:val="18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111111"/>
          <w:sz w:val="18"/>
        </w:rPr>
        <w:t>https://docs.px4.io/main/en/advanced_config/tuning_the_ecl_ekf</w:t>
      </w:r>
    </w:p>
    <w:p w14:paraId="620F6C6B">
      <w:pPr>
        <w:keepNext w:val="0"/>
        <w:numPr>
          <w:ilvl w:val="0"/>
          <w:numId w:val="9"/>
        </w:numPr>
        <w:spacing w:before="0" w:after="40" w:line="25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11111"/>
          <w:sz w:val="18"/>
        </w:rPr>
        <w:t>PX4 Parameter Reference（EKF2_EV_CTRL / GPS_CTRL / HGT_REF / MAG_TYPE）：</w:t>
      </w:r>
      <w:r>
        <w:rPr>
          <w:rFonts w:hint="eastAsia" w:ascii="宋体" w:hAnsi="宋体" w:eastAsia="宋体" w:cs="宋体"/>
          <w:b w:val="0"/>
          <w:i w:val="0"/>
          <w:color w:val="111111"/>
          <w:sz w:val="18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111111"/>
          <w:sz w:val="18"/>
        </w:rPr>
        <w:t>https://docs.px4.io/main/en/advanced_config/parameter_reference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7A092">
    <w:pPr>
      <w:pStyle w:val="24"/>
      <w:keepNext w:val="0"/>
      <w:spacing w:before="0" w:after="0" w:line="300" w:lineRule="auto"/>
      <w:jc w:val="right"/>
    </w:pPr>
    <w:r>
      <w:rPr>
        <w:rFonts w:ascii="Noto Sans CJK SC" w:hAnsi="Noto Sans CJK SC" w:eastAsia="Noto Sans CJK SC"/>
        <w:b w:val="0"/>
        <w:i w:val="0"/>
        <w:color w:val="626B75"/>
        <w:sz w:val="17"/>
      </w:rPr>
      <w:t xml:space="preserve">内部调试说明  |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Noto Sans CJK SC" w:hAnsi="Noto Sans CJK SC" w:eastAsia="Noto Sans CJK SC"/>
        <w:b w:val="0"/>
        <w:i w:val="0"/>
        <w:color w:val="626B75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9A089">
    <w:pPr>
      <w:pStyle w:val="25"/>
      <w:keepNext w:val="0"/>
      <w:spacing w:before="0" w:after="0" w:line="300" w:lineRule="auto"/>
      <w:jc w:val="left"/>
    </w:pPr>
    <w:r>
      <w:rPr>
        <w:rFonts w:ascii="Noto Sans CJK SC" w:hAnsi="Noto Sans CJK SC" w:eastAsia="Noto Sans CJK SC"/>
        <w:b/>
        <w:i w:val="0"/>
        <w:color w:val="626B75"/>
        <w:sz w:val="17"/>
      </w:rPr>
      <w:t>ROBOTX UAV · 室内动捕 / 室外 GPS 双源定位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0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Arial" w:hAnsi="Arial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2"/>
  </w:num>
  <w:num w:numId="9">
    <w:abstractNumId w:val="10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B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4299</Words>
  <Characters>9318</Characters>
  <Lines>0</Lines>
  <Paragraphs>0</Paragraphs>
  <TotalTime>1</TotalTime>
  <ScaleCrop>false</ScaleCrop>
  <LinksUpToDate>false</LinksUpToDate>
  <CharactersWithSpaces>10197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RobotX UAV Team</dc:creator>
  <dc:description>generated by python-docx</dc:description>
  <cp:keywords>RobotX, PX4, QGC, VRPN, Motion Capture, ROS 2, uXRCE-DDS</cp:keywords>
  <cp:lastModifiedBy>砾子</cp:lastModifiedBy>
  <dcterms:modified xsi:type="dcterms:W3CDTF">2026-08-14T08:37:36Z</dcterms:modified>
  <dc:subject>PX4 1.17 / Pixhawk 6X / Jetson Orin / VRPN / GPS / uXRCE-DDS</dc:subject>
  <dc:title>RobotX UAV 室内动捕 / 室外 GPS 双源定位配置说明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eyJoZGlkIjoiMjg5MWZjNzQxNmFiZTE1YjA5YTJmZDY0MGE5Zjc3MWQiLCJ1c2VySWQiOiIzMDU2OTk4MjYifQ==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287ECEDBE4734D658DEB54E7A9E664F6_12</vt:lpwstr>
  </property>
</Properties>
</file>