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Construction Logistics Management System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Deliverable 4: Data Modeling Document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Team 2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Gbenro Adeduro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Kevin Chen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Andy Lo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Adil Mohammad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Christopher Salley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Zainab Shaikh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IS 436-02 (1197)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11/20/2022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1.0 Entity Relationship Diagram..…………………………………………………………………… 3</w:t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1.01 Assumptions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…………………………………………………………………………….. 3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Alternative Matrix …………………………………………………………………………………. 4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Second Alternative Matrix ………………………………………………………………………. 5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1.21 System Architecture Decision……………………………………………………..….5 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Hardware and Software Specification</w:t>
      </w:r>
      <w:r w:rsidDel="00000000" w:rsidR="00000000" w:rsidRPr="00000000">
        <w:rPr>
          <w:b w:val="1"/>
          <w:rtl w:val="0"/>
        </w:rPr>
        <w:t xml:space="preserve"> …………...……………………………………….. 6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1.0 Entity Relationship Diagram: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system design’s entity relationships are outlined below.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1.01 Assumptions: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shall be assumed that ‘Record Database’ logs ‘Schedule’, ‘Inventory Request’, ‘Record Access Instance’ and ‘Notifications’ completion status, error status, and time of process.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shall be assumed that ‘Project Manager’ uses a ‘Schedule Generator’ and uses a Creator ID </w:t>
      </w:r>
      <w:r w:rsidDel="00000000" w:rsidR="00000000" w:rsidRPr="00000000">
        <w:rPr>
          <w:rtl w:val="0"/>
        </w:rPr>
        <w:t xml:space="preserve">unqiuely</w:t>
      </w:r>
      <w:r w:rsidDel="00000000" w:rsidR="00000000" w:rsidRPr="00000000">
        <w:rPr>
          <w:rtl w:val="0"/>
        </w:rPr>
        <w:t xml:space="preserve"> affixed with his Manager_ID.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shall be assumed that ‘Schedule Database’ is capable of sending out schedule notifications to a specific ‘Contractor” on a daily basis.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shall be assumed that each ‘Notification’ includes one ‘Schedule’ and is sent its respective ‘Contractor’.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shall be assumed that ‘Contractor’ and ‘Project Manager’ shall communicate outside of this system design.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shall be assumed that each ‘Inventory Request’ could contain more than one Item_ID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shall be assumed that ‘Project Manager’ uses a ‘Record Access Instance’ terminal that accesses ‘Schedule’ based on an inputted Record_ID.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shall be assumed that ‘Project Manager’ uses a ‘Record Access Instance’ terminal that accesses ‘Record Database’ based off a inputted Record_ID and in doing so the ‘Record Database’ logs the access.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shall be assumed that ‘Inventory Request’ requires the acceptance of the ‘Project Manager’ for the request of the ‘Contractor’ before it retrieves the Item_ID.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"It shall be assumed some of the data dictionary's attributes are unnecessary or wording aren't updated yet."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Alternative Matrix: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decision whether to use a custom made, packaged software, or build off a package software and have an employee maintain it were accessed based on </w:t>
      </w:r>
      <w:r w:rsidDel="00000000" w:rsidR="00000000" w:rsidRPr="00000000">
        <w:rPr>
          <w:sz w:val="24"/>
          <w:szCs w:val="24"/>
          <w:rtl w:val="0"/>
        </w:rPr>
        <w:t xml:space="preserve">AD&amp;C Management’s functional requirements.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65.0" w:type="dxa"/>
        <w:jc w:val="left"/>
        <w:tblLayout w:type="fixed"/>
        <w:tblLook w:val="0600"/>
      </w:tblPr>
      <w:tblGrid>
        <w:gridCol w:w="240"/>
        <w:gridCol w:w="2310"/>
        <w:gridCol w:w="1290"/>
        <w:gridCol w:w="2310"/>
        <w:gridCol w:w="615"/>
        <w:gridCol w:w="885"/>
        <w:gridCol w:w="1560"/>
        <w:gridCol w:w="645"/>
        <w:gridCol w:w="870"/>
        <w:gridCol w:w="1350"/>
        <w:gridCol w:w="750"/>
        <w:gridCol w:w="840"/>
        <w:tblGridChange w:id="0">
          <w:tblGrid>
            <w:gridCol w:w="240"/>
            <w:gridCol w:w="2310"/>
            <w:gridCol w:w="1290"/>
            <w:gridCol w:w="2310"/>
            <w:gridCol w:w="615"/>
            <w:gridCol w:w="885"/>
            <w:gridCol w:w="1560"/>
            <w:gridCol w:w="645"/>
            <w:gridCol w:w="870"/>
            <w:gridCol w:w="1350"/>
            <w:gridCol w:w="750"/>
            <w:gridCol w:w="8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Evaluation Criteria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Relative 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Alternative 1: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Contractor Make It Based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Alternative 2: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Current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Alternative 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Weighted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1640625" w:hRule="atLeast"/>
          <w:tblHeader w:val="0"/>
        </w:trPr>
        <w:tc>
          <w:tcPr>
            <w:gridSpan w:val="2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(Weight)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Pre-Package Software. Employee Maintains.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Use Prepackaged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Custom Made (Inhouse)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.95507812499994" w:hRule="atLeast"/>
          <w:tblHeader w:val="0"/>
        </w:trPr>
        <w:tc>
          <w:tcPr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Reliability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Reliable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Reliability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Reliable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138.9550781249999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Capabilities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Flexible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Capabilities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Flexible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168.9550781249999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With Existing Infrastructure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Consistent With Needs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Compatibilities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Consistency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528.9550781249999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Maintainability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 Maintainability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Maintainability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Maintenance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99.477539062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Heavy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Adequate Cost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 Heavy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168.9550781249999" w:hRule="atLeast"/>
          <w:tblHeader w:val="0"/>
        </w:trPr>
        <w:tc>
          <w:tcPr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Saving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Consuming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Saves Time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Consuming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 Requirement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Minimum Skill Required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Skill Required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 Heavy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9.477539062499947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 Term Benefits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Really Beneficial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Depreciating Benefits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Benefits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color w:val="fce5cd"/>
                <w:sz w:val="20"/>
                <w:szCs w:val="20"/>
                <w:shd w:fill="43434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</w:t>
            </w:r>
          </w:p>
        </w:tc>
      </w:tr>
    </w:tbl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upon an analysis of AD&amp;C Management’s strength and weakness, we decided the most appropriate system design implementation shall be one where the contractor makes the system based off of pre-package software designs.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Second Alternative Matrix: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  <w:t xml:space="preserve">The decision whether to use a server-based, thin client server, or a thick client-server was made based on </w:t>
      </w:r>
      <w:r w:rsidDel="00000000" w:rsidR="00000000" w:rsidRPr="00000000">
        <w:rPr>
          <w:sz w:val="24"/>
          <w:szCs w:val="24"/>
          <w:rtl w:val="0"/>
        </w:rPr>
        <w:t xml:space="preserve">AD&amp;C Management’s nonfunctional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1"/>
        <w:gridCol w:w="1215"/>
        <w:gridCol w:w="1620"/>
        <w:gridCol w:w="1635"/>
        <w:tblGridChange w:id="0">
          <w:tblGrid>
            <w:gridCol w:w="3270"/>
            <w:gridCol w:w="1"/>
            <w:gridCol w:w="1215"/>
            <w:gridCol w:w="1620"/>
            <w:gridCol w:w="16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Thin Client-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Thick Client-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Operational Requirements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on Apple and 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Compatible with any Web Browser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Requirements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Changes within 5 Minutes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Availability/Reliability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Requirements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Control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Encryption/ Authentication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Virus Control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Stores Data in Cloud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Cultural/Political Requirements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Spanish Mode Available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Differentiate Language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1.2.1 System Architecture Decision: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We are building a communication structure for AD&amp;C Management. Portability and availability are crucial since construction work isn't a fixed project in any location. Thick Client-Servers would be especially hard to implement due to their inability to connect contractors with the necessary information on demand. Thin Client-Server's accessibility and ability to provide information in Spanish would improve operations. Although Server-Based architecture tends to control access and virus better, Thin Client-Servers are more encrypted and have safer data storage systems.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Hardware and Software Specification: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utilize Thin Client - Servers. The Thin Client Server’s design operation system, special software, hardware, and network client and servers based of AD&amp;C Management’s functional and nonfunctional requirements are evaluated.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0"/>
        <w:gridCol w:w="2880"/>
        <w:gridCol w:w="2440"/>
        <w:gridCol w:w="2540"/>
        <w:gridCol w:w="100"/>
        <w:gridCol w:w="100"/>
        <w:gridCol w:w="2580"/>
        <w:gridCol w:w="300"/>
        <w:gridCol w:w="300"/>
        <w:tblGridChange w:id="0">
          <w:tblGrid>
            <w:gridCol w:w="1720"/>
            <w:gridCol w:w="2880"/>
            <w:gridCol w:w="2440"/>
            <w:gridCol w:w="2540"/>
            <w:gridCol w:w="100"/>
            <w:gridCol w:w="100"/>
            <w:gridCol w:w="2580"/>
            <w:gridCol w:w="300"/>
            <w:gridCol w:w="3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 Web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 Application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 Database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Operation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 10 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 Ipad 10th 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Hardware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TB Intel Core i5 8400 six 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TB Disk Drive Xeon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TB Disk Drive Xeon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TB Disk Drive Raid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processor 22 inch LED Monitor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E5- 4600 v4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E5- 4600 v4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28 Core Processor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Always On Broadband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Dual 100 Mbps Ethernet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Dual 100 Mbps Ethernet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Dual 100 Mbps Ethernet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