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aum3vitij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Alex Morgan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Engineer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📍 San Francisco, CA | alex.morgan@email.com | github.com/alexmorgan | linkedin.com/in/alexmorgan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odr0avoj7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Innovative AI Engineer with 4+ years of experience designing, developing, and deploying scalable machine learning solutions. Proven expertise in natural language processing, computer vision, and generative AI. Passionate about solving real-world problems with cutting-edge models and MLOps best practices.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ptatte1kf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Skills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Machine Learning (Scikit-learn, PyTorch, TensorFlow)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 Learning Architectures (CNNs, RNNs, Transformers)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Natural Language Processing (Hugging Face, spaCy)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Deployment &amp; MLOps (Docker, Kubernetes, AWS SageMaker)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Engineering (SQL, Spark, Airflow)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Agile Development &amp; Cross-functional Collaboration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wp5ygoa50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AI Engineer | NovaTech AI Solutions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San Francisco, CA | 2021 – Present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NLP pipelines powering chatbots used by 200k+ users monthly.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 deep learning image classification system that improved defect detection accuracy by 30%.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deployment of ML models on AWS SageMaker with CI/CD pipelines, reducing release cycles by 40%.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Machine Learning Engineer | InnovateX Labs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Remote | 2019 – 2021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recommendation engines using collaborative filtering and deep neural networks.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data scientists and product managers to translate business goals into scalable models.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model inference time by 25% through quantization and model pruning techniques.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1tyzu0d8u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B.S. in Computer Science</w:t>
        <w:br w:type="textWrapping"/>
      </w:r>
      <w:r w:rsidDel="00000000" w:rsidR="00000000" w:rsidRPr="00000000">
        <w:rPr>
          <w:rtl w:val="0"/>
        </w:rPr>
        <w:t xml:space="preserve"> University of California, Berkeley – 2018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0ywgxarn8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TensorFlow Developer Certificate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Certified Machine Learning – Specialty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1906" w:w="8391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