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2EA12">
      <w:pPr>
        <w:rPr>
          <w:rFonts w:hint="eastAsia"/>
        </w:rPr>
      </w:pPr>
    </w:p>
    <w:p w14:paraId="3D7A689D">
      <w:pPr>
        <w:rPr>
          <w:rFonts w:hint="eastAsia"/>
        </w:rPr>
      </w:pPr>
    </w:p>
    <w:p w14:paraId="1C0C3218"/>
    <w:p w14:paraId="1AEA7B24">
      <w:pPr>
        <w:rPr>
          <w:rFonts w:hint="eastAsia"/>
        </w:rPr>
      </w:pPr>
      <w:r>
        <w:pict>
          <v:shape id="_x0000_s2051" o:spid="_x0000_s2051"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5" o:title="同济大学字"/>
            <o:lock v:ext="edit" aspectratio="t"/>
            <w10:wrap type="topAndBottom"/>
          </v:shape>
        </w:pict>
      </w:r>
    </w:p>
    <w:p w14:paraId="3082E54D">
      <w:pPr>
        <w:rPr>
          <w:rFonts w:hint="eastAsia"/>
        </w:rPr>
      </w:pPr>
    </w:p>
    <w:p w14:paraId="28A390EB">
      <w:pPr>
        <w:rPr>
          <w:rFonts w:hint="eastAsia" w:ascii="黑体" w:eastAsia="黑体"/>
          <w:sz w:val="72"/>
        </w:rPr>
      </w:pPr>
      <w:r>
        <w:rPr>
          <w:rFonts w:ascii="黑体" w:eastAsia="黑体"/>
          <w:sz w:val="48"/>
        </w:rPr>
        <w:t xml:space="preserve"> </w:t>
      </w:r>
      <w:r>
        <w:rPr>
          <w:rFonts w:hint="eastAsia" w:ascii="黑体" w:eastAsia="黑体"/>
          <w:sz w:val="72"/>
        </w:rPr>
        <w:t xml:space="preserve"> 毕业设计</w:t>
      </w:r>
      <w:r>
        <w:rPr>
          <w:rFonts w:hint="eastAsia" w:ascii="宋体" w:hAnsi="宋体"/>
          <w:sz w:val="72"/>
        </w:rPr>
        <w:t>(</w:t>
      </w:r>
      <w:r>
        <w:rPr>
          <w:rFonts w:hint="eastAsia" w:ascii="黑体" w:eastAsia="黑体"/>
          <w:sz w:val="72"/>
        </w:rPr>
        <w:t>论文</w:t>
      </w:r>
      <w:r>
        <w:rPr>
          <w:rFonts w:hint="eastAsia" w:ascii="宋体" w:hAnsi="宋体"/>
          <w:sz w:val="72"/>
        </w:rPr>
        <w:t>)</w:t>
      </w:r>
      <w:r>
        <w:rPr>
          <w:rFonts w:hint="eastAsia" w:ascii="黑体" w:eastAsia="黑体"/>
          <w:sz w:val="72"/>
        </w:rPr>
        <w:t>任务书</w:t>
      </w:r>
    </w:p>
    <w:p w14:paraId="25FB47F6">
      <w:pPr>
        <w:rPr>
          <w:rFonts w:hint="eastAsia" w:ascii="黑体" w:eastAsia="黑体"/>
          <w:szCs w:val="21"/>
        </w:rPr>
      </w:pPr>
    </w:p>
    <w:p w14:paraId="340471DF">
      <w:pPr>
        <w:rPr>
          <w:rFonts w:ascii="黑体" w:eastAsia="黑体"/>
          <w:sz w:val="32"/>
          <w:szCs w:val="32"/>
        </w:rPr>
      </w:pPr>
    </w:p>
    <w:p w14:paraId="2991591F">
      <w:pPr>
        <w:rPr>
          <w:rFonts w:hint="eastAsia"/>
          <w:sz w:val="48"/>
          <w:szCs w:val="48"/>
        </w:rPr>
      </w:pPr>
    </w:p>
    <w:tbl>
      <w:tblPr>
        <w:tblStyle w:val="5"/>
        <w:tblW w:w="5271" w:type="pct"/>
        <w:jc w:val="center"/>
        <w:tblLayout w:type="autofit"/>
        <w:tblCellMar>
          <w:top w:w="0" w:type="dxa"/>
          <w:left w:w="108" w:type="dxa"/>
          <w:bottom w:w="0" w:type="dxa"/>
          <w:right w:w="108" w:type="dxa"/>
        </w:tblCellMar>
      </w:tblPr>
      <w:tblGrid>
        <w:gridCol w:w="682"/>
        <w:gridCol w:w="1902"/>
        <w:gridCol w:w="1591"/>
        <w:gridCol w:w="1203"/>
        <w:gridCol w:w="2174"/>
        <w:gridCol w:w="1439"/>
      </w:tblGrid>
      <w:tr w14:paraId="1C8E8887">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4814BD53">
            <w:pPr>
              <w:snapToGrid w:val="0"/>
              <w:rPr>
                <w:rFonts w:hint="eastAsia" w:ascii="宋体" w:hAnsi="宋体"/>
                <w:sz w:val="28"/>
                <w:szCs w:val="28"/>
              </w:rPr>
            </w:pPr>
            <w:permStart w:id="0" w:edGrp="everyone" w:colFirst="1" w:colLast="1"/>
            <w:r>
              <w:rPr>
                <w:rFonts w:hint="eastAsia" w:ascii="宋体" w:hAnsi="宋体"/>
                <w:sz w:val="28"/>
                <w:szCs w:val="28"/>
              </w:rPr>
              <w:t>课题名称</w:t>
            </w:r>
          </w:p>
        </w:tc>
        <w:tc>
          <w:tcPr>
            <w:tcW w:w="2763" w:type="pct"/>
            <w:gridSpan w:val="3"/>
            <w:tcBorders>
              <w:bottom w:val="single" w:color="auto" w:sz="4" w:space="0"/>
            </w:tcBorders>
            <w:vAlign w:val="bottom"/>
          </w:tcPr>
          <w:p w14:paraId="5EAFE26E">
            <w:pPr>
              <w:spacing w:before="0" w:after="0" w:line="240" w:lineRule="auto"/>
              <w:jc w:val="center"/>
              <w:rPr>
                <w:rFonts w:hint="eastAsia" w:ascii="宋体" w:hAnsi="宋体"/>
                <w:sz w:val="28"/>
                <w:szCs w:val="28"/>
              </w:rPr>
            </w:pPr>
            <w:r>
              <w:rPr>
                <w:rFonts w:ascii="Times New Roman" w:hAnsi="Times New Roman" w:eastAsia="宋体" w:cs="Times New Roman"/>
                <w:b w:val="0"/>
                <w:sz w:val="28"/>
              </w:rPr>
              <w:t>基于PX4的水下航行器模型控制方法研究</w:t>
            </w:r>
          </w:p>
        </w:tc>
      </w:tr>
      <w:permEnd w:id="0"/>
      <w:tr w14:paraId="2EA3F585">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23187278">
            <w:pPr>
              <w:ind w:right="529" w:rightChars="252"/>
              <w:jc w:val="distribute"/>
              <w:rPr>
                <w:rFonts w:ascii="宋体" w:hAnsi="宋体"/>
                <w:sz w:val="28"/>
                <w:szCs w:val="28"/>
              </w:rPr>
            </w:pPr>
            <w:permStart w:id="1" w:edGrp="everyone" w:colFirst="1" w:colLast="1"/>
            <w:r>
              <w:rPr>
                <w:rFonts w:hint="eastAsia" w:ascii="宋体" w:hAnsi="宋体"/>
                <w:spacing w:val="-18"/>
                <w:sz w:val="28"/>
                <w:szCs w:val="28"/>
              </w:rPr>
              <w:t>副标题</w:t>
            </w:r>
          </w:p>
        </w:tc>
        <w:tc>
          <w:tcPr>
            <w:tcW w:w="2763" w:type="pct"/>
            <w:gridSpan w:val="3"/>
            <w:tcBorders>
              <w:top w:val="single" w:color="auto" w:sz="4" w:space="0"/>
              <w:bottom w:val="single" w:color="auto" w:sz="4" w:space="0"/>
            </w:tcBorders>
            <w:vAlign w:val="bottom"/>
          </w:tcPr>
          <w:p w14:paraId="7BEC2DBF">
            <w:pPr>
              <w:jc w:val="center"/>
              <w:rPr>
                <w:rFonts w:hint="eastAsia" w:ascii="宋体" w:hAnsi="宋体"/>
                <w:sz w:val="28"/>
                <w:szCs w:val="28"/>
              </w:rPr>
            </w:pPr>
          </w:p>
        </w:tc>
      </w:tr>
      <w:permEnd w:id="1"/>
      <w:tr w14:paraId="27600A05">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630EAFFA">
            <w:pPr>
              <w:rPr>
                <w:rFonts w:hint="eastAsia" w:ascii="宋体" w:hAnsi="宋体"/>
                <w:sz w:val="28"/>
                <w:szCs w:val="28"/>
              </w:rPr>
            </w:pPr>
            <w:permStart w:id="2" w:edGrp="everyone" w:colFirst="1" w:colLast="1"/>
            <w:r>
              <w:rPr>
                <w:rFonts w:hint="eastAsia" w:ascii="宋体" w:hAnsi="宋体"/>
                <w:sz w:val="28"/>
                <w:szCs w:val="28"/>
              </w:rPr>
              <w:t>学    院</w:t>
            </w:r>
          </w:p>
        </w:tc>
        <w:tc>
          <w:tcPr>
            <w:tcW w:w="2763" w:type="pct"/>
            <w:gridSpan w:val="3"/>
            <w:tcBorders>
              <w:top w:val="single" w:color="auto" w:sz="4" w:space="0"/>
              <w:bottom w:val="single" w:color="auto" w:sz="4" w:space="0"/>
            </w:tcBorders>
            <w:vAlign w:val="bottom"/>
          </w:tcPr>
          <w:p w14:paraId="458200A8">
            <w:pPr>
              <w:spacing w:before="0" w:after="0" w:line="240" w:lineRule="auto"/>
              <w:jc w:val="center"/>
              <w:rPr>
                <w:rFonts w:hint="eastAsia" w:ascii="宋体" w:hAnsi="宋体"/>
                <w:sz w:val="28"/>
                <w:szCs w:val="28"/>
              </w:rPr>
            </w:pPr>
            <w:r>
              <w:rPr>
                <w:rFonts w:ascii="Times New Roman" w:hAnsi="Times New Roman" w:eastAsia="宋体" w:cs="Times New Roman"/>
                <w:b w:val="0"/>
                <w:sz w:val="28"/>
              </w:rPr>
              <w:t>机械工程与机器人学院</w:t>
            </w:r>
          </w:p>
        </w:tc>
      </w:tr>
      <w:permEnd w:id="2"/>
      <w:tr w14:paraId="48BDBE79">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2A6D2541">
            <w:pPr>
              <w:rPr>
                <w:rFonts w:hint="eastAsia" w:ascii="宋体" w:hAnsi="宋体"/>
                <w:sz w:val="28"/>
                <w:szCs w:val="28"/>
              </w:rPr>
            </w:pPr>
            <w:permStart w:id="3" w:edGrp="everyone" w:colFirst="1" w:colLast="1"/>
            <w:r>
              <w:rPr>
                <w:rFonts w:hint="eastAsia" w:ascii="宋体" w:hAnsi="宋体"/>
                <w:sz w:val="28"/>
                <w:szCs w:val="28"/>
              </w:rPr>
              <w:t>专    业</w:t>
            </w:r>
          </w:p>
        </w:tc>
        <w:tc>
          <w:tcPr>
            <w:tcW w:w="2763" w:type="pct"/>
            <w:gridSpan w:val="3"/>
            <w:tcBorders>
              <w:top w:val="single" w:color="auto" w:sz="4" w:space="0"/>
              <w:bottom w:val="single" w:color="auto" w:sz="4" w:space="0"/>
            </w:tcBorders>
            <w:vAlign w:val="bottom"/>
          </w:tcPr>
          <w:p w14:paraId="383AF45F">
            <w:pPr>
              <w:spacing w:before="0" w:after="0" w:line="240" w:lineRule="auto"/>
              <w:jc w:val="center"/>
              <w:rPr>
                <w:rFonts w:hint="eastAsia" w:ascii="宋体" w:hAnsi="宋体"/>
                <w:sz w:val="28"/>
                <w:szCs w:val="28"/>
              </w:rPr>
            </w:pPr>
            <w:r>
              <w:rPr>
                <w:rFonts w:ascii="Times New Roman" w:hAnsi="Times New Roman" w:eastAsia="宋体" w:cs="Times New Roman"/>
                <w:b w:val="0"/>
                <w:sz w:val="28"/>
              </w:rPr>
              <w:t>机械设计制造及其自动化</w:t>
            </w:r>
          </w:p>
        </w:tc>
      </w:tr>
      <w:permEnd w:id="3"/>
      <w:tr w14:paraId="1AFFFDAE">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3240F941">
            <w:pPr>
              <w:rPr>
                <w:rFonts w:hint="eastAsia" w:ascii="宋体" w:hAnsi="宋体"/>
                <w:sz w:val="28"/>
                <w:szCs w:val="28"/>
              </w:rPr>
            </w:pPr>
            <w:permStart w:id="4" w:edGrp="everyone" w:colFirst="1" w:colLast="1"/>
            <w:permStart w:id="5" w:edGrp="everyone" w:colFirst="3" w:colLast="3"/>
            <w:r>
              <w:rPr>
                <w:rFonts w:hint="eastAsia" w:ascii="宋体" w:hAnsi="宋体"/>
                <w:sz w:val="28"/>
                <w:szCs w:val="28"/>
              </w:rPr>
              <w:t>学生姓名</w:t>
            </w:r>
          </w:p>
        </w:tc>
        <w:tc>
          <w:tcPr>
            <w:tcW w:w="885" w:type="pct"/>
            <w:tcBorders>
              <w:top w:val="single" w:color="auto" w:sz="4" w:space="0"/>
              <w:bottom w:val="single" w:color="auto" w:sz="4" w:space="0"/>
            </w:tcBorders>
            <w:vAlign w:val="bottom"/>
          </w:tcPr>
          <w:p w14:paraId="01A70F87">
            <w:pPr>
              <w:spacing w:before="0" w:after="0" w:line="240" w:lineRule="auto"/>
              <w:jc w:val="center"/>
              <w:rPr>
                <w:rFonts w:hint="eastAsia" w:ascii="宋体" w:hAnsi="宋体"/>
                <w:sz w:val="28"/>
                <w:szCs w:val="28"/>
              </w:rPr>
            </w:pPr>
            <w:r>
              <w:rPr>
                <w:rFonts w:ascii="Times New Roman" w:hAnsi="Times New Roman" w:eastAsia="宋体" w:cs="Times New Roman"/>
                <w:b w:val="0"/>
                <w:sz w:val="28"/>
              </w:rPr>
              <w:t>张卫恒</w:t>
            </w:r>
          </w:p>
        </w:tc>
        <w:tc>
          <w:tcPr>
            <w:tcW w:w="669" w:type="pct"/>
            <w:tcBorders>
              <w:top w:val="single" w:color="auto" w:sz="4" w:space="0"/>
            </w:tcBorders>
            <w:vAlign w:val="bottom"/>
          </w:tcPr>
          <w:p w14:paraId="010B6A84">
            <w:pPr>
              <w:jc w:val="center"/>
              <w:rPr>
                <w:rFonts w:hint="eastAsia" w:ascii="宋体" w:hAnsi="宋体"/>
                <w:sz w:val="28"/>
                <w:szCs w:val="28"/>
              </w:rPr>
            </w:pPr>
            <w:r>
              <w:rPr>
                <w:rFonts w:hint="eastAsia" w:ascii="宋体" w:hAnsi="宋体"/>
                <w:sz w:val="28"/>
                <w:szCs w:val="28"/>
              </w:rPr>
              <w:t>学 号</w:t>
            </w:r>
          </w:p>
        </w:tc>
        <w:tc>
          <w:tcPr>
            <w:tcW w:w="1209" w:type="pct"/>
            <w:tcBorders>
              <w:top w:val="single" w:color="auto" w:sz="4" w:space="0"/>
              <w:bottom w:val="single" w:color="auto" w:sz="4" w:space="0"/>
            </w:tcBorders>
            <w:vAlign w:val="bottom"/>
          </w:tcPr>
          <w:p w14:paraId="2E01ED79">
            <w:pPr>
              <w:spacing w:before="0" w:after="0" w:line="240" w:lineRule="auto"/>
              <w:jc w:val="center"/>
              <w:rPr>
                <w:rFonts w:hint="eastAsia" w:ascii="宋体" w:hAnsi="宋体"/>
                <w:sz w:val="28"/>
                <w:szCs w:val="28"/>
              </w:rPr>
            </w:pPr>
            <w:r>
              <w:rPr>
                <w:rFonts w:ascii="Times New Roman" w:hAnsi="Times New Roman" w:eastAsia="宋体" w:cs="Times New Roman"/>
                <w:b w:val="0"/>
                <w:sz w:val="28"/>
              </w:rPr>
              <w:t>2352407</w:t>
            </w:r>
          </w:p>
        </w:tc>
      </w:tr>
      <w:permEnd w:id="4"/>
      <w:permEnd w:id="5"/>
      <w:tr w14:paraId="711BE9FF">
        <w:tblPrEx>
          <w:tblCellMar>
            <w:top w:w="0" w:type="dxa"/>
            <w:left w:w="108" w:type="dxa"/>
            <w:bottom w:w="0" w:type="dxa"/>
            <w:right w:w="108" w:type="dxa"/>
          </w:tblCellMar>
        </w:tblPrEx>
        <w:trPr>
          <w:gridBefore w:val="1"/>
          <w:gridAfter w:val="1"/>
          <w:wBefore w:w="379" w:type="pct"/>
          <w:wAfter w:w="800" w:type="pct"/>
          <w:trHeight w:val="851" w:hRule="atLeast"/>
          <w:jc w:val="center"/>
        </w:trPr>
        <w:tc>
          <w:tcPr>
            <w:tcW w:w="1058" w:type="pct"/>
            <w:vAlign w:val="bottom"/>
          </w:tcPr>
          <w:p w14:paraId="69B3C8AC">
            <w:pPr>
              <w:rPr>
                <w:rFonts w:hint="eastAsia" w:ascii="宋体" w:hAnsi="宋体"/>
                <w:sz w:val="28"/>
                <w:szCs w:val="28"/>
              </w:rPr>
            </w:pPr>
          </w:p>
        </w:tc>
        <w:tc>
          <w:tcPr>
            <w:tcW w:w="885" w:type="pct"/>
            <w:tcBorders>
              <w:top w:val="single" w:color="auto" w:sz="4" w:space="0"/>
            </w:tcBorders>
            <w:vAlign w:val="bottom"/>
          </w:tcPr>
          <w:p w14:paraId="3126697B">
            <w:pPr>
              <w:jc w:val="center"/>
              <w:rPr>
                <w:rFonts w:hint="eastAsia" w:ascii="宋体" w:hAnsi="宋体"/>
                <w:sz w:val="28"/>
                <w:szCs w:val="28"/>
              </w:rPr>
            </w:pPr>
          </w:p>
        </w:tc>
        <w:tc>
          <w:tcPr>
            <w:tcW w:w="669" w:type="pct"/>
            <w:vAlign w:val="bottom"/>
          </w:tcPr>
          <w:p w14:paraId="29A96090">
            <w:pPr>
              <w:jc w:val="center"/>
              <w:rPr>
                <w:rFonts w:hint="eastAsia" w:ascii="宋体" w:hAnsi="宋体"/>
                <w:sz w:val="28"/>
                <w:szCs w:val="28"/>
              </w:rPr>
            </w:pPr>
          </w:p>
        </w:tc>
        <w:tc>
          <w:tcPr>
            <w:tcW w:w="1209" w:type="pct"/>
            <w:vAlign w:val="bottom"/>
          </w:tcPr>
          <w:p w14:paraId="61EA35B9">
            <w:pPr>
              <w:jc w:val="center"/>
              <w:rPr>
                <w:rFonts w:hint="eastAsia" w:ascii="宋体" w:hAnsi="宋体"/>
                <w:sz w:val="28"/>
                <w:szCs w:val="28"/>
              </w:rPr>
            </w:pPr>
          </w:p>
        </w:tc>
      </w:tr>
      <w:tr w14:paraId="57C61855">
        <w:tblPrEx>
          <w:tblCellMar>
            <w:top w:w="0" w:type="dxa"/>
            <w:left w:w="108" w:type="dxa"/>
            <w:bottom w:w="0" w:type="dxa"/>
            <w:right w:w="108" w:type="dxa"/>
          </w:tblCellMar>
        </w:tblPrEx>
        <w:trPr>
          <w:trHeight w:val="851" w:hRule="atLeast"/>
          <w:jc w:val="center"/>
        </w:trPr>
        <w:tc>
          <w:tcPr>
            <w:tcW w:w="5000" w:type="pct"/>
            <w:gridSpan w:val="6"/>
            <w:vAlign w:val="bottom"/>
          </w:tcPr>
          <w:p w14:paraId="56ECDC23">
            <w:pPr>
              <w:ind w:firstLine="560" w:firstLineChars="200"/>
              <w:rPr>
                <w:rFonts w:hint="eastAsia" w:ascii="宋体" w:hAnsi="宋体"/>
                <w:sz w:val="28"/>
                <w:szCs w:val="28"/>
              </w:rPr>
            </w:pPr>
            <w:r>
              <w:rPr>
                <w:rFonts w:hint="eastAsia" w:ascii="宋体" w:hAnsi="宋体"/>
                <w:sz w:val="28"/>
                <w:szCs w:val="28"/>
              </w:rPr>
              <w:t>毕业设计(论文)起讫时间：</w:t>
            </w:r>
          </w:p>
        </w:tc>
      </w:tr>
    </w:tbl>
    <w:p w14:paraId="65A06B1D">
      <w:pPr>
        <w:rPr>
          <w:rFonts w:hint="eastAsia" w:ascii="黑体" w:eastAsia="黑体"/>
          <w:sz w:val="30"/>
        </w:rPr>
      </w:pPr>
    </w:p>
    <w:p w14:paraId="563A2980">
      <w:pPr>
        <w:ind w:firstLine="280" w:firstLineChars="100"/>
        <w:jc w:val="distribute"/>
        <w:rPr>
          <w:rFonts w:hint="eastAsia" w:ascii="宋体" w:hAnsi="宋体"/>
          <w:sz w:val="28"/>
          <w:szCs w:val="28"/>
        </w:rPr>
      </w:pPr>
      <w:r>
        <w:rPr>
          <w:rFonts w:hint="eastAsia" w:ascii="宋体" w:hAnsi="宋体"/>
          <w:sz w:val="28"/>
          <w:szCs w:val="28"/>
        </w:rPr>
        <w:t xml:space="preserve">自 </w:t>
      </w:r>
      <w:r>
        <w:rPr>
          <w:rFonts w:hint="eastAsia" w:ascii="宋体" w:hAnsi="宋体"/>
          <w:sz w:val="28"/>
          <w:szCs w:val="28"/>
          <w:u w:val="single"/>
        </w:rPr>
        <w:t>2026</w:t>
      </w:r>
      <w:r>
        <w:rPr>
          <w:rFonts w:hint="eastAsia" w:ascii="宋体" w:hAnsi="宋体"/>
          <w:sz w:val="28"/>
          <w:szCs w:val="28"/>
        </w:rPr>
        <w:t>年</w:t>
      </w:r>
      <w:r>
        <w:rPr>
          <w:rFonts w:hint="eastAsia" w:ascii="宋体" w:hAnsi="宋体"/>
          <w:sz w:val="28"/>
          <w:szCs w:val="28"/>
          <w:u w:val="single"/>
        </w:rPr>
        <w:t xml:space="preserve"> 9 </w:t>
      </w:r>
      <w:r>
        <w:rPr>
          <w:rFonts w:hint="eastAsia" w:ascii="宋体" w:hAnsi="宋体"/>
          <w:sz w:val="28"/>
          <w:szCs w:val="28"/>
        </w:rPr>
        <w:t>月</w:t>
      </w:r>
      <w:r>
        <w:rPr>
          <w:rFonts w:hint="eastAsia" w:ascii="宋体" w:hAnsi="宋体"/>
          <w:sz w:val="28"/>
          <w:szCs w:val="28"/>
          <w:u w:val="single"/>
        </w:rPr>
        <w:t xml:space="preserve"> 14 </w:t>
      </w:r>
      <w:r>
        <w:rPr>
          <w:rFonts w:hint="eastAsia" w:ascii="宋体" w:hAnsi="宋体"/>
          <w:sz w:val="28"/>
          <w:szCs w:val="28"/>
        </w:rPr>
        <w:t>日至</w:t>
      </w:r>
      <w:r>
        <w:rPr>
          <w:rFonts w:hint="eastAsia" w:ascii="宋体" w:hAnsi="宋体"/>
          <w:sz w:val="28"/>
          <w:szCs w:val="28"/>
          <w:u w:val="single"/>
        </w:rPr>
        <w:t xml:space="preserve"> 2027 </w:t>
      </w:r>
      <w:r>
        <w:rPr>
          <w:rFonts w:hint="eastAsia" w:ascii="宋体" w:hAnsi="宋体"/>
          <w:sz w:val="28"/>
          <w:szCs w:val="28"/>
        </w:rPr>
        <w:t>年</w:t>
      </w:r>
      <w:r>
        <w:rPr>
          <w:rFonts w:hint="eastAsia" w:ascii="宋体" w:hAnsi="宋体"/>
          <w:sz w:val="28"/>
          <w:szCs w:val="28"/>
          <w:u w:val="single"/>
        </w:rPr>
        <w:t xml:space="preserve"> 4 </w:t>
      </w:r>
      <w:r>
        <w:rPr>
          <w:rFonts w:hint="eastAsia" w:ascii="宋体" w:hAnsi="宋体"/>
          <w:sz w:val="28"/>
          <w:szCs w:val="28"/>
        </w:rPr>
        <w:t>月</w:t>
      </w:r>
      <w:r>
        <w:rPr>
          <w:rFonts w:hint="eastAsia" w:ascii="宋体" w:hAnsi="宋体"/>
          <w:sz w:val="28"/>
          <w:szCs w:val="28"/>
          <w:u w:val="single"/>
        </w:rPr>
        <w:t xml:space="preserve"> 28 </w:t>
      </w:r>
      <w:r>
        <w:rPr>
          <w:rFonts w:hint="eastAsia" w:ascii="宋体" w:hAnsi="宋体"/>
          <w:sz w:val="28"/>
          <w:szCs w:val="28"/>
        </w:rPr>
        <w:t>日共</w:t>
      </w:r>
      <w:r>
        <w:rPr>
          <w:rFonts w:hint="eastAsia" w:ascii="宋体" w:hAnsi="宋体"/>
          <w:sz w:val="28"/>
          <w:szCs w:val="28"/>
          <w:u w:val="single"/>
        </w:rPr>
        <w:t xml:space="preserve"> </w:t>
      </w:r>
      <w:r>
        <w:rPr>
          <w:rFonts w:ascii="宋体" w:hAnsi="宋体"/>
          <w:sz w:val="28"/>
          <w:szCs w:val="28"/>
          <w:u w:val="single"/>
        </w:rPr>
        <w:t>32</w:t>
      </w:r>
      <w:r>
        <w:rPr>
          <w:rFonts w:hint="eastAsia" w:ascii="宋体" w:hAnsi="宋体"/>
          <w:sz w:val="28"/>
          <w:szCs w:val="28"/>
        </w:rPr>
        <w:t>周</w:t>
      </w:r>
    </w:p>
    <w:p w14:paraId="1056F7E8">
      <w:pPr>
        <w:jc w:val="distribute"/>
        <w:rPr>
          <w:rFonts w:hint="eastAsia" w:ascii="宋体" w:hAnsi="宋体"/>
          <w:sz w:val="28"/>
          <w:szCs w:val="28"/>
        </w:rPr>
      </w:pPr>
    </w:p>
    <w:tbl>
      <w:tblPr>
        <w:tblStyle w:val="5"/>
        <w:tblW w:w="8681" w:type="dxa"/>
        <w:jc w:val="center"/>
        <w:tblLayout w:type="fixed"/>
        <w:tblCellMar>
          <w:top w:w="0" w:type="dxa"/>
          <w:left w:w="108" w:type="dxa"/>
          <w:bottom w:w="0" w:type="dxa"/>
          <w:right w:w="108" w:type="dxa"/>
        </w:tblCellMar>
      </w:tblPr>
      <w:tblGrid>
        <w:gridCol w:w="27"/>
        <w:gridCol w:w="3338"/>
        <w:gridCol w:w="94"/>
        <w:gridCol w:w="1670"/>
        <w:gridCol w:w="31"/>
        <w:gridCol w:w="677"/>
        <w:gridCol w:w="31"/>
        <w:gridCol w:w="536"/>
        <w:gridCol w:w="31"/>
        <w:gridCol w:w="536"/>
        <w:gridCol w:w="31"/>
        <w:gridCol w:w="536"/>
        <w:gridCol w:w="31"/>
        <w:gridCol w:w="536"/>
        <w:gridCol w:w="31"/>
        <w:gridCol w:w="511"/>
        <w:gridCol w:w="34"/>
      </w:tblGrid>
      <w:tr w14:paraId="0EB1FF80">
        <w:tblPrEx>
          <w:tblCellMar>
            <w:top w:w="0" w:type="dxa"/>
            <w:left w:w="108" w:type="dxa"/>
            <w:bottom w:w="0" w:type="dxa"/>
            <w:right w:w="108" w:type="dxa"/>
          </w:tblCellMar>
        </w:tblPrEx>
        <w:trPr>
          <w:gridBefore w:val="1"/>
          <w:wBefore w:w="27" w:type="dxa"/>
          <w:trHeight w:val="737" w:hRule="atLeast"/>
          <w:jc w:val="center"/>
        </w:trPr>
        <w:tc>
          <w:tcPr>
            <w:tcW w:w="3432" w:type="dxa"/>
            <w:gridSpan w:val="2"/>
            <w:vAlign w:val="bottom"/>
          </w:tcPr>
          <w:p w14:paraId="7371420A">
            <w:pPr>
              <w:ind w:left="-105" w:leftChars="-50" w:right="-105" w:rightChars="-50"/>
              <w:jc w:val="center"/>
              <w:rPr>
                <w:rFonts w:hint="eastAsia" w:ascii="宋体" w:hAnsi="宋体"/>
                <w:sz w:val="28"/>
                <w:szCs w:val="28"/>
              </w:rPr>
            </w:pPr>
            <w:permStart w:id="6" w:edGrp="everyone" w:colFirst="1" w:colLast="1"/>
            <w:permStart w:id="7" w:edGrp="everyone" w:colFirst="2" w:colLast="2"/>
            <w:permStart w:id="8" w:edGrp="everyone" w:colFirst="4" w:colLast="4"/>
            <w:permStart w:id="9" w:edGrp="everyone" w:colFirst="6" w:colLast="6"/>
            <w:r>
              <w:rPr>
                <w:rFonts w:hint="eastAsia" w:ascii="宋体" w:hAnsi="宋体"/>
                <w:sz w:val="28"/>
                <w:szCs w:val="28"/>
              </w:rPr>
              <w:t>指 导 教 师 签 名</w:t>
            </w:r>
          </w:p>
        </w:tc>
        <w:tc>
          <w:tcPr>
            <w:tcW w:w="1701" w:type="dxa"/>
            <w:gridSpan w:val="2"/>
            <w:tcBorders>
              <w:bottom w:val="single" w:color="auto" w:sz="4" w:space="0"/>
            </w:tcBorders>
            <w:vAlign w:val="bottom"/>
          </w:tcPr>
          <w:p w14:paraId="5AFF73C4">
            <w:pPr>
              <w:ind w:left="453" w:hanging="1134"/>
              <w:jc w:val="center"/>
              <w:rPr>
                <w:rFonts w:hint="eastAsia" w:ascii="宋体" w:hAnsi="宋体"/>
                <w:sz w:val="28"/>
                <w:szCs w:val="28"/>
              </w:rPr>
            </w:pPr>
          </w:p>
        </w:tc>
        <w:tc>
          <w:tcPr>
            <w:tcW w:w="708" w:type="dxa"/>
            <w:gridSpan w:val="2"/>
            <w:tcBorders>
              <w:bottom w:val="single" w:color="auto" w:sz="4" w:space="0"/>
            </w:tcBorders>
            <w:vAlign w:val="bottom"/>
          </w:tcPr>
          <w:p w14:paraId="1509030B">
            <w:pPr>
              <w:ind w:left="-109" w:leftChars="-187" w:right="-246" w:rightChars="-117" w:hanging="284"/>
              <w:jc w:val="center"/>
              <w:rPr>
                <w:rFonts w:hint="eastAsia" w:ascii="宋体" w:hAnsi="宋体"/>
                <w:sz w:val="28"/>
                <w:szCs w:val="28"/>
              </w:rPr>
            </w:pPr>
          </w:p>
        </w:tc>
        <w:tc>
          <w:tcPr>
            <w:tcW w:w="567" w:type="dxa"/>
            <w:gridSpan w:val="2"/>
            <w:vAlign w:val="bottom"/>
          </w:tcPr>
          <w:p w14:paraId="15C6727F">
            <w:pPr>
              <w:ind w:left="-105" w:leftChars="-50" w:right="-105" w:rightChars="-50"/>
              <w:jc w:val="center"/>
              <w:rPr>
                <w:rFonts w:hint="eastAsia" w:ascii="宋体" w:hAnsi="宋体"/>
                <w:sz w:val="28"/>
                <w:szCs w:val="28"/>
              </w:rPr>
            </w:pPr>
            <w:r>
              <w:rPr>
                <w:rFonts w:hint="eastAsia" w:ascii="宋体" w:hAnsi="宋体"/>
                <w:sz w:val="28"/>
                <w:szCs w:val="28"/>
              </w:rPr>
              <w:t>年</w:t>
            </w:r>
          </w:p>
        </w:tc>
        <w:tc>
          <w:tcPr>
            <w:tcW w:w="567" w:type="dxa"/>
            <w:gridSpan w:val="2"/>
            <w:tcBorders>
              <w:bottom w:val="single" w:color="auto" w:sz="4" w:space="0"/>
            </w:tcBorders>
            <w:vAlign w:val="bottom"/>
          </w:tcPr>
          <w:p w14:paraId="79234022">
            <w:pPr>
              <w:ind w:left="-105" w:leftChars="-50" w:right="-105" w:rightChars="-50"/>
              <w:jc w:val="center"/>
              <w:rPr>
                <w:rFonts w:hint="eastAsia" w:ascii="宋体" w:hAnsi="宋体"/>
                <w:sz w:val="28"/>
                <w:szCs w:val="28"/>
              </w:rPr>
            </w:pPr>
          </w:p>
        </w:tc>
        <w:tc>
          <w:tcPr>
            <w:tcW w:w="567" w:type="dxa"/>
            <w:gridSpan w:val="2"/>
            <w:vAlign w:val="bottom"/>
          </w:tcPr>
          <w:p w14:paraId="58605BED">
            <w:pPr>
              <w:ind w:left="-105" w:leftChars="-50" w:right="-105" w:rightChars="-50"/>
              <w:jc w:val="center"/>
              <w:rPr>
                <w:rFonts w:hint="eastAsia" w:ascii="宋体" w:hAnsi="宋体"/>
                <w:sz w:val="28"/>
                <w:szCs w:val="28"/>
              </w:rPr>
            </w:pPr>
            <w:r>
              <w:rPr>
                <w:rFonts w:hint="eastAsia" w:ascii="宋体" w:hAnsi="宋体"/>
                <w:sz w:val="28"/>
                <w:szCs w:val="28"/>
              </w:rPr>
              <w:t>月</w:t>
            </w:r>
          </w:p>
        </w:tc>
        <w:tc>
          <w:tcPr>
            <w:tcW w:w="567" w:type="dxa"/>
            <w:gridSpan w:val="2"/>
            <w:tcBorders>
              <w:bottom w:val="single" w:color="auto" w:sz="4" w:space="0"/>
            </w:tcBorders>
            <w:vAlign w:val="bottom"/>
          </w:tcPr>
          <w:p w14:paraId="03B36B71">
            <w:pPr>
              <w:ind w:left="-105" w:leftChars="-50" w:right="-105" w:rightChars="-50"/>
              <w:jc w:val="center"/>
              <w:rPr>
                <w:rFonts w:hint="eastAsia" w:ascii="宋体" w:hAnsi="宋体"/>
                <w:sz w:val="28"/>
                <w:szCs w:val="28"/>
              </w:rPr>
            </w:pPr>
          </w:p>
        </w:tc>
        <w:tc>
          <w:tcPr>
            <w:tcW w:w="545" w:type="dxa"/>
            <w:gridSpan w:val="2"/>
            <w:vAlign w:val="bottom"/>
          </w:tcPr>
          <w:p w14:paraId="152D8773">
            <w:pPr>
              <w:ind w:left="-105" w:leftChars="-50" w:right="-105" w:rightChars="-50"/>
              <w:jc w:val="center"/>
              <w:rPr>
                <w:rFonts w:hint="eastAsia" w:ascii="宋体" w:hAnsi="宋体"/>
                <w:sz w:val="28"/>
                <w:szCs w:val="28"/>
              </w:rPr>
            </w:pPr>
            <w:r>
              <w:rPr>
                <w:rFonts w:hint="eastAsia" w:ascii="宋体" w:hAnsi="宋体"/>
                <w:sz w:val="28"/>
                <w:szCs w:val="28"/>
              </w:rPr>
              <w:t>日</w:t>
            </w:r>
          </w:p>
        </w:tc>
      </w:tr>
      <w:permEnd w:id="6"/>
      <w:permEnd w:id="7"/>
      <w:permEnd w:id="8"/>
      <w:permEnd w:id="9"/>
      <w:tr w14:paraId="404107B1">
        <w:tblPrEx>
          <w:tblCellMar>
            <w:top w:w="0" w:type="dxa"/>
            <w:left w:w="108" w:type="dxa"/>
            <w:bottom w:w="0" w:type="dxa"/>
            <w:right w:w="108" w:type="dxa"/>
          </w:tblCellMar>
        </w:tblPrEx>
        <w:trPr>
          <w:gridAfter w:val="1"/>
          <w:wAfter w:w="34" w:type="dxa"/>
          <w:trHeight w:val="737" w:hRule="atLeast"/>
          <w:jc w:val="center"/>
        </w:trPr>
        <w:tc>
          <w:tcPr>
            <w:tcW w:w="3365" w:type="dxa"/>
            <w:gridSpan w:val="2"/>
            <w:vAlign w:val="bottom"/>
          </w:tcPr>
          <w:p w14:paraId="5DA3983B">
            <w:pPr>
              <w:ind w:left="-105" w:leftChars="-50" w:right="-105" w:rightChars="-50"/>
              <w:jc w:val="center"/>
              <w:rPr>
                <w:rFonts w:hint="eastAsia" w:ascii="宋体" w:hAnsi="宋体"/>
                <w:sz w:val="28"/>
                <w:szCs w:val="28"/>
              </w:rPr>
            </w:pPr>
            <w:permStart w:id="10" w:edGrp="everyone" w:colFirst="1" w:colLast="1"/>
            <w:permStart w:id="11" w:edGrp="everyone" w:colFirst="2" w:colLast="2"/>
            <w:permStart w:id="12" w:edGrp="everyone" w:colFirst="4" w:colLast="4"/>
            <w:permStart w:id="13" w:edGrp="everyone" w:colFirst="6" w:colLast="6"/>
            <w:r>
              <w:rPr>
                <w:rFonts w:hint="eastAsia" w:ascii="宋体" w:hAnsi="宋体"/>
                <w:sz w:val="28"/>
                <w:szCs w:val="28"/>
              </w:rPr>
              <w:t xml:space="preserve"> </w:t>
            </w:r>
            <w:r>
              <w:rPr>
                <w:rFonts w:hint="eastAsia" w:ascii="宋体" w:hAnsi="宋体"/>
                <w:spacing w:val="75"/>
                <w:kern w:val="0"/>
                <w:sz w:val="28"/>
                <w:szCs w:val="28"/>
                <w:fitText w:val="2438" w:id="1269467394"/>
              </w:rPr>
              <w:t>教学院长签</w:t>
            </w:r>
            <w:r>
              <w:rPr>
                <w:rFonts w:hint="eastAsia" w:ascii="宋体" w:hAnsi="宋体"/>
                <w:spacing w:val="4"/>
                <w:kern w:val="0"/>
                <w:sz w:val="28"/>
                <w:szCs w:val="28"/>
                <w:fitText w:val="2438" w:id="1269467394"/>
              </w:rPr>
              <w:t>名</w:t>
            </w:r>
          </w:p>
        </w:tc>
        <w:tc>
          <w:tcPr>
            <w:tcW w:w="1764" w:type="dxa"/>
            <w:gridSpan w:val="2"/>
            <w:tcBorders>
              <w:bottom w:val="single" w:color="auto" w:sz="4" w:space="0"/>
            </w:tcBorders>
            <w:vAlign w:val="bottom"/>
          </w:tcPr>
          <w:p w14:paraId="6813FB41">
            <w:pPr>
              <w:ind w:left="102" w:hanging="708"/>
              <w:jc w:val="center"/>
              <w:rPr>
                <w:rFonts w:hint="eastAsia" w:ascii="宋体" w:hAnsi="宋体"/>
                <w:sz w:val="28"/>
                <w:szCs w:val="28"/>
              </w:rPr>
            </w:pPr>
          </w:p>
        </w:tc>
        <w:tc>
          <w:tcPr>
            <w:tcW w:w="708" w:type="dxa"/>
            <w:gridSpan w:val="2"/>
            <w:tcBorders>
              <w:bottom w:val="single" w:color="auto" w:sz="4" w:space="0"/>
            </w:tcBorders>
            <w:vAlign w:val="bottom"/>
          </w:tcPr>
          <w:p w14:paraId="619AD510">
            <w:pPr>
              <w:ind w:left="-250" w:leftChars="-186" w:right="-246" w:rightChars="-117" w:hanging="141"/>
              <w:jc w:val="center"/>
              <w:rPr>
                <w:rFonts w:hint="eastAsia" w:ascii="宋体" w:hAnsi="宋体"/>
                <w:sz w:val="28"/>
                <w:szCs w:val="28"/>
              </w:rPr>
            </w:pPr>
          </w:p>
        </w:tc>
        <w:tc>
          <w:tcPr>
            <w:tcW w:w="567" w:type="dxa"/>
            <w:gridSpan w:val="2"/>
            <w:vAlign w:val="bottom"/>
          </w:tcPr>
          <w:p w14:paraId="0BECA899">
            <w:pPr>
              <w:ind w:left="-105" w:leftChars="-50" w:right="-105" w:rightChars="-50"/>
              <w:jc w:val="center"/>
              <w:rPr>
                <w:rFonts w:hint="eastAsia" w:ascii="宋体" w:hAnsi="宋体"/>
                <w:sz w:val="28"/>
                <w:szCs w:val="28"/>
              </w:rPr>
            </w:pPr>
            <w:r>
              <w:rPr>
                <w:rFonts w:hint="eastAsia" w:ascii="宋体" w:hAnsi="宋体"/>
                <w:sz w:val="28"/>
                <w:szCs w:val="28"/>
              </w:rPr>
              <w:t>年</w:t>
            </w:r>
          </w:p>
        </w:tc>
        <w:tc>
          <w:tcPr>
            <w:tcW w:w="567" w:type="dxa"/>
            <w:gridSpan w:val="2"/>
            <w:tcBorders>
              <w:bottom w:val="single" w:color="auto" w:sz="4" w:space="0"/>
            </w:tcBorders>
            <w:vAlign w:val="bottom"/>
          </w:tcPr>
          <w:p w14:paraId="110CAAA2">
            <w:pPr>
              <w:ind w:left="-105" w:leftChars="-50" w:right="-105" w:rightChars="-50"/>
              <w:jc w:val="center"/>
              <w:rPr>
                <w:rFonts w:hint="eastAsia" w:ascii="宋体" w:hAnsi="宋体"/>
                <w:sz w:val="28"/>
                <w:szCs w:val="28"/>
              </w:rPr>
            </w:pPr>
          </w:p>
        </w:tc>
        <w:tc>
          <w:tcPr>
            <w:tcW w:w="567" w:type="dxa"/>
            <w:gridSpan w:val="2"/>
            <w:vAlign w:val="bottom"/>
          </w:tcPr>
          <w:p w14:paraId="2DFAD368">
            <w:pPr>
              <w:ind w:left="-105" w:leftChars="-50" w:right="-105" w:rightChars="-50"/>
              <w:jc w:val="center"/>
              <w:rPr>
                <w:rFonts w:hint="eastAsia" w:ascii="宋体" w:hAnsi="宋体"/>
                <w:sz w:val="28"/>
                <w:szCs w:val="28"/>
              </w:rPr>
            </w:pPr>
            <w:r>
              <w:rPr>
                <w:rFonts w:hint="eastAsia" w:ascii="宋体" w:hAnsi="宋体"/>
                <w:sz w:val="28"/>
                <w:szCs w:val="28"/>
              </w:rPr>
              <w:t>月</w:t>
            </w:r>
          </w:p>
        </w:tc>
        <w:tc>
          <w:tcPr>
            <w:tcW w:w="567" w:type="dxa"/>
            <w:gridSpan w:val="2"/>
            <w:tcBorders>
              <w:bottom w:val="single" w:color="auto" w:sz="4" w:space="0"/>
            </w:tcBorders>
            <w:vAlign w:val="bottom"/>
          </w:tcPr>
          <w:p w14:paraId="0A8D0C5C">
            <w:pPr>
              <w:ind w:left="-105" w:leftChars="-50" w:right="-105" w:rightChars="-50"/>
              <w:jc w:val="center"/>
              <w:rPr>
                <w:rFonts w:hint="eastAsia" w:ascii="宋体" w:hAnsi="宋体"/>
                <w:sz w:val="28"/>
                <w:szCs w:val="28"/>
              </w:rPr>
            </w:pPr>
          </w:p>
        </w:tc>
        <w:tc>
          <w:tcPr>
            <w:tcW w:w="542" w:type="dxa"/>
            <w:gridSpan w:val="2"/>
            <w:vAlign w:val="bottom"/>
          </w:tcPr>
          <w:p w14:paraId="601FD526">
            <w:pPr>
              <w:ind w:left="-105" w:leftChars="-50" w:right="-105" w:rightChars="-50"/>
              <w:jc w:val="center"/>
              <w:rPr>
                <w:rFonts w:hint="eastAsia" w:ascii="宋体" w:hAnsi="宋体"/>
                <w:sz w:val="28"/>
                <w:szCs w:val="28"/>
              </w:rPr>
            </w:pPr>
            <w:r>
              <w:rPr>
                <w:rFonts w:hint="eastAsia" w:ascii="宋体" w:hAnsi="宋体"/>
                <w:sz w:val="28"/>
                <w:szCs w:val="28"/>
              </w:rPr>
              <w:t>日</w:t>
            </w:r>
          </w:p>
        </w:tc>
      </w:tr>
      <w:permEnd w:id="10"/>
      <w:permEnd w:id="11"/>
      <w:permEnd w:id="12"/>
      <w:permEnd w:id="13"/>
    </w:tbl>
    <w:p w14:paraId="19D0F8EE">
      <w:pPr>
        <w:rPr>
          <w:rFonts w:hint="eastAsia" w:ascii="宋体"/>
          <w:sz w:val="28"/>
        </w:rPr>
      </w:pPr>
    </w:p>
    <w:p w14:paraId="00EA7DF5">
      <w:pPr>
        <w:pStyle w:val="10"/>
        <w:ind w:firstLine="0" w:firstLineChars="0"/>
        <w:rPr>
          <w:rFonts w:hint="eastAsia" w:ascii="楷体" w:hAnsi="宋体" w:eastAsia="楷体"/>
        </w:rPr>
      </w:pPr>
      <w:permStart w:id="14" w:edGrp="everyone"/>
      <w:permEnd w:id="14"/>
      <w:r>
        <w:rPr>
          <w:rFonts w:ascii="Times New Roman" w:hAnsi="Times New Roman" w:eastAsia="黑体" w:cs="Times New Roman"/>
          <w:b w:val="0"/>
          <w:sz w:val="28"/>
        </w:rPr>
        <w:t>一、毕业论文的课题背景</w:t>
      </w:r>
    </w:p>
    <w:p w14:paraId="3EEEDC06">
      <w:pPr>
        <w:pStyle w:val="10"/>
        <w:spacing w:before="0" w:after="0" w:line="360" w:lineRule="auto"/>
        <w:ind w:firstLine="480" w:firstLineChars="200"/>
        <w:jc w:val="left"/>
      </w:pPr>
      <w:permStart w:id="15" w:edGrp="everyone"/>
      <w:r>
        <w:rPr>
          <w:rFonts w:ascii="Times New Roman" w:hAnsi="Times New Roman" w:eastAsia="宋体" w:cs="Times New Roman"/>
          <w:b w:val="0"/>
          <w:sz w:val="24"/>
        </w:rPr>
        <w:t>随着海洋资源开发与水下基础设施运维需求增长，海上风电桩基、水下大坝立面及海底管线等场景的近距离精细巡检具有重要工程意义。受制于人工潜水作业的安全风险以及大型作业级水下航行器部署繁琐、成本高昂等局限，便携型水下航行器（UUV/ROV）逐渐成为关键作业装备。此类巡检作业要求平台在受限空间内实现高精度轨迹跟踪、定点悬停与多自由度姿态主动调节。常规四推进器或者六推进器平台多依赖重浮力被动回正，难以实现各运动自由度的解耦控制，而采用空间矢量布局的八推进器紧凑型航行器具备六自由度全向主动控制能力，为近场高灵巧度作业提供了理想的硬件平台。</w:t>
      </w:r>
    </w:p>
    <w:p w14:paraId="2F5691BD">
      <w:pPr>
        <w:pStyle w:val="10"/>
        <w:spacing w:before="0" w:after="0" w:line="360" w:lineRule="auto"/>
        <w:ind w:firstLine="480" w:firstLineChars="200"/>
        <w:jc w:val="left"/>
      </w:pPr>
      <w:r>
        <w:rPr>
          <w:rFonts w:ascii="Times New Roman" w:hAnsi="Times New Roman" w:eastAsia="宋体" w:cs="Times New Roman"/>
          <w:b w:val="0"/>
          <w:sz w:val="24"/>
        </w:rPr>
        <w:t>然而，水下航行器动力学存在附加质量、非线性阻尼以及重浮力恢复力矩等耦合影响，紧凑型八推进器平台受到推进器推力饱和与多自由度控制分配能力的制约，在执行复杂机动作业时易出现执行器饱和。常规比例—积分—微分（PID）控制难以直接兼顾多变量耦合与执行器约束；模型预测控制（MPC）能够将约束纳入优化，但需要权衡模型预测精度与在线求解开销。同时，PX4提供控制接口、状态反馈和执行器管理等基础能力，但其水下航行器支持仍处于实验性阶段，针对八推进器构型开展平台适配和闭环验证具有实际必要性。</w:t>
      </w:r>
    </w:p>
    <w:p w14:paraId="5B16B260">
      <w:pPr>
        <w:pStyle w:val="10"/>
        <w:spacing w:before="0" w:after="0" w:line="360" w:lineRule="auto"/>
        <w:ind w:firstLine="480" w:firstLineChars="200"/>
        <w:jc w:val="left"/>
      </w:pPr>
      <w:r>
        <w:rPr>
          <w:rFonts w:ascii="Times New Roman" w:hAnsi="Times New Roman" w:eastAsia="宋体" w:cs="Times New Roman"/>
          <w:b w:val="0"/>
          <w:sz w:val="24"/>
        </w:rPr>
        <w:t>为此，本课题以八推进器水下航行器为研究对象，开展面向控制的动力学建模与参数辨识，探索考虑执行器约束的模型预测控制（MPC）方法及其与PX4系统的集成应用。首先构建多种动力学候选模型及空间推力映射关系，基于试验数据开展模型比选与论证；其次设计考虑推进器约束的轨迹跟踪控制算法，探索并比选预测控制器与PX4系统的接口集成方案；最后通过动力学仿真、PX4软件在环（Software-in-the-Loop, SITL）仿真以及视水池试验条件开展的实物验证，对跟踪精度、推力饱和情况与计算实时性进行综合评估，为八推进器水下航行器的控制实现提供依据。</w:t>
      </w:r>
    </w:p>
    <w:permEnd w:id="15"/>
    <w:p w14:paraId="3223F855">
      <w:pPr>
        <w:spacing w:before="120" w:beforeLines="50" w:after="120" w:afterLines="50" w:line="360" w:lineRule="exact"/>
        <w:rPr>
          <w:rFonts w:hint="eastAsia" w:ascii="楷体_GB2312" w:hAnsi="宋体" w:eastAsia="楷体_GB2312"/>
          <w:sz w:val="24"/>
        </w:rPr>
      </w:pPr>
      <w:r>
        <w:rPr>
          <w:rFonts w:ascii="Times New Roman" w:hAnsi="Times New Roman" w:eastAsia="黑体" w:cs="Times New Roman"/>
          <w:b w:val="0"/>
          <w:sz w:val="28"/>
        </w:rPr>
        <w:t>二、毕业论文应完成的主要内容</w:t>
      </w:r>
    </w:p>
    <w:p w14:paraId="28FAA474">
      <w:pPr>
        <w:spacing w:before="0" w:after="0" w:line="360" w:lineRule="auto"/>
        <w:jc w:val="left"/>
        <w:rPr>
          <w:rFonts w:hint="eastAsia"/>
        </w:rPr>
      </w:pPr>
      <w:permStart w:id="16" w:edGrp="everyone"/>
      <w:r>
        <w:rPr>
          <w:rFonts w:ascii="Times New Roman" w:hAnsi="Times New Roman" w:eastAsia="黑体" w:cs="Times New Roman"/>
          <w:b w:val="0"/>
          <w:sz w:val="24"/>
        </w:rPr>
        <w:t>2.1 八推进器水下航行器动力学建模</w:t>
      </w:r>
    </w:p>
    <w:p w14:paraId="2A5BC9B4">
      <w:pPr>
        <w:pStyle w:val="10"/>
        <w:spacing w:before="0" w:after="0" w:line="360" w:lineRule="auto"/>
        <w:ind w:firstLine="480" w:firstLineChars="200"/>
        <w:jc w:val="left"/>
      </w:pPr>
      <w:r>
        <w:rPr>
          <w:rFonts w:ascii="Times New Roman" w:hAnsi="Times New Roman" w:eastAsia="宋体" w:cs="Times New Roman"/>
          <w:b w:val="0"/>
          <w:sz w:val="24"/>
        </w:rPr>
        <w:t>针对紧凑型八推进器水下航行器，开展面向运动控制的动力学建模研究。结合经典物理机理建模与数据驱动（Data-driven）方法，构建涵盖非线性机理模型、降阶解耦模型及数据驱动模型的多种动力学候选模型体系，分析各候选模型的物理表征能力、输入输出形式与结构复杂度；依据推进器在航行器上的空间几何安装位置与矢量朝向，建立单机推力向多自由度广义力与力矩的映射关系，分析控制方向的可达性与推力饱和特性，为后续模型比选与预测控制奠定物理与数学基础。</w:t>
      </w:r>
    </w:p>
    <w:p w14:paraId="7E4A7B1F">
      <w:pPr>
        <w:spacing w:before="0" w:after="0" w:line="360" w:lineRule="auto"/>
        <w:jc w:val="left"/>
      </w:pPr>
      <w:r>
        <w:rPr>
          <w:rFonts w:ascii="Times New Roman" w:hAnsi="Times New Roman" w:eastAsia="黑体" w:cs="Times New Roman"/>
          <w:b w:val="0"/>
          <w:sz w:val="24"/>
        </w:rPr>
        <w:t>2.2 基于试验数据的水动力参数辨识与预测模型比选</w:t>
      </w:r>
    </w:p>
    <w:p w14:paraId="1A84CDD8">
      <w:pPr>
        <w:pStyle w:val="10"/>
        <w:spacing w:before="0" w:after="0" w:line="360" w:lineRule="auto"/>
        <w:ind w:firstLine="480" w:firstLineChars="200"/>
        <w:jc w:val="left"/>
      </w:pPr>
      <w:r>
        <w:rPr>
          <w:rFonts w:ascii="Times New Roman" w:hAnsi="Times New Roman" w:eastAsia="宋体" w:cs="Times New Roman"/>
          <w:b w:val="0"/>
          <w:sz w:val="24"/>
        </w:rPr>
        <w:t>基于水下航行器水池运行实测数据，整理并预处理试验运行数据，提取推进器控制输入与航行器运动响应数据；开展模型辨识与参数拟合，评估模型在不同工况下的泛化能力与预测误差；建立统一的模型评估准则，在独立工况下对多种动力学候选模型的多步递推预测精度、泛化稳定性与单步计算耗时进行横向对比与综合论证，优选出兼顾动力学描述能力与在线计算实时性的预测模型。</w:t>
      </w:r>
    </w:p>
    <w:p w14:paraId="1B47C0CE">
      <w:pPr>
        <w:spacing w:before="0" w:after="0" w:line="360" w:lineRule="auto"/>
        <w:jc w:val="left"/>
      </w:pPr>
      <w:r>
        <w:rPr>
          <w:rFonts w:ascii="Times New Roman" w:hAnsi="Times New Roman" w:eastAsia="黑体" w:cs="Times New Roman"/>
          <w:b w:val="0"/>
          <w:sz w:val="24"/>
        </w:rPr>
        <w:t>2.3 面向轨迹跟踪的预测控制与PX4架构接口实现</w:t>
      </w:r>
    </w:p>
    <w:p w14:paraId="097CBF42">
      <w:pPr>
        <w:pStyle w:val="10"/>
        <w:spacing w:before="0" w:after="0" w:line="360" w:lineRule="auto"/>
        <w:ind w:firstLine="480" w:firstLineChars="200"/>
        <w:jc w:val="left"/>
      </w:pPr>
      <w:r>
        <w:rPr>
          <w:rFonts w:ascii="Times New Roman" w:hAnsi="Times New Roman" w:eastAsia="宋体" w:cs="Times New Roman"/>
          <w:b w:val="0"/>
          <w:sz w:val="24"/>
        </w:rPr>
        <w:t>针对水下精细巡检轨迹跟踪任务，基于所选</w:t>
      </w:r>
      <w:bookmarkStart w:id="0" w:name="_GoBack"/>
      <w:bookmarkEnd w:id="0"/>
      <w:r>
        <w:rPr>
          <w:rFonts w:ascii="Times New Roman" w:hAnsi="Times New Roman" w:eastAsia="宋体" w:cs="Times New Roman"/>
          <w:b w:val="0"/>
          <w:sz w:val="24"/>
        </w:rPr>
        <w:t>预测模型设计模型预测控制（MPC）算法；以轨迹跟踪精度与控制平稳性为优化目标，考虑推进器推力饱和等物理约束。围绕航行器轨迹跟踪外环与姿态执行内环的协同问题，深入调研PX4飞控系统的控制分配与接口机制；对比分析“由上层MPC规划运动参考并依托PX4原生内环稳定姿态的分层协同方案”，与“由MPC直接解算多自由度广义控制力矩的集中控制方案”，论证两类接口方案在控制权划分、通信延迟与运行稳定性上的可行性；通过求解耗时统计评估控制方法在规定控制周期内稳定运行的实时性。</w:t>
      </w:r>
    </w:p>
    <w:p w14:paraId="01A31700">
      <w:pPr>
        <w:spacing w:before="0" w:after="0" w:line="360" w:lineRule="auto"/>
        <w:jc w:val="left"/>
      </w:pPr>
      <w:r>
        <w:rPr>
          <w:rFonts w:ascii="Times New Roman" w:hAnsi="Times New Roman" w:eastAsia="黑体" w:cs="Times New Roman"/>
          <w:b w:val="0"/>
          <w:sz w:val="24"/>
        </w:rPr>
        <w:t>2.4 基于PX4的闭环仿真与分级实验验证</w:t>
      </w:r>
    </w:p>
    <w:p w14:paraId="6993F81E">
      <w:pPr>
        <w:pStyle w:val="10"/>
        <w:spacing w:before="0" w:after="0" w:line="360" w:lineRule="auto"/>
        <w:ind w:firstLine="480" w:firstLineChars="200"/>
        <w:jc w:val="left"/>
      </w:pPr>
      <w:r>
        <w:rPr>
          <w:rFonts w:ascii="Times New Roman" w:hAnsi="Times New Roman" w:eastAsia="宋体" w:cs="Times New Roman"/>
          <w:b w:val="0"/>
          <w:sz w:val="24"/>
        </w:rPr>
        <w:t>搭建包含动力学特性、推进器约束和水流扰动的数值仿真环境，开展PX4软件在环（Software-in-the-Loop, SITL）仿真接口联调；设置定点悬停、直线与曲线轨迹及水流扰动等典型工况，以常规控制方法为基准，对比分析轨迹跟踪效果、推力饱和情况与计算求解耗时；重点开展PX4软件在环闭环仿真测试，并视水池试验条件拓展开展典型工况的实物验证。</w:t>
      </w:r>
    </w:p>
    <w:permEnd w:id="16"/>
    <w:p w14:paraId="053EE853">
      <w:pPr>
        <w:spacing w:before="120" w:beforeLines="50" w:after="120" w:afterLines="50" w:line="360" w:lineRule="exact"/>
        <w:rPr>
          <w:rFonts w:hint="eastAsia" w:ascii="楷体_GB2312" w:hAnsi="宋体" w:eastAsia="楷体_GB2312"/>
          <w:sz w:val="24"/>
        </w:rPr>
      </w:pPr>
      <w:r>
        <w:rPr>
          <w:rFonts w:ascii="Times New Roman" w:hAnsi="Times New Roman" w:eastAsia="黑体" w:cs="Times New Roman"/>
          <w:b w:val="0"/>
          <w:sz w:val="28"/>
        </w:rPr>
        <w:t>三、毕业论文的基本要求及应完成的成果形式</w:t>
      </w:r>
    </w:p>
    <w:p w14:paraId="5963796A">
      <w:pPr>
        <w:pStyle w:val="10"/>
        <w:spacing w:before="0" w:after="0" w:line="360" w:lineRule="auto"/>
        <w:ind w:firstLine="480" w:firstLineChars="200"/>
        <w:jc w:val="left"/>
        <w:rPr>
          <w:rFonts w:hint="eastAsia"/>
        </w:rPr>
      </w:pPr>
      <w:permStart w:id="17" w:edGrp="everyone"/>
      <w:r>
        <w:rPr>
          <w:rFonts w:ascii="Times New Roman" w:hAnsi="Times New Roman" w:eastAsia="宋体" w:cs="Times New Roman"/>
          <w:b w:val="0"/>
          <w:sz w:val="24"/>
        </w:rPr>
        <w:t>（1）查阅水下航行器动力学、系统辨识、模型预测控制、推力分配及PX4平台适配等方面的中外文献和官方技术资料，归纳研究进展及适用条件，完成文献综述与外文文献翻译。</w:t>
      </w:r>
    </w:p>
    <w:p w14:paraId="2452ED55">
      <w:pPr>
        <w:pStyle w:val="10"/>
        <w:spacing w:before="0" w:after="0" w:line="360" w:lineRule="auto"/>
        <w:ind w:firstLine="480" w:firstLineChars="200"/>
        <w:jc w:val="left"/>
      </w:pPr>
      <w:r>
        <w:rPr>
          <w:rFonts w:ascii="Times New Roman" w:hAnsi="Times New Roman" w:eastAsia="宋体" w:cs="Times New Roman"/>
          <w:b w:val="0"/>
          <w:sz w:val="24"/>
        </w:rPr>
        <w:t>（2）撰写开题报告，明确研究问题、控制目标、PX4技术路线、实验条件与进度计划，按期参加开题答辩。</w:t>
      </w:r>
    </w:p>
    <w:p w14:paraId="7572AFCA">
      <w:pPr>
        <w:pStyle w:val="10"/>
        <w:spacing w:before="0" w:after="0" w:line="360" w:lineRule="auto"/>
        <w:ind w:firstLine="480" w:firstLineChars="200"/>
        <w:jc w:val="left"/>
      </w:pPr>
      <w:r>
        <w:rPr>
          <w:rFonts w:ascii="Times New Roman" w:hAnsi="Times New Roman" w:eastAsia="宋体" w:cs="Times New Roman"/>
          <w:b w:val="0"/>
          <w:sz w:val="24"/>
        </w:rPr>
        <w:t>（3）建立八推进器运动学与动力学多种候选模型，明确空间推力配置映射关系，形成多模型推导与动力学特性分析文档。</w:t>
      </w:r>
    </w:p>
    <w:p w14:paraId="201C5031">
      <w:pPr>
        <w:pStyle w:val="10"/>
        <w:spacing w:before="0" w:after="0" w:line="360" w:lineRule="auto"/>
        <w:ind w:firstLine="480" w:firstLineChars="200"/>
        <w:jc w:val="left"/>
      </w:pPr>
      <w:r>
        <w:rPr>
          <w:rFonts w:ascii="Times New Roman" w:hAnsi="Times New Roman" w:eastAsia="宋体" w:cs="Times New Roman"/>
          <w:b w:val="0"/>
          <w:sz w:val="24"/>
        </w:rPr>
        <w:t>（4）完成试验数据处理与参数拟合，完成多种候选模型的横向对比评估，形成模型对比论证报告、数据处理程序及预测模型实现代码。</w:t>
      </w:r>
    </w:p>
    <w:p w14:paraId="25D3AA60">
      <w:pPr>
        <w:pStyle w:val="10"/>
        <w:spacing w:before="0" w:after="0" w:line="360" w:lineRule="auto"/>
        <w:ind w:firstLine="480" w:firstLineChars="200"/>
        <w:jc w:val="left"/>
      </w:pPr>
      <w:r>
        <w:rPr>
          <w:rFonts w:ascii="Times New Roman" w:hAnsi="Times New Roman" w:eastAsia="宋体" w:cs="Times New Roman"/>
          <w:b w:val="0"/>
          <w:sz w:val="24"/>
        </w:rPr>
        <w:t>（5）完成考虑推进器推力约束的模型预测控制算法设计，打通与PX4系统的控制接口，形成控制程序代码与配置文件。</w:t>
      </w:r>
    </w:p>
    <w:p w14:paraId="46D3AC57">
      <w:pPr>
        <w:pStyle w:val="10"/>
        <w:spacing w:before="0" w:after="0" w:line="360" w:lineRule="auto"/>
        <w:ind w:firstLine="480" w:firstLineChars="200"/>
        <w:jc w:val="left"/>
      </w:pPr>
      <w:r>
        <w:rPr>
          <w:rFonts w:ascii="Times New Roman" w:hAnsi="Times New Roman" w:eastAsia="宋体" w:cs="Times New Roman"/>
          <w:b w:val="0"/>
          <w:sz w:val="24"/>
        </w:rPr>
        <w:t>（6）完成系统仿真与PX4软件在环闭环测试，针对多种典型运动工况输出控制性能对比图表及分析报告；视水池试验条件拓展开展实物测试。</w:t>
      </w:r>
    </w:p>
    <w:p w14:paraId="4FC710ED">
      <w:pPr>
        <w:pStyle w:val="10"/>
        <w:spacing w:before="0" w:after="0" w:line="360" w:lineRule="auto"/>
        <w:ind w:firstLine="480" w:firstLineChars="200"/>
        <w:jc w:val="left"/>
      </w:pPr>
      <w:r>
        <w:rPr>
          <w:rFonts w:ascii="Times New Roman" w:hAnsi="Times New Roman" w:eastAsia="宋体" w:cs="Times New Roman"/>
          <w:b w:val="0"/>
          <w:sz w:val="24"/>
        </w:rPr>
        <w:t>（7）整理模型、程序、配置文件和测试数据，完成毕业论文撰写、修改、查重及毕业答辩。提交符合学校规范的毕业论文、开题报告、文献综述、源程序、PX4配置与接口说明、仿真模型及实验或仿真数据。</w:t>
      </w:r>
    </w:p>
    <w:permEnd w:id="17"/>
    <w:p w14:paraId="2015072B">
      <w:pPr>
        <w:spacing w:before="120" w:beforeLines="50" w:after="120" w:afterLines="50" w:line="360" w:lineRule="exact"/>
        <w:rPr>
          <w:rFonts w:hint="eastAsia" w:ascii="宋体" w:hAnsi="宋体"/>
          <w:sz w:val="24"/>
          <w:szCs w:val="24"/>
        </w:rPr>
      </w:pPr>
      <w:r>
        <w:rPr>
          <w:rFonts w:ascii="Times New Roman" w:hAnsi="Times New Roman" w:eastAsia="黑体" w:cs="Times New Roman"/>
          <w:b w:val="0"/>
          <w:sz w:val="28"/>
        </w:rPr>
        <w:t>四、毕业论文的进度安排</w:t>
      </w:r>
    </w:p>
    <w:p w14:paraId="61C0C30D">
      <w:pPr>
        <w:pStyle w:val="10"/>
        <w:ind w:firstLine="480"/>
        <w:rPr>
          <w:rFonts w:hint="eastAsia"/>
        </w:rPr>
      </w:pPr>
      <w:permStart w:id="18" w:edGrp="everyone"/>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1"/>
        <w:gridCol w:w="4675"/>
        <w:gridCol w:w="2863"/>
      </w:tblGrid>
      <w:tr w14:paraId="4F40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tcPr>
          <w:p w14:paraId="0056DAA2">
            <w:pPr>
              <w:spacing w:before="40" w:after="40" w:line="276" w:lineRule="auto"/>
              <w:jc w:val="center"/>
            </w:pPr>
            <w:r>
              <w:rPr>
                <w:rFonts w:ascii="Times New Roman" w:hAnsi="Times New Roman" w:eastAsia="宋体" w:cs="Times New Roman"/>
                <w:b w:val="0"/>
                <w:sz w:val="21"/>
              </w:rPr>
              <w:t>序 号</w:t>
            </w:r>
          </w:p>
        </w:tc>
        <w:tc>
          <w:tcPr>
            <w:tcW w:w="4876" w:type="dxa"/>
          </w:tcPr>
          <w:p w14:paraId="41CE73E4">
            <w:pPr>
              <w:spacing w:before="40" w:after="40" w:line="276" w:lineRule="auto"/>
              <w:jc w:val="center"/>
            </w:pPr>
            <w:r>
              <w:rPr>
                <w:rFonts w:ascii="Times New Roman" w:hAnsi="Times New Roman" w:eastAsia="宋体" w:cs="Times New Roman"/>
                <w:b w:val="0"/>
                <w:sz w:val="21"/>
              </w:rPr>
              <w:t>论文各阶段名称</w:t>
            </w:r>
          </w:p>
        </w:tc>
        <w:tc>
          <w:tcPr>
            <w:tcW w:w="2948" w:type="dxa"/>
          </w:tcPr>
          <w:p w14:paraId="4F56D58C">
            <w:pPr>
              <w:spacing w:before="40" w:after="40" w:line="276" w:lineRule="auto"/>
              <w:jc w:val="center"/>
            </w:pPr>
            <w:r>
              <w:rPr>
                <w:rFonts w:ascii="Times New Roman" w:hAnsi="Times New Roman" w:eastAsia="宋体" w:cs="Times New Roman"/>
                <w:b w:val="0"/>
                <w:sz w:val="21"/>
              </w:rPr>
              <w:t>时间安排（教学周）</w:t>
            </w:r>
          </w:p>
        </w:tc>
      </w:tr>
      <w:tr w14:paraId="04283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98D6E83">
            <w:pPr>
              <w:spacing w:before="40" w:after="40" w:line="276" w:lineRule="auto"/>
              <w:jc w:val="center"/>
            </w:pPr>
            <w:r>
              <w:rPr>
                <w:rFonts w:ascii="Times New Roman" w:hAnsi="Times New Roman" w:eastAsia="宋体" w:cs="Times New Roman"/>
                <w:b w:val="0"/>
                <w:sz w:val="21"/>
              </w:rPr>
              <w:t>1</w:t>
            </w:r>
          </w:p>
        </w:tc>
        <w:tc>
          <w:tcPr>
            <w:tcW w:w="4876" w:type="dxa"/>
          </w:tcPr>
          <w:p w14:paraId="61DBDBF8">
            <w:pPr>
              <w:spacing w:before="40" w:after="40" w:line="276" w:lineRule="auto"/>
              <w:jc w:val="center"/>
            </w:pPr>
            <w:r>
              <w:rPr>
                <w:rFonts w:ascii="Times New Roman" w:hAnsi="Times New Roman" w:eastAsia="宋体" w:cs="Times New Roman"/>
                <w:b w:val="0"/>
                <w:sz w:val="21"/>
              </w:rPr>
              <w:t>课题申报、审核</w:t>
            </w:r>
          </w:p>
        </w:tc>
        <w:tc>
          <w:tcPr>
            <w:tcW w:w="2948" w:type="dxa"/>
          </w:tcPr>
          <w:p w14:paraId="0E828663">
            <w:pPr>
              <w:spacing w:before="40" w:after="40" w:line="276" w:lineRule="auto"/>
              <w:jc w:val="center"/>
            </w:pPr>
            <w:r>
              <w:rPr>
                <w:rFonts w:ascii="Times New Roman" w:hAnsi="Times New Roman" w:eastAsia="宋体" w:cs="Times New Roman"/>
                <w:b w:val="0"/>
                <w:sz w:val="21"/>
              </w:rPr>
              <w:t>2026.7.13 ~ 2026.7.24 （第 20 ~ 21 周）</w:t>
            </w:r>
          </w:p>
        </w:tc>
      </w:tr>
      <w:tr w14:paraId="71D7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8FBAE13">
            <w:pPr>
              <w:spacing w:before="40" w:after="40" w:line="276" w:lineRule="auto"/>
              <w:jc w:val="center"/>
            </w:pPr>
            <w:r>
              <w:rPr>
                <w:rFonts w:ascii="Times New Roman" w:hAnsi="Times New Roman" w:eastAsia="宋体" w:cs="Times New Roman"/>
                <w:b w:val="0"/>
                <w:sz w:val="21"/>
              </w:rPr>
              <w:t>2</w:t>
            </w:r>
          </w:p>
        </w:tc>
        <w:tc>
          <w:tcPr>
            <w:tcW w:w="4876" w:type="dxa"/>
          </w:tcPr>
          <w:p w14:paraId="4A7180B0">
            <w:pPr>
              <w:spacing w:before="40" w:after="40" w:line="276" w:lineRule="auto"/>
              <w:jc w:val="center"/>
            </w:pPr>
            <w:r>
              <w:rPr>
                <w:rFonts w:ascii="Times New Roman" w:hAnsi="Times New Roman" w:eastAsia="宋体" w:cs="Times New Roman"/>
                <w:b w:val="0"/>
                <w:sz w:val="21"/>
              </w:rPr>
              <w:t>学生选课、选题</w:t>
            </w:r>
          </w:p>
        </w:tc>
        <w:tc>
          <w:tcPr>
            <w:tcW w:w="2948" w:type="dxa"/>
          </w:tcPr>
          <w:p w14:paraId="1052EE16">
            <w:pPr>
              <w:spacing w:before="40" w:after="40" w:line="276" w:lineRule="auto"/>
              <w:jc w:val="center"/>
            </w:pPr>
            <w:r>
              <w:rPr>
                <w:rFonts w:ascii="Times New Roman" w:hAnsi="Times New Roman" w:eastAsia="宋体" w:cs="Times New Roman"/>
                <w:b w:val="0"/>
                <w:sz w:val="21"/>
              </w:rPr>
              <w:t>2026.8.4 ~ 2026.8.7 （第 23 周）</w:t>
            </w:r>
          </w:p>
        </w:tc>
      </w:tr>
      <w:tr w14:paraId="79852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07E699A">
            <w:pPr>
              <w:spacing w:before="40" w:after="40" w:line="276" w:lineRule="auto"/>
              <w:jc w:val="center"/>
            </w:pPr>
            <w:r>
              <w:rPr>
                <w:rFonts w:ascii="Times New Roman" w:hAnsi="Times New Roman" w:eastAsia="宋体" w:cs="Times New Roman"/>
                <w:b w:val="0"/>
                <w:sz w:val="21"/>
              </w:rPr>
              <w:t>3</w:t>
            </w:r>
          </w:p>
        </w:tc>
        <w:tc>
          <w:tcPr>
            <w:tcW w:w="4876" w:type="dxa"/>
          </w:tcPr>
          <w:p w14:paraId="31CE6D25">
            <w:pPr>
              <w:spacing w:before="40" w:after="40" w:line="276" w:lineRule="auto"/>
              <w:jc w:val="center"/>
            </w:pPr>
            <w:r>
              <w:rPr>
                <w:rFonts w:ascii="Times New Roman" w:hAnsi="Times New Roman" w:eastAsia="宋体" w:cs="Times New Roman"/>
                <w:b w:val="0"/>
                <w:sz w:val="21"/>
              </w:rPr>
              <w:t>下达任务书及任务书审核</w:t>
            </w:r>
          </w:p>
        </w:tc>
        <w:tc>
          <w:tcPr>
            <w:tcW w:w="2948" w:type="dxa"/>
          </w:tcPr>
          <w:p w14:paraId="7E51AB0B">
            <w:pPr>
              <w:spacing w:before="40" w:after="40" w:line="276" w:lineRule="auto"/>
              <w:jc w:val="center"/>
            </w:pPr>
            <w:r>
              <w:rPr>
                <w:rFonts w:ascii="Times New Roman" w:hAnsi="Times New Roman" w:eastAsia="宋体" w:cs="Times New Roman"/>
                <w:b w:val="0"/>
                <w:sz w:val="21"/>
              </w:rPr>
              <w:t>2026.8.17 ~ 2026.8.21 （第 25 周）</w:t>
            </w:r>
          </w:p>
        </w:tc>
      </w:tr>
      <w:tr w14:paraId="079B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9B0EC56">
            <w:pPr>
              <w:spacing w:before="40" w:after="40" w:line="276" w:lineRule="auto"/>
              <w:jc w:val="center"/>
            </w:pPr>
            <w:r>
              <w:rPr>
                <w:rFonts w:ascii="Times New Roman" w:hAnsi="Times New Roman" w:eastAsia="宋体" w:cs="Times New Roman"/>
                <w:b w:val="0"/>
                <w:sz w:val="21"/>
              </w:rPr>
              <w:t>4</w:t>
            </w:r>
          </w:p>
        </w:tc>
        <w:tc>
          <w:tcPr>
            <w:tcW w:w="4876" w:type="dxa"/>
          </w:tcPr>
          <w:p w14:paraId="29B6FF80">
            <w:pPr>
              <w:spacing w:before="40" w:after="40" w:line="276" w:lineRule="auto"/>
              <w:jc w:val="center"/>
            </w:pPr>
            <w:r>
              <w:rPr>
                <w:rFonts w:ascii="Times New Roman" w:hAnsi="Times New Roman" w:eastAsia="宋体" w:cs="Times New Roman"/>
                <w:b w:val="0"/>
                <w:sz w:val="21"/>
              </w:rPr>
              <w:t>编写开题报告、开题答辩、提交开题报告、审核</w:t>
            </w:r>
          </w:p>
        </w:tc>
        <w:tc>
          <w:tcPr>
            <w:tcW w:w="2948" w:type="dxa"/>
          </w:tcPr>
          <w:p w14:paraId="344148CA">
            <w:pPr>
              <w:spacing w:before="40" w:after="40" w:line="276" w:lineRule="auto"/>
              <w:jc w:val="center"/>
            </w:pPr>
            <w:r>
              <w:rPr>
                <w:rFonts w:ascii="Times New Roman" w:hAnsi="Times New Roman" w:eastAsia="宋体" w:cs="Times New Roman"/>
                <w:b w:val="0"/>
                <w:sz w:val="21"/>
              </w:rPr>
              <w:t>2026.9.16 ~ 2026.10.9 （第 1 ~ 4 周）</w:t>
            </w:r>
          </w:p>
        </w:tc>
      </w:tr>
      <w:tr w14:paraId="26FD7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41DBD6D">
            <w:pPr>
              <w:spacing w:before="40" w:after="40" w:line="276" w:lineRule="auto"/>
              <w:jc w:val="center"/>
            </w:pPr>
            <w:r>
              <w:rPr>
                <w:rFonts w:ascii="Times New Roman" w:hAnsi="Times New Roman" w:eastAsia="宋体" w:cs="Times New Roman"/>
                <w:b w:val="0"/>
                <w:sz w:val="21"/>
              </w:rPr>
              <w:t>5</w:t>
            </w:r>
          </w:p>
        </w:tc>
        <w:tc>
          <w:tcPr>
            <w:tcW w:w="4876" w:type="dxa"/>
          </w:tcPr>
          <w:p w14:paraId="74A0307F">
            <w:pPr>
              <w:spacing w:before="40" w:after="40" w:line="276" w:lineRule="auto"/>
              <w:jc w:val="center"/>
            </w:pPr>
            <w:r>
              <w:rPr>
                <w:rFonts w:ascii="Times New Roman" w:hAnsi="Times New Roman" w:eastAsia="宋体" w:cs="Times New Roman"/>
                <w:b w:val="0"/>
                <w:sz w:val="21"/>
              </w:rPr>
              <w:t>六自由度动力学建模与空间推力布局分析</w:t>
            </w:r>
          </w:p>
        </w:tc>
        <w:tc>
          <w:tcPr>
            <w:tcW w:w="2948" w:type="dxa"/>
          </w:tcPr>
          <w:p w14:paraId="2946EEC9">
            <w:pPr>
              <w:spacing w:before="40" w:after="40" w:line="276" w:lineRule="auto"/>
              <w:jc w:val="center"/>
            </w:pPr>
            <w:r>
              <w:rPr>
                <w:rFonts w:ascii="Times New Roman" w:hAnsi="Times New Roman" w:eastAsia="宋体" w:cs="Times New Roman"/>
                <w:b w:val="0"/>
                <w:sz w:val="21"/>
              </w:rPr>
              <w:t>2026.10.12 ~ 2026.11.20 （第 5 ~ 10 周）</w:t>
            </w:r>
          </w:p>
        </w:tc>
      </w:tr>
      <w:tr w14:paraId="0D46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0783B01">
            <w:pPr>
              <w:spacing w:before="40" w:after="40" w:line="276" w:lineRule="auto"/>
              <w:jc w:val="center"/>
            </w:pPr>
            <w:r>
              <w:rPr>
                <w:rFonts w:ascii="Times New Roman" w:hAnsi="Times New Roman" w:eastAsia="宋体" w:cs="Times New Roman"/>
                <w:b w:val="0"/>
                <w:sz w:val="21"/>
              </w:rPr>
              <w:t>6</w:t>
            </w:r>
          </w:p>
        </w:tc>
        <w:tc>
          <w:tcPr>
            <w:tcW w:w="4876" w:type="dxa"/>
          </w:tcPr>
          <w:p w14:paraId="5D3D2FF1">
            <w:pPr>
              <w:spacing w:before="40" w:after="40" w:line="276" w:lineRule="auto"/>
              <w:jc w:val="center"/>
            </w:pPr>
            <w:r>
              <w:rPr>
                <w:rFonts w:ascii="Times New Roman" w:hAnsi="Times New Roman" w:eastAsia="宋体" w:cs="Times New Roman"/>
                <w:b w:val="0"/>
                <w:sz w:val="21"/>
              </w:rPr>
              <w:t>试验数据处理、动力学建模与预测模型比选</w:t>
            </w:r>
          </w:p>
        </w:tc>
        <w:tc>
          <w:tcPr>
            <w:tcW w:w="2948" w:type="dxa"/>
          </w:tcPr>
          <w:p w14:paraId="49E51C00">
            <w:pPr>
              <w:spacing w:before="40" w:after="40" w:line="276" w:lineRule="auto"/>
              <w:jc w:val="center"/>
            </w:pPr>
            <w:r>
              <w:rPr>
                <w:rFonts w:ascii="Times New Roman" w:hAnsi="Times New Roman" w:eastAsia="宋体" w:cs="Times New Roman"/>
                <w:b w:val="0"/>
                <w:sz w:val="21"/>
              </w:rPr>
              <w:t>2026.11.23 ~ 2026.12.25 （第 11 ~ 15 周）</w:t>
            </w:r>
          </w:p>
        </w:tc>
      </w:tr>
      <w:tr w14:paraId="1A79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253719F">
            <w:pPr>
              <w:spacing w:before="40" w:after="40" w:line="276" w:lineRule="auto"/>
              <w:jc w:val="center"/>
            </w:pPr>
            <w:r>
              <w:rPr>
                <w:rFonts w:ascii="Times New Roman" w:hAnsi="Times New Roman" w:eastAsia="宋体" w:cs="Times New Roman"/>
                <w:b w:val="0"/>
                <w:sz w:val="21"/>
              </w:rPr>
              <w:t>7</w:t>
            </w:r>
          </w:p>
        </w:tc>
        <w:tc>
          <w:tcPr>
            <w:tcW w:w="4876" w:type="dxa"/>
          </w:tcPr>
          <w:p w14:paraId="30BA743B">
            <w:pPr>
              <w:spacing w:before="40" w:after="40" w:line="276" w:lineRule="auto"/>
              <w:jc w:val="center"/>
            </w:pPr>
            <w:r>
              <w:rPr>
                <w:rFonts w:ascii="Times New Roman" w:hAnsi="Times New Roman" w:eastAsia="宋体" w:cs="Times New Roman"/>
                <w:b w:val="0"/>
                <w:sz w:val="21"/>
              </w:rPr>
              <w:t>中期检查及中期答辩</w:t>
            </w:r>
          </w:p>
        </w:tc>
        <w:tc>
          <w:tcPr>
            <w:tcW w:w="2948" w:type="dxa"/>
          </w:tcPr>
          <w:p w14:paraId="10989638">
            <w:pPr>
              <w:spacing w:before="40" w:after="40" w:line="276" w:lineRule="auto"/>
              <w:jc w:val="center"/>
            </w:pPr>
            <w:r>
              <w:rPr>
                <w:rFonts w:ascii="Times New Roman" w:hAnsi="Times New Roman" w:eastAsia="宋体" w:cs="Times New Roman"/>
                <w:b w:val="0"/>
                <w:sz w:val="21"/>
              </w:rPr>
              <w:t>2026.12.28 ~ 2027.1.15 （第 16 ~ 18 周）</w:t>
            </w:r>
          </w:p>
        </w:tc>
      </w:tr>
      <w:tr w14:paraId="1D26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B2A2CBA">
            <w:pPr>
              <w:spacing w:before="40" w:after="40" w:line="276" w:lineRule="auto"/>
              <w:jc w:val="center"/>
            </w:pPr>
            <w:r>
              <w:rPr>
                <w:rFonts w:ascii="Times New Roman" w:hAnsi="Times New Roman" w:eastAsia="宋体" w:cs="Times New Roman"/>
                <w:b w:val="0"/>
                <w:sz w:val="21"/>
              </w:rPr>
              <w:t>8</w:t>
            </w:r>
          </w:p>
        </w:tc>
        <w:tc>
          <w:tcPr>
            <w:tcW w:w="4876" w:type="dxa"/>
          </w:tcPr>
          <w:p w14:paraId="6D16CB00">
            <w:pPr>
              <w:spacing w:before="40" w:after="40" w:line="276" w:lineRule="auto"/>
              <w:jc w:val="center"/>
            </w:pPr>
            <w:r>
              <w:rPr>
                <w:rFonts w:ascii="Times New Roman" w:hAnsi="Times New Roman" w:eastAsia="宋体" w:cs="Times New Roman"/>
                <w:b w:val="0"/>
                <w:sz w:val="21"/>
              </w:rPr>
              <w:t>约束MPC与PX4控制接口实现</w:t>
            </w:r>
          </w:p>
        </w:tc>
        <w:tc>
          <w:tcPr>
            <w:tcW w:w="2948" w:type="dxa"/>
          </w:tcPr>
          <w:p w14:paraId="6E2F4CE4">
            <w:pPr>
              <w:spacing w:before="40" w:after="40" w:line="276" w:lineRule="auto"/>
              <w:jc w:val="center"/>
            </w:pPr>
            <w:r>
              <w:rPr>
                <w:rFonts w:ascii="Times New Roman" w:hAnsi="Times New Roman" w:eastAsia="宋体" w:cs="Times New Roman"/>
                <w:b w:val="0"/>
                <w:sz w:val="21"/>
              </w:rPr>
              <w:t>2027.2.22 ~ 2027.3.12 （第 1 ~ 3 周）</w:t>
            </w:r>
          </w:p>
        </w:tc>
      </w:tr>
      <w:tr w14:paraId="203E6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58C26ADA">
            <w:pPr>
              <w:spacing w:before="40" w:after="40" w:line="276" w:lineRule="auto"/>
              <w:jc w:val="center"/>
            </w:pPr>
            <w:r>
              <w:rPr>
                <w:rFonts w:ascii="Times New Roman" w:hAnsi="Times New Roman" w:eastAsia="宋体" w:cs="Times New Roman"/>
                <w:b w:val="0"/>
                <w:sz w:val="21"/>
              </w:rPr>
              <w:t>9</w:t>
            </w:r>
          </w:p>
        </w:tc>
        <w:tc>
          <w:tcPr>
            <w:tcW w:w="4876" w:type="dxa"/>
          </w:tcPr>
          <w:p w14:paraId="518315E2">
            <w:pPr>
              <w:spacing w:before="40" w:after="40" w:line="276" w:lineRule="auto"/>
              <w:jc w:val="center"/>
            </w:pPr>
            <w:r>
              <w:rPr>
                <w:rFonts w:ascii="Times New Roman" w:hAnsi="Times New Roman" w:eastAsia="宋体" w:cs="Times New Roman"/>
                <w:b w:val="0"/>
                <w:sz w:val="21"/>
              </w:rPr>
              <w:t>PX4闭环仿真与有条件水池验证</w:t>
            </w:r>
          </w:p>
        </w:tc>
        <w:tc>
          <w:tcPr>
            <w:tcW w:w="2948" w:type="dxa"/>
          </w:tcPr>
          <w:p w14:paraId="73B7F75D">
            <w:pPr>
              <w:spacing w:before="40" w:after="40" w:line="276" w:lineRule="auto"/>
              <w:jc w:val="center"/>
            </w:pPr>
            <w:r>
              <w:rPr>
                <w:rFonts w:ascii="Times New Roman" w:hAnsi="Times New Roman" w:eastAsia="宋体" w:cs="Times New Roman"/>
                <w:b w:val="0"/>
                <w:sz w:val="21"/>
              </w:rPr>
              <w:t>2027.3.15 ~ 2027.4.2 （第 4 ~ 6 周）</w:t>
            </w:r>
          </w:p>
        </w:tc>
      </w:tr>
      <w:tr w14:paraId="498C0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25B6EB6">
            <w:pPr>
              <w:spacing w:before="40" w:after="40" w:line="276" w:lineRule="auto"/>
              <w:jc w:val="center"/>
            </w:pPr>
            <w:r>
              <w:rPr>
                <w:rFonts w:ascii="Times New Roman" w:hAnsi="Times New Roman" w:eastAsia="宋体" w:cs="Times New Roman"/>
                <w:b w:val="0"/>
                <w:sz w:val="21"/>
              </w:rPr>
              <w:t>10</w:t>
            </w:r>
          </w:p>
        </w:tc>
        <w:tc>
          <w:tcPr>
            <w:tcW w:w="4876" w:type="dxa"/>
          </w:tcPr>
          <w:p w14:paraId="21709CF9">
            <w:pPr>
              <w:spacing w:before="40" w:after="40" w:line="276" w:lineRule="auto"/>
              <w:jc w:val="center"/>
            </w:pPr>
            <w:r>
              <w:rPr>
                <w:rFonts w:ascii="Times New Roman" w:hAnsi="Times New Roman" w:eastAsia="宋体" w:cs="Times New Roman"/>
                <w:b w:val="0"/>
                <w:sz w:val="21"/>
              </w:rPr>
              <w:t>毕业论文撰写与图表整理</w:t>
            </w:r>
          </w:p>
        </w:tc>
        <w:tc>
          <w:tcPr>
            <w:tcW w:w="2948" w:type="dxa"/>
          </w:tcPr>
          <w:p w14:paraId="76617B2F">
            <w:pPr>
              <w:spacing w:before="40" w:after="40" w:line="276" w:lineRule="auto"/>
              <w:jc w:val="center"/>
            </w:pPr>
            <w:r>
              <w:rPr>
                <w:rFonts w:ascii="Times New Roman" w:hAnsi="Times New Roman" w:eastAsia="宋体" w:cs="Times New Roman"/>
                <w:b w:val="0"/>
                <w:sz w:val="21"/>
              </w:rPr>
              <w:t>2027.4.5 ~ 2027.4.16 （第 7 ~ 8 周）</w:t>
            </w:r>
          </w:p>
        </w:tc>
      </w:tr>
      <w:tr w14:paraId="6FB5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52E99DA7">
            <w:pPr>
              <w:spacing w:before="40" w:after="40" w:line="276" w:lineRule="auto"/>
              <w:jc w:val="center"/>
            </w:pPr>
            <w:r>
              <w:rPr>
                <w:rFonts w:ascii="Times New Roman" w:hAnsi="Times New Roman" w:eastAsia="宋体" w:cs="Times New Roman"/>
                <w:b w:val="0"/>
                <w:sz w:val="21"/>
              </w:rPr>
              <w:t>11</w:t>
            </w:r>
          </w:p>
        </w:tc>
        <w:tc>
          <w:tcPr>
            <w:tcW w:w="4876" w:type="dxa"/>
          </w:tcPr>
          <w:p w14:paraId="41EECE31">
            <w:pPr>
              <w:spacing w:before="40" w:after="40" w:line="276" w:lineRule="auto"/>
              <w:jc w:val="center"/>
            </w:pPr>
            <w:r>
              <w:rPr>
                <w:rFonts w:ascii="Times New Roman" w:hAnsi="Times New Roman" w:eastAsia="宋体" w:cs="Times New Roman"/>
                <w:b w:val="0"/>
                <w:sz w:val="21"/>
              </w:rPr>
              <w:t>论文查重、导师评阅、专家评阅、学生修改完善论文并定稿、毕业答辩</w:t>
            </w:r>
          </w:p>
        </w:tc>
        <w:tc>
          <w:tcPr>
            <w:tcW w:w="2948" w:type="dxa"/>
          </w:tcPr>
          <w:p w14:paraId="71F6EF99">
            <w:pPr>
              <w:spacing w:before="40" w:after="40" w:line="276" w:lineRule="auto"/>
              <w:jc w:val="center"/>
            </w:pPr>
            <w:r>
              <w:rPr>
                <w:rFonts w:ascii="Times New Roman" w:hAnsi="Times New Roman" w:eastAsia="宋体" w:cs="Times New Roman"/>
                <w:b w:val="0"/>
                <w:sz w:val="21"/>
              </w:rPr>
              <w:t>2027.4.19 ~ 2027.4.28 （第 9 ~ 10 周）</w:t>
            </w:r>
          </w:p>
        </w:tc>
      </w:tr>
      <w:tr w14:paraId="411AF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8E3E66B">
            <w:pPr>
              <w:spacing w:before="40" w:after="40" w:line="276" w:lineRule="auto"/>
              <w:jc w:val="center"/>
            </w:pPr>
            <w:r>
              <w:rPr>
                <w:rFonts w:ascii="Times New Roman" w:hAnsi="Times New Roman" w:eastAsia="宋体" w:cs="Times New Roman"/>
                <w:b w:val="0"/>
                <w:sz w:val="21"/>
              </w:rPr>
              <w:t>12</w:t>
            </w:r>
          </w:p>
        </w:tc>
        <w:tc>
          <w:tcPr>
            <w:tcW w:w="4876" w:type="dxa"/>
          </w:tcPr>
          <w:p w14:paraId="538BC886">
            <w:pPr>
              <w:spacing w:before="40" w:after="40" w:line="276" w:lineRule="auto"/>
              <w:jc w:val="center"/>
            </w:pPr>
            <w:r>
              <w:rPr>
                <w:rFonts w:ascii="Times New Roman" w:hAnsi="Times New Roman" w:eastAsia="宋体" w:cs="Times New Roman"/>
                <w:b w:val="0"/>
                <w:sz w:val="21"/>
              </w:rPr>
              <w:t>论文评优、论文各类资料（书面版和电子版）整理、归档</w:t>
            </w:r>
          </w:p>
        </w:tc>
        <w:tc>
          <w:tcPr>
            <w:tcW w:w="2948" w:type="dxa"/>
          </w:tcPr>
          <w:p w14:paraId="26E0D9CF">
            <w:pPr>
              <w:spacing w:before="40" w:after="40" w:line="276" w:lineRule="auto"/>
              <w:jc w:val="center"/>
            </w:pPr>
            <w:r>
              <w:rPr>
                <w:rFonts w:ascii="Times New Roman" w:hAnsi="Times New Roman" w:eastAsia="宋体" w:cs="Times New Roman"/>
                <w:b w:val="0"/>
                <w:sz w:val="21"/>
              </w:rPr>
              <w:t>2027.5.3 ~ 2027.5.14 （第 11 ~ 12 周）</w:t>
            </w:r>
          </w:p>
        </w:tc>
      </w:tr>
      <w:permEnd w:id="18"/>
    </w:tbl>
    <w:p w14:paraId="335EEBD7">
      <w:pPr>
        <w:spacing w:before="120" w:beforeLines="50" w:after="120" w:afterLines="50" w:line="360" w:lineRule="exact"/>
        <w:rPr>
          <w:rFonts w:hint="eastAsia" w:ascii="黑体" w:hAnsi="宋体" w:eastAsia="黑体"/>
          <w:sz w:val="28"/>
        </w:rPr>
      </w:pPr>
      <w:r>
        <w:rPr>
          <w:rFonts w:ascii="Times New Roman" w:hAnsi="Times New Roman" w:eastAsia="黑体" w:cs="Times New Roman"/>
          <w:b w:val="0"/>
          <w:sz w:val="28"/>
        </w:rPr>
        <w:t>五、毕业论文应收集的资料及主要参考文献</w:t>
      </w:r>
    </w:p>
    <w:p w14:paraId="5B8A7763">
      <w:pPr>
        <w:pStyle w:val="10"/>
        <w:spacing w:before="0" w:after="0" w:line="360" w:lineRule="auto"/>
        <w:ind w:firstLine="480" w:firstLineChars="200"/>
        <w:jc w:val="left"/>
      </w:pPr>
      <w:permStart w:id="19" w:edGrp="everyone"/>
      <w:r>
        <w:rPr>
          <w:rFonts w:ascii="Times New Roman" w:hAnsi="Times New Roman" w:eastAsia="宋体" w:cs="Times New Roman"/>
          <w:b w:val="0"/>
          <w:sz w:val="24"/>
        </w:rPr>
        <w:t>应收集的资料包括：PX4水下机型与控制分配文档、推进器安装及标定参数、传感器与试验记录、控制日志以及用于模型和算法验证的仿真数据。</w:t>
      </w:r>
    </w:p>
    <w:p w14:paraId="11146066">
      <w:pPr>
        <w:pStyle w:val="10"/>
        <w:spacing w:before="0" w:after="0" w:line="360" w:lineRule="auto"/>
        <w:ind w:left="420" w:hanging="420"/>
        <w:jc w:val="left"/>
      </w:pPr>
      <w:r>
        <w:rPr>
          <w:rFonts w:ascii="Times New Roman" w:hAnsi="Times New Roman" w:eastAsia="宋体" w:cs="Times New Roman"/>
          <w:b w:val="0"/>
          <w:sz w:val="24"/>
        </w:rPr>
        <w:t>[1]  Fossen T I. Handbook of Marine Craft Hydrodynamics and Motion Control[M]. 2nd ed. Chichester, UK: John Wiley &amp; Sons, 2021.</w:t>
      </w:r>
    </w:p>
    <w:p w14:paraId="5F57D455">
      <w:pPr>
        <w:pStyle w:val="10"/>
        <w:spacing w:before="0" w:after="0" w:line="360" w:lineRule="auto"/>
        <w:ind w:left="420" w:hanging="420"/>
        <w:jc w:val="left"/>
      </w:pPr>
      <w:r>
        <w:rPr>
          <w:rFonts w:ascii="Times New Roman" w:hAnsi="Times New Roman" w:eastAsia="宋体" w:cs="Times New Roman"/>
          <w:b w:val="0"/>
          <w:sz w:val="24"/>
        </w:rPr>
        <w:t>[2]  严浙平, 周佳加. 水下无人航行器控制技术[M]. 北京: 国防工业出版社, 2015.</w:t>
      </w:r>
    </w:p>
    <w:p w14:paraId="40DAF935">
      <w:pPr>
        <w:pStyle w:val="10"/>
        <w:spacing w:before="0" w:after="0" w:line="360" w:lineRule="auto"/>
        <w:ind w:left="420" w:hanging="420"/>
        <w:jc w:val="left"/>
      </w:pPr>
      <w:r>
        <w:rPr>
          <w:rFonts w:ascii="Times New Roman" w:hAnsi="Times New Roman" w:eastAsia="宋体" w:cs="Times New Roman"/>
          <w:b w:val="0"/>
          <w:sz w:val="24"/>
        </w:rPr>
        <w:t>[3]  Caccia M, Indiveri G, Veruggio G. Modeling and identification of open-frame variable configuration unmanned underwater vehicles[J]. IEEE Journal of Oceanic Engineering, 2000, 25(2): 227-240.</w:t>
      </w:r>
    </w:p>
    <w:p w14:paraId="7165CF97">
      <w:pPr>
        <w:pStyle w:val="10"/>
        <w:spacing w:before="0" w:after="0" w:line="360" w:lineRule="auto"/>
        <w:ind w:left="420" w:hanging="420"/>
        <w:jc w:val="left"/>
      </w:pPr>
      <w:r>
        <w:rPr>
          <w:rFonts w:ascii="Times New Roman" w:hAnsi="Times New Roman" w:eastAsia="宋体" w:cs="Times New Roman"/>
          <w:b w:val="0"/>
          <w:sz w:val="24"/>
        </w:rPr>
        <w:t>[4]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14:paraId="05EBE6FA">
      <w:pPr>
        <w:pStyle w:val="10"/>
        <w:spacing w:before="0" w:after="0" w:line="360" w:lineRule="auto"/>
        <w:ind w:left="420" w:hanging="420"/>
        <w:jc w:val="left"/>
      </w:pPr>
      <w:r>
        <w:rPr>
          <w:rFonts w:ascii="Times New Roman" w:hAnsi="Times New Roman" w:eastAsia="宋体" w:cs="Times New Roman"/>
          <w:b w:val="0"/>
          <w:sz w:val="24"/>
        </w:rPr>
        <w:t>[5]  Smallwood D A, Whitcomb L L. Model-based dynamic positioning of underwater robotic vehicles: Theory and experiment[J]. IEEE Journal of Oceanic Engineering, 2004, 29(1): 169-186.</w:t>
      </w:r>
    </w:p>
    <w:p w14:paraId="211BA5F5">
      <w:pPr>
        <w:pStyle w:val="10"/>
        <w:spacing w:before="0" w:after="0" w:line="360" w:lineRule="auto"/>
        <w:ind w:left="420" w:hanging="420"/>
        <w:jc w:val="left"/>
      </w:pPr>
      <w:r>
        <w:rPr>
          <w:rFonts w:ascii="Times New Roman" w:hAnsi="Times New Roman" w:eastAsia="宋体" w:cs="Times New Roman"/>
          <w:b w:val="0"/>
          <w:sz w:val="24"/>
        </w:rPr>
        <w:t>[6]  Johansen T A, Fossen T I. Control allocation: A survey[J]. Automatica, 2013, 49(5): 1087-1103.</w:t>
      </w:r>
    </w:p>
    <w:p w14:paraId="3C48F409">
      <w:pPr>
        <w:pStyle w:val="10"/>
        <w:spacing w:before="0" w:after="0" w:line="360" w:lineRule="auto"/>
        <w:ind w:left="420" w:hanging="420"/>
        <w:jc w:val="left"/>
      </w:pPr>
      <w:r>
        <w:rPr>
          <w:rFonts w:ascii="Times New Roman" w:hAnsi="Times New Roman" w:eastAsia="宋体" w:cs="Times New Roman"/>
          <w:b w:val="0"/>
          <w:sz w:val="24"/>
        </w:rPr>
        <w:t>[7]  Torrente G, Kaufmann E, Föhn P, et al. Data-driven MPC for quadrotors[J]. IEEE Robotics and Automation Letters, 2021, 6(2): 3769-3776.</w:t>
      </w:r>
    </w:p>
    <w:p w14:paraId="3DAAC8AA">
      <w:pPr>
        <w:pStyle w:val="10"/>
        <w:spacing w:before="0" w:after="0" w:line="360" w:lineRule="auto"/>
        <w:ind w:left="420" w:hanging="420"/>
        <w:jc w:val="left"/>
      </w:pPr>
      <w:r>
        <w:rPr>
          <w:rFonts w:ascii="Times New Roman" w:hAnsi="Times New Roman" w:eastAsia="宋体" w:cs="Times New Roman"/>
          <w:b w:val="0"/>
          <w:sz w:val="24"/>
        </w:rPr>
        <w:t>[8]  Chu Z, Xiang X, Zhu D, et al. Adaptive trajectory tracking control for remotely operated vehicles considering thruster dynamics and saturation constraints[J]. ISA Transactions, 2020, 100: 28-37.</w:t>
      </w:r>
    </w:p>
    <w:p w14:paraId="7A326F83">
      <w:pPr>
        <w:pStyle w:val="10"/>
        <w:spacing w:before="0" w:after="0" w:line="360" w:lineRule="auto"/>
        <w:ind w:left="420" w:hanging="420"/>
        <w:jc w:val="left"/>
      </w:pPr>
      <w:r>
        <w:rPr>
          <w:rFonts w:ascii="Times New Roman" w:hAnsi="Times New Roman" w:eastAsia="宋体" w:cs="Times New Roman"/>
          <w:b w:val="0"/>
          <w:sz w:val="24"/>
        </w:rPr>
        <w:t>[9]  孙功武, 苏义鑫, 毛英, 等. 基于模糊逻辑的混合推进ROV多级推力分配策略[J]. 机器人, 2023, 45(4): 472-482.</w:t>
      </w:r>
    </w:p>
    <w:p w14:paraId="531FEFF4">
      <w:pPr>
        <w:pStyle w:val="10"/>
        <w:spacing w:before="0" w:after="0" w:line="360" w:lineRule="auto"/>
        <w:ind w:left="420" w:hanging="420"/>
        <w:jc w:val="left"/>
      </w:pPr>
      <w:r>
        <w:rPr>
          <w:rFonts w:ascii="Times New Roman" w:hAnsi="Times New Roman" w:eastAsia="宋体" w:cs="Times New Roman"/>
          <w:b w:val="0"/>
          <w:sz w:val="24"/>
        </w:rPr>
        <w:t>[10]  Meier L, Honegger D, Pollefeys M. PX4: A node-based multithreaded open source robotics framework for deeply embedded platforms[C]//2015 IEEE International Conference on Robotics and Automation (ICRA). Seattle, WA: IEEE, 2015: 6235-6240.</w:t>
      </w:r>
    </w:p>
    <w:p w14:paraId="619177EC">
      <w:pPr>
        <w:pStyle w:val="10"/>
        <w:spacing w:before="0" w:after="0" w:line="360" w:lineRule="auto"/>
        <w:ind w:left="420" w:hanging="420"/>
        <w:jc w:val="left"/>
      </w:pPr>
      <w:r>
        <w:rPr>
          <w:rFonts w:ascii="Times New Roman" w:hAnsi="Times New Roman" w:eastAsia="宋体" w:cs="Times New Roman"/>
          <w:b w:val="0"/>
          <w:sz w:val="24"/>
        </w:rPr>
        <w:t>[11]  PX4 Development Team. Submarines (Unmanned Underwater Vehicles - UUV)[EB/OL]. PX4 Guide. https://docs.px4.io/main/en/frames_sub/ (访问日期: 2026-10-09).</w:t>
      </w:r>
    </w:p>
    <w:p w14:paraId="1E6742C8">
      <w:pPr>
        <w:pStyle w:val="10"/>
        <w:spacing w:before="0" w:after="0" w:line="360" w:lineRule="auto"/>
        <w:ind w:left="420" w:hanging="420"/>
        <w:jc w:val="left"/>
      </w:pPr>
      <w:r>
        <w:rPr>
          <w:rFonts w:ascii="Times New Roman" w:hAnsi="Times New Roman" w:eastAsia="宋体" w:cs="Times New Roman"/>
          <w:b w:val="0"/>
          <w:sz w:val="24"/>
        </w:rPr>
        <w:t>[12]  PX4 Development Team. Control Allocation (Mixing)[EB/OL]. PX4 Guide. https://docs.px4.io/main/en/concept/control_allocation.html (访问日期: 2026-10-09).</w:t>
      </w:r>
    </w:p>
    <w:p w14:paraId="533771C4">
      <w:pPr>
        <w:spacing w:before="120" w:beforeLines="50" w:after="120" w:afterLines="50" w:line="360" w:lineRule="exact"/>
        <w:rPr>
          <w:rFonts w:hint="eastAsia" w:ascii="黑体" w:hAnsi="宋体" w:eastAsia="黑体"/>
          <w:sz w:val="28"/>
        </w:rPr>
      </w:pPr>
      <w:r>
        <w:rPr>
          <w:rFonts w:hint="eastAsia" w:ascii="黑体" w:hAnsi="宋体" w:eastAsia="黑体"/>
          <w:sz w:val="28"/>
        </w:rPr>
        <w:t>六</w:t>
      </w:r>
      <w:r>
        <w:rPr>
          <w:rFonts w:ascii="黑体" w:hAnsi="宋体" w:eastAsia="黑体"/>
          <w:sz w:val="28"/>
        </w:rPr>
        <w:t>、</w:t>
      </w:r>
      <w:r>
        <w:rPr>
          <w:rFonts w:hint="eastAsia" w:ascii="黑体" w:hAnsi="宋体" w:eastAsia="黑体"/>
          <w:sz w:val="28"/>
        </w:rPr>
        <w:t>其他要求</w:t>
      </w:r>
    </w:p>
    <w:p w14:paraId="11143C28">
      <w:pPr>
        <w:pStyle w:val="10"/>
        <w:ind w:firstLine="480"/>
      </w:pPr>
      <w:r>
        <w:t>（此项根据实际情况为可选项）</w:t>
      </w:r>
    </w:p>
    <w:p w14:paraId="2250618A">
      <w:pPr>
        <w:spacing w:before="120" w:beforeLines="50" w:after="120" w:afterLines="50" w:line="360" w:lineRule="exact"/>
        <w:jc w:val="right"/>
        <w:rPr>
          <w:rFonts w:ascii="黑体" w:hAnsi="宋体" w:eastAsia="黑体"/>
          <w:sz w:val="28"/>
        </w:rPr>
      </w:pPr>
      <w:r>
        <w:rPr>
          <w:rFonts w:hint="eastAsia" w:ascii="黑体" w:hAnsi="宋体" w:eastAsia="黑体"/>
          <w:sz w:val="28"/>
        </w:rPr>
        <w:t xml:space="preserve">指导教师签名：_______________________      </w:t>
      </w:r>
    </w:p>
    <w:p w14:paraId="00BABAF0">
      <w:pPr>
        <w:spacing w:before="120" w:beforeLines="50" w:after="120" w:afterLines="50" w:line="360" w:lineRule="exact"/>
        <w:jc w:val="right"/>
        <w:rPr>
          <w:rFonts w:ascii="宋体" w:hAnsi="宋体"/>
          <w:szCs w:val="21"/>
        </w:rPr>
      </w:pPr>
      <w:r>
        <w:rPr>
          <w:rFonts w:hint="eastAsia" w:ascii="黑体" w:hAnsi="宋体" w:eastAsia="黑体"/>
          <w:sz w:val="28"/>
        </w:rPr>
        <w:t xml:space="preserve"> 年     月      日</w:t>
      </w:r>
      <w:r>
        <w:rPr>
          <w:rFonts w:hint="eastAsia" w:ascii="宋体" w:hAnsi="宋体"/>
          <w:szCs w:val="21"/>
        </w:rPr>
        <w:t xml:space="preserve"> </w:t>
      </w:r>
    </w:p>
    <w:p w14:paraId="16A22776">
      <w:pPr>
        <w:spacing w:before="120" w:beforeLines="50" w:after="120" w:afterLines="50" w:line="360" w:lineRule="exact"/>
        <w:rPr>
          <w:rFonts w:ascii="宋体" w:hAnsi="宋体"/>
          <w:szCs w:val="21"/>
        </w:rPr>
      </w:pPr>
    </w:p>
    <w:permEnd w:id="19"/>
    <w:p w14:paraId="65D09C07">
      <w:pPr>
        <w:jc w:val="left"/>
        <w:rPr>
          <w:rFonts w:hint="eastAsia" w:ascii="宋体" w:hAnsi="宋体"/>
          <w:sz w:val="24"/>
        </w:rPr>
      </w:pPr>
    </w:p>
    <w:sectPr>
      <w:headerReference r:id="rId3" w:type="default"/>
      <w:pgSz w:w="11907" w:h="16840"/>
      <w:pgMar w:top="1304" w:right="1797" w:bottom="567" w:left="179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6ADC2">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04CB6"/>
    <w:rsid w:val="00024115"/>
    <w:rsid w:val="000319A8"/>
    <w:rsid w:val="00054663"/>
    <w:rsid w:val="00085923"/>
    <w:rsid w:val="000B0289"/>
    <w:rsid w:val="000B0D74"/>
    <w:rsid w:val="000B1BA1"/>
    <w:rsid w:val="000C7907"/>
    <w:rsid w:val="000F31AE"/>
    <w:rsid w:val="000F7F40"/>
    <w:rsid w:val="00117889"/>
    <w:rsid w:val="00132002"/>
    <w:rsid w:val="00141255"/>
    <w:rsid w:val="00167F9B"/>
    <w:rsid w:val="001C4B58"/>
    <w:rsid w:val="001C4D58"/>
    <w:rsid w:val="001F3178"/>
    <w:rsid w:val="002078E7"/>
    <w:rsid w:val="002169BE"/>
    <w:rsid w:val="00222B33"/>
    <w:rsid w:val="0023480C"/>
    <w:rsid w:val="0023626C"/>
    <w:rsid w:val="00241E1B"/>
    <w:rsid w:val="00266BE2"/>
    <w:rsid w:val="002845D9"/>
    <w:rsid w:val="00295EFA"/>
    <w:rsid w:val="002B6368"/>
    <w:rsid w:val="0031340D"/>
    <w:rsid w:val="00320507"/>
    <w:rsid w:val="00321111"/>
    <w:rsid w:val="0033569D"/>
    <w:rsid w:val="00354882"/>
    <w:rsid w:val="0038141A"/>
    <w:rsid w:val="003845FD"/>
    <w:rsid w:val="0039080B"/>
    <w:rsid w:val="00395887"/>
    <w:rsid w:val="003A0C5D"/>
    <w:rsid w:val="003B5437"/>
    <w:rsid w:val="003B6753"/>
    <w:rsid w:val="00416815"/>
    <w:rsid w:val="00444EA1"/>
    <w:rsid w:val="00450B6A"/>
    <w:rsid w:val="00451B59"/>
    <w:rsid w:val="004542C8"/>
    <w:rsid w:val="004659FC"/>
    <w:rsid w:val="0047245E"/>
    <w:rsid w:val="004A7C6A"/>
    <w:rsid w:val="004C579A"/>
    <w:rsid w:val="004D6AD6"/>
    <w:rsid w:val="004E6B31"/>
    <w:rsid w:val="00540AE4"/>
    <w:rsid w:val="00556D07"/>
    <w:rsid w:val="005858AA"/>
    <w:rsid w:val="00594A82"/>
    <w:rsid w:val="00595F24"/>
    <w:rsid w:val="005A1B34"/>
    <w:rsid w:val="005A6289"/>
    <w:rsid w:val="006016BD"/>
    <w:rsid w:val="00603C52"/>
    <w:rsid w:val="006A462B"/>
    <w:rsid w:val="006B3B28"/>
    <w:rsid w:val="00704CE9"/>
    <w:rsid w:val="00712D4A"/>
    <w:rsid w:val="00730B0B"/>
    <w:rsid w:val="00731E3F"/>
    <w:rsid w:val="00733A4B"/>
    <w:rsid w:val="00740348"/>
    <w:rsid w:val="00756254"/>
    <w:rsid w:val="0076267F"/>
    <w:rsid w:val="00774994"/>
    <w:rsid w:val="007934F5"/>
    <w:rsid w:val="007C5EBA"/>
    <w:rsid w:val="007E0AD0"/>
    <w:rsid w:val="00802892"/>
    <w:rsid w:val="008046CF"/>
    <w:rsid w:val="008270EA"/>
    <w:rsid w:val="00827486"/>
    <w:rsid w:val="00837903"/>
    <w:rsid w:val="00857EAE"/>
    <w:rsid w:val="0087485C"/>
    <w:rsid w:val="00881925"/>
    <w:rsid w:val="00906F39"/>
    <w:rsid w:val="00924D52"/>
    <w:rsid w:val="00926627"/>
    <w:rsid w:val="0096578B"/>
    <w:rsid w:val="00965A75"/>
    <w:rsid w:val="009672BA"/>
    <w:rsid w:val="009C6ED0"/>
    <w:rsid w:val="00A1242F"/>
    <w:rsid w:val="00A1782B"/>
    <w:rsid w:val="00A21022"/>
    <w:rsid w:val="00A21BD5"/>
    <w:rsid w:val="00A354BF"/>
    <w:rsid w:val="00A810D1"/>
    <w:rsid w:val="00A971AD"/>
    <w:rsid w:val="00AB584E"/>
    <w:rsid w:val="00AB6594"/>
    <w:rsid w:val="00B02E35"/>
    <w:rsid w:val="00B06EDF"/>
    <w:rsid w:val="00B07DBE"/>
    <w:rsid w:val="00B23542"/>
    <w:rsid w:val="00B63E3C"/>
    <w:rsid w:val="00B66FAB"/>
    <w:rsid w:val="00B70970"/>
    <w:rsid w:val="00B73E15"/>
    <w:rsid w:val="00B816A6"/>
    <w:rsid w:val="00BC4594"/>
    <w:rsid w:val="00BE150F"/>
    <w:rsid w:val="00C016F9"/>
    <w:rsid w:val="00C039C9"/>
    <w:rsid w:val="00C20BEE"/>
    <w:rsid w:val="00C3464E"/>
    <w:rsid w:val="00C46EAF"/>
    <w:rsid w:val="00CA22AB"/>
    <w:rsid w:val="00CD782C"/>
    <w:rsid w:val="00D166B8"/>
    <w:rsid w:val="00D375B9"/>
    <w:rsid w:val="00D55DD9"/>
    <w:rsid w:val="00DC3560"/>
    <w:rsid w:val="00DC37E5"/>
    <w:rsid w:val="00DC4F7D"/>
    <w:rsid w:val="00DD091C"/>
    <w:rsid w:val="00E02D90"/>
    <w:rsid w:val="00E303C6"/>
    <w:rsid w:val="00E566D5"/>
    <w:rsid w:val="00E72DA1"/>
    <w:rsid w:val="00E9216B"/>
    <w:rsid w:val="00EC368C"/>
    <w:rsid w:val="00ED6009"/>
    <w:rsid w:val="00EE480A"/>
    <w:rsid w:val="00F00205"/>
    <w:rsid w:val="00F12D78"/>
    <w:rsid w:val="00F324E6"/>
    <w:rsid w:val="00F6570B"/>
    <w:rsid w:val="00F82752"/>
    <w:rsid w:val="00F91EAF"/>
    <w:rsid w:val="00F96A1D"/>
    <w:rsid w:val="00FA0F59"/>
    <w:rsid w:val="00FB2CF2"/>
    <w:rsid w:val="00FE17F3"/>
    <w:rsid w:val="00FE1C37"/>
    <w:rsid w:val="00FE62FC"/>
    <w:rsid w:val="0B9C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8"/>
    <w:qFormat/>
    <w:uiPriority w:val="0"/>
    <w:pPr>
      <w:tabs>
        <w:tab w:val="center" w:pos="4153"/>
        <w:tab w:val="right" w:pos="8306"/>
      </w:tabs>
      <w:snapToGrid w:val="0"/>
      <w:jc w:val="left"/>
    </w:pPr>
    <w:rPr>
      <w:sz w:val="18"/>
      <w:szCs w:val="18"/>
      <w:lang w:val="zh-CN" w:eastAsia="zh-CN"/>
    </w:rPr>
  </w:style>
  <w:style w:type="paragraph" w:styleId="4">
    <w:name w:val="header"/>
    <w:basedOn w:val="1"/>
    <w:link w:val="7"/>
    <w:uiPriority w:val="0"/>
    <w:pPr>
      <w:pBdr>
        <w:bottom w:val="single" w:color="auto" w:sz="6" w:space="1"/>
      </w:pBdr>
      <w:tabs>
        <w:tab w:val="center" w:pos="4153"/>
        <w:tab w:val="right" w:pos="8306"/>
      </w:tabs>
      <w:snapToGrid w:val="0"/>
      <w:jc w:val="center"/>
    </w:pPr>
    <w:rPr>
      <w:sz w:val="18"/>
      <w:szCs w:val="18"/>
      <w:lang w:val="zh-CN" w:eastAsia="zh-CN"/>
    </w:rPr>
  </w:style>
  <w:style w:type="character" w:customStyle="1" w:styleId="7">
    <w:name w:val="页眉 Char"/>
    <w:link w:val="4"/>
    <w:qFormat/>
    <w:uiPriority w:val="0"/>
    <w:rPr>
      <w:kern w:val="2"/>
      <w:sz w:val="18"/>
      <w:szCs w:val="18"/>
    </w:rPr>
  </w:style>
  <w:style w:type="character" w:customStyle="1" w:styleId="8">
    <w:name w:val="页脚 Char"/>
    <w:link w:val="3"/>
    <w:qFormat/>
    <w:uiPriority w:val="0"/>
    <w:rPr>
      <w:kern w:val="2"/>
      <w:sz w:val="18"/>
      <w:szCs w:val="18"/>
    </w:rPr>
  </w:style>
  <w:style w:type="paragraph" w:customStyle="1" w:styleId="9">
    <w:name w:val="样式 样式 行距: 1.5 倍行距 + 首行缩进:  2 字符"/>
    <w:basedOn w:val="1"/>
    <w:qFormat/>
    <w:uiPriority w:val="0"/>
    <w:pPr>
      <w:spacing w:line="480" w:lineRule="auto"/>
    </w:pPr>
    <w:rPr>
      <w:rFonts w:cs="宋体"/>
      <w:sz w:val="24"/>
    </w:rPr>
  </w:style>
  <w:style w:type="paragraph" w:customStyle="1" w:styleId="10">
    <w:name w:val="正文格式"/>
    <w:basedOn w:val="1"/>
    <w:link w:val="12"/>
    <w:qFormat/>
    <w:uiPriority w:val="0"/>
    <w:pPr>
      <w:spacing w:line="360" w:lineRule="auto"/>
      <w:ind w:firstLine="200" w:firstLineChars="200"/>
    </w:pPr>
    <w:rPr>
      <w:sz w:val="24"/>
      <w:szCs w:val="24"/>
    </w:rPr>
  </w:style>
  <w:style w:type="paragraph" w:customStyle="1" w:styleId="11">
    <w:name w:val="Revision"/>
    <w:hidden/>
    <w:semiHidden/>
    <w:qFormat/>
    <w:uiPriority w:val="99"/>
    <w:rPr>
      <w:rFonts w:ascii="Times New Roman" w:hAnsi="Times New Roman" w:eastAsia="宋体" w:cs="Times New Roman"/>
      <w:kern w:val="2"/>
      <w:sz w:val="21"/>
      <w:lang w:val="en-US" w:eastAsia="zh-CN" w:bidi="ar-SA"/>
    </w:rPr>
  </w:style>
  <w:style w:type="character" w:customStyle="1" w:styleId="12">
    <w:name w:val="正文格式 字符"/>
    <w:link w:val="10"/>
    <w:qFormat/>
    <w:uiPriority w:val="0"/>
    <w:rPr>
      <w:kern w:val="2"/>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6</Pages>
  <Words>2947</Words>
  <Characters>4654</Characters>
  <Lines>69</Lines>
  <Paragraphs>39</Paragraphs>
  <TotalTime>1</TotalTime>
  <ScaleCrop>false</ScaleCrop>
  <LinksUpToDate>false</LinksUpToDate>
  <CharactersWithSpaces>5039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2026-09-23T01:03:00Z</dcterms:created>
  <dc:creator>JW112</dc:creator>
  <cp:lastModifiedBy>张卫恒</cp:lastModifiedBy>
  <cp:lastPrinted>2014-11-07T06:35:00Z</cp:lastPrinted>
  <dcterms:modified xsi:type="dcterms:W3CDTF">2026-10-10T08:47:22Z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FD9D103EE5284693945317EBB70C0F93_12</vt:lpwstr>
  </property>
</Properties>
</file>