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F0E1BA" w14:textId="77777777" w:rsidR="003A4153" w:rsidRDefault="003A4153"/>
    <w:p w14:paraId="55105537" w14:textId="77777777" w:rsidR="003A4153" w:rsidRDefault="003A4153"/>
    <w:p w14:paraId="6EA2051B" w14:textId="77777777" w:rsidR="003A4153" w:rsidRDefault="003A4153"/>
    <w:p w14:paraId="58AACCC0" w14:textId="77777777" w:rsidR="003A4153" w:rsidRDefault="00C62ADD">
      <w:r>
        <w:rPr>
          <w:noProof/>
        </w:rPr>
        <w:drawing>
          <wp:anchor distT="0" distB="0" distL="114300" distR="114300" simplePos="0" relativeHeight="251659264" behindDoc="0" locked="0" layoutInCell="1" allowOverlap="1" wp14:anchorId="0317D011" wp14:editId="4395DC2A">
            <wp:simplePos x="0" y="0"/>
            <wp:positionH relativeFrom="column">
              <wp:posOffset>1333500</wp:posOffset>
            </wp:positionH>
            <wp:positionV relativeFrom="paragraph">
              <wp:posOffset>266700</wp:posOffset>
            </wp:positionV>
            <wp:extent cx="2540000" cy="624840"/>
            <wp:effectExtent l="0" t="0" r="5080" b="0"/>
            <wp:wrapTopAndBottom/>
            <wp:docPr id="12" name="图片 2" descr="同济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同济大学字"/>
                    <pic:cNvPicPr>
                      <a:picLocks noChangeAspect="1"/>
                    </pic:cNvPicPr>
                  </pic:nvPicPr>
                  <pic:blipFill>
                    <a:blip r:embed="rId8"/>
                    <a:stretch>
                      <a:fillRect/>
                    </a:stretch>
                  </pic:blipFill>
                  <pic:spPr>
                    <a:xfrm>
                      <a:off x="0" y="0"/>
                      <a:ext cx="2540000" cy="624840"/>
                    </a:xfrm>
                    <a:prstGeom prst="rect">
                      <a:avLst/>
                    </a:prstGeom>
                    <a:noFill/>
                    <a:ln>
                      <a:noFill/>
                    </a:ln>
                  </pic:spPr>
                </pic:pic>
              </a:graphicData>
            </a:graphic>
          </wp:anchor>
        </w:drawing>
      </w:r>
    </w:p>
    <w:p w14:paraId="2B7DC9FA" w14:textId="77777777" w:rsidR="003A4153" w:rsidRDefault="003A4153"/>
    <w:p w14:paraId="13BA48B3" w14:textId="77777777" w:rsidR="003A4153" w:rsidRDefault="00C62ADD">
      <w:pPr>
        <w:jc w:val="center"/>
        <w:rPr>
          <w:rFonts w:ascii="黑体" w:eastAsia="黑体" w:hAnsi="黑体"/>
          <w:sz w:val="72"/>
          <w:szCs w:val="72"/>
        </w:rPr>
      </w:pPr>
      <w:r>
        <w:rPr>
          <w:rFonts w:ascii="黑体" w:eastAsia="黑体" w:hAnsi="黑体" w:hint="eastAsia"/>
          <w:sz w:val="72"/>
          <w:szCs w:val="72"/>
        </w:rPr>
        <w:t>毕业设计(论文)开题报告</w:t>
      </w:r>
    </w:p>
    <w:p w14:paraId="6C83BC70" w14:textId="77777777" w:rsidR="003A4153" w:rsidRDefault="003A4153">
      <w:pPr>
        <w:rPr>
          <w:rFonts w:ascii="黑体" w:eastAsia="黑体"/>
          <w:szCs w:val="21"/>
        </w:rPr>
      </w:pPr>
    </w:p>
    <w:p w14:paraId="14E1047C" w14:textId="77777777" w:rsidR="003A4153" w:rsidRDefault="00C62ADD">
      <w:pPr>
        <w:jc w:val="center"/>
        <w:rPr>
          <w:rFonts w:ascii="黑体" w:eastAsia="黑体"/>
          <w:sz w:val="32"/>
          <w:szCs w:val="32"/>
        </w:rPr>
      </w:pPr>
      <w:r>
        <w:rPr>
          <w:rFonts w:ascii="黑体" w:eastAsia="黑体" w:hint="eastAsia"/>
          <w:sz w:val="32"/>
          <w:szCs w:val="32"/>
        </w:rPr>
        <w:t>（适用于工科类、理科类专业）</w:t>
      </w:r>
    </w:p>
    <w:p w14:paraId="1775BCD3" w14:textId="77777777" w:rsidR="003A4153" w:rsidRDefault="003A4153">
      <w:pPr>
        <w:rPr>
          <w:sz w:val="72"/>
        </w:rPr>
      </w:pPr>
    </w:p>
    <w:p w14:paraId="1AD9B1D6" w14:textId="77777777" w:rsidR="003A4153" w:rsidRDefault="003A4153">
      <w:pPr>
        <w:rPr>
          <w:sz w:val="32"/>
        </w:rPr>
      </w:pPr>
    </w:p>
    <w:p w14:paraId="2C8827A6" w14:textId="77777777" w:rsidR="003A4153" w:rsidRDefault="003A4153">
      <w:pPr>
        <w:rPr>
          <w:sz w:val="32"/>
        </w:rPr>
      </w:pPr>
    </w:p>
    <w:tbl>
      <w:tblPr>
        <w:tblW w:w="6506" w:type="dxa"/>
        <w:jc w:val="center"/>
        <w:tblLayout w:type="fixed"/>
        <w:tblLook w:val="04A0" w:firstRow="1" w:lastRow="0" w:firstColumn="1" w:lastColumn="0" w:noHBand="0" w:noVBand="1"/>
      </w:tblPr>
      <w:tblGrid>
        <w:gridCol w:w="1859"/>
        <w:gridCol w:w="1638"/>
        <w:gridCol w:w="1295"/>
        <w:gridCol w:w="1714"/>
      </w:tblGrid>
      <w:tr w:rsidR="003A4153" w14:paraId="457331D2" w14:textId="77777777">
        <w:trPr>
          <w:trHeight w:val="605"/>
          <w:jc w:val="center"/>
        </w:trPr>
        <w:tc>
          <w:tcPr>
            <w:tcW w:w="1859" w:type="dxa"/>
            <w:vAlign w:val="bottom"/>
          </w:tcPr>
          <w:p w14:paraId="7E65DB06" w14:textId="77777777" w:rsidR="003A4153" w:rsidRDefault="00C62ADD">
            <w:pPr>
              <w:snapToGrid w:val="0"/>
              <w:rPr>
                <w:sz w:val="28"/>
                <w:szCs w:val="28"/>
              </w:rPr>
            </w:pPr>
            <w:r>
              <w:rPr>
                <w:sz w:val="28"/>
                <w:szCs w:val="28"/>
              </w:rPr>
              <w:t>课</w:t>
            </w:r>
            <w:r>
              <w:rPr>
                <w:position w:val="-4"/>
                <w:sz w:val="28"/>
                <w:szCs w:val="28"/>
              </w:rPr>
              <w:t>题</w:t>
            </w:r>
            <w:r>
              <w:rPr>
                <w:sz w:val="28"/>
                <w:szCs w:val="28"/>
              </w:rPr>
              <w:t>名称</w:t>
            </w:r>
          </w:p>
        </w:tc>
        <w:tc>
          <w:tcPr>
            <w:tcW w:w="4647" w:type="dxa"/>
            <w:gridSpan w:val="3"/>
            <w:tcBorders>
              <w:bottom w:val="single" w:sz="4" w:space="0" w:color="auto"/>
            </w:tcBorders>
            <w:vAlign w:val="bottom"/>
          </w:tcPr>
          <w:p w14:paraId="24907F93" w14:textId="77777777" w:rsidR="003A4153" w:rsidRDefault="003A4153">
            <w:pPr>
              <w:jc w:val="center"/>
              <w:rPr>
                <w:rFonts w:eastAsia="楷体_GB2312"/>
                <w:sz w:val="28"/>
              </w:rPr>
            </w:pPr>
          </w:p>
          <w:p w14:paraId="567AF0C2" w14:textId="77777777" w:rsidR="003A4153" w:rsidRDefault="00C62ADD">
            <w:pPr>
              <w:jc w:val="center"/>
              <w:rPr>
                <w:sz w:val="28"/>
              </w:rPr>
            </w:pPr>
            <w:r>
              <w:rPr>
                <w:rFonts w:ascii="宋体" w:hAnsi="宋体" w:cs="宋体"/>
                <w:sz w:val="28"/>
                <w:szCs w:val="28"/>
              </w:rPr>
              <w:t>基于时变侧滑补偿的振动碾压机器人自适应纠偏控制研究</w:t>
            </w:r>
          </w:p>
        </w:tc>
      </w:tr>
      <w:tr w:rsidR="003A4153" w14:paraId="5CA476BA" w14:textId="77777777">
        <w:trPr>
          <w:trHeight w:val="605"/>
          <w:jc w:val="center"/>
        </w:trPr>
        <w:tc>
          <w:tcPr>
            <w:tcW w:w="1859" w:type="dxa"/>
            <w:vAlign w:val="bottom"/>
          </w:tcPr>
          <w:p w14:paraId="6F4B1BFB" w14:textId="77777777" w:rsidR="003A4153" w:rsidRDefault="00C62ADD">
            <w:pPr>
              <w:ind w:rightChars="250" w:right="525"/>
              <w:jc w:val="distribute"/>
              <w:rPr>
                <w:sz w:val="28"/>
                <w:szCs w:val="28"/>
              </w:rPr>
            </w:pPr>
            <w:r>
              <w:rPr>
                <w:spacing w:val="-18"/>
                <w:sz w:val="28"/>
                <w:szCs w:val="28"/>
              </w:rPr>
              <w:t>副标题</w:t>
            </w:r>
          </w:p>
        </w:tc>
        <w:tc>
          <w:tcPr>
            <w:tcW w:w="4647" w:type="dxa"/>
            <w:gridSpan w:val="3"/>
            <w:tcBorders>
              <w:top w:val="single" w:sz="4" w:space="0" w:color="auto"/>
              <w:bottom w:val="single" w:sz="4" w:space="0" w:color="auto"/>
            </w:tcBorders>
            <w:vAlign w:val="bottom"/>
          </w:tcPr>
          <w:p w14:paraId="2F7D4C18" w14:textId="77777777" w:rsidR="003A4153" w:rsidRDefault="003A4153">
            <w:pPr>
              <w:jc w:val="center"/>
              <w:rPr>
                <w:sz w:val="28"/>
              </w:rPr>
            </w:pPr>
          </w:p>
          <w:p w14:paraId="74DCFB60" w14:textId="77777777" w:rsidR="003A4153" w:rsidRDefault="003A4153">
            <w:pPr>
              <w:jc w:val="center"/>
              <w:rPr>
                <w:sz w:val="28"/>
              </w:rPr>
            </w:pPr>
          </w:p>
        </w:tc>
      </w:tr>
      <w:tr w:rsidR="003A4153" w14:paraId="393B2BC0" w14:textId="77777777">
        <w:trPr>
          <w:trHeight w:val="605"/>
          <w:jc w:val="center"/>
        </w:trPr>
        <w:tc>
          <w:tcPr>
            <w:tcW w:w="1859" w:type="dxa"/>
            <w:vAlign w:val="bottom"/>
          </w:tcPr>
          <w:p w14:paraId="2C6BAA4B" w14:textId="77777777" w:rsidR="003A4153" w:rsidRDefault="00C62ADD">
            <w:pPr>
              <w:rPr>
                <w:sz w:val="28"/>
                <w:szCs w:val="28"/>
              </w:rPr>
            </w:pPr>
            <w:r>
              <w:rPr>
                <w:sz w:val="28"/>
                <w:szCs w:val="28"/>
              </w:rPr>
              <w:t>学</w:t>
            </w:r>
            <w:r>
              <w:rPr>
                <w:rFonts w:hint="eastAsia"/>
                <w:sz w:val="28"/>
                <w:szCs w:val="28"/>
              </w:rPr>
              <w:t xml:space="preserve">    </w:t>
            </w:r>
            <w:r>
              <w:rPr>
                <w:sz w:val="28"/>
                <w:szCs w:val="28"/>
              </w:rPr>
              <w:t>院</w:t>
            </w:r>
          </w:p>
        </w:tc>
        <w:tc>
          <w:tcPr>
            <w:tcW w:w="4647" w:type="dxa"/>
            <w:gridSpan w:val="3"/>
            <w:tcBorders>
              <w:top w:val="single" w:sz="4" w:space="0" w:color="auto"/>
              <w:bottom w:val="single" w:sz="4" w:space="0" w:color="auto"/>
            </w:tcBorders>
            <w:vAlign w:val="bottom"/>
          </w:tcPr>
          <w:p w14:paraId="3970C83A" w14:textId="77777777" w:rsidR="003A4153" w:rsidRDefault="003A4153">
            <w:pPr>
              <w:jc w:val="center"/>
              <w:rPr>
                <w:rFonts w:ascii="宋体" w:hAnsi="宋体" w:cs="宋体"/>
                <w:sz w:val="28"/>
                <w:szCs w:val="28"/>
              </w:rPr>
            </w:pPr>
          </w:p>
          <w:p w14:paraId="36BE2FC3" w14:textId="77777777" w:rsidR="003A4153" w:rsidRDefault="00C62ADD">
            <w:pPr>
              <w:jc w:val="center"/>
              <w:rPr>
                <w:sz w:val="28"/>
              </w:rPr>
            </w:pPr>
            <w:r>
              <w:rPr>
                <w:rFonts w:ascii="宋体" w:hAnsi="宋体" w:cs="宋体"/>
                <w:sz w:val="28"/>
                <w:szCs w:val="28"/>
              </w:rPr>
              <w:t>机械与能源工程学院</w:t>
            </w:r>
          </w:p>
        </w:tc>
      </w:tr>
      <w:tr w:rsidR="003A4153" w14:paraId="1B6B38A5" w14:textId="77777777">
        <w:trPr>
          <w:trHeight w:val="605"/>
          <w:jc w:val="center"/>
        </w:trPr>
        <w:tc>
          <w:tcPr>
            <w:tcW w:w="1859" w:type="dxa"/>
            <w:vAlign w:val="bottom"/>
          </w:tcPr>
          <w:p w14:paraId="2E0A2B69" w14:textId="77777777" w:rsidR="003A4153" w:rsidRDefault="00C62ADD">
            <w:pPr>
              <w:rPr>
                <w:sz w:val="28"/>
                <w:szCs w:val="28"/>
              </w:rPr>
            </w:pPr>
            <w:r>
              <w:rPr>
                <w:sz w:val="28"/>
                <w:szCs w:val="28"/>
              </w:rPr>
              <w:t>专</w:t>
            </w:r>
            <w:r>
              <w:rPr>
                <w:sz w:val="28"/>
                <w:szCs w:val="28"/>
              </w:rPr>
              <w:t xml:space="preserve">    </w:t>
            </w:r>
            <w:r>
              <w:rPr>
                <w:sz w:val="28"/>
                <w:szCs w:val="28"/>
              </w:rPr>
              <w:t>业</w:t>
            </w:r>
          </w:p>
        </w:tc>
        <w:tc>
          <w:tcPr>
            <w:tcW w:w="4647" w:type="dxa"/>
            <w:gridSpan w:val="3"/>
            <w:tcBorders>
              <w:top w:val="single" w:sz="4" w:space="0" w:color="auto"/>
              <w:bottom w:val="single" w:sz="4" w:space="0" w:color="auto"/>
            </w:tcBorders>
            <w:vAlign w:val="bottom"/>
          </w:tcPr>
          <w:p w14:paraId="573019A2" w14:textId="77777777" w:rsidR="003A4153" w:rsidRDefault="003A4153">
            <w:pPr>
              <w:jc w:val="center"/>
              <w:rPr>
                <w:sz w:val="28"/>
              </w:rPr>
            </w:pPr>
          </w:p>
          <w:p w14:paraId="6B54486C" w14:textId="77777777" w:rsidR="003A4153" w:rsidRDefault="00C62ADD">
            <w:pPr>
              <w:jc w:val="center"/>
              <w:rPr>
                <w:sz w:val="28"/>
              </w:rPr>
            </w:pPr>
            <w:r>
              <w:rPr>
                <w:rFonts w:ascii="宋体" w:hAnsi="宋体" w:cs="宋体"/>
                <w:sz w:val="28"/>
                <w:szCs w:val="28"/>
              </w:rPr>
              <w:t>智能制造工程</w:t>
            </w:r>
          </w:p>
        </w:tc>
      </w:tr>
      <w:tr w:rsidR="003A4153" w14:paraId="127470CD" w14:textId="77777777">
        <w:trPr>
          <w:trHeight w:val="605"/>
          <w:jc w:val="center"/>
        </w:trPr>
        <w:tc>
          <w:tcPr>
            <w:tcW w:w="1859" w:type="dxa"/>
            <w:vAlign w:val="bottom"/>
          </w:tcPr>
          <w:p w14:paraId="7B68CA82" w14:textId="77777777" w:rsidR="003A4153" w:rsidRDefault="00C62ADD">
            <w:pPr>
              <w:rPr>
                <w:sz w:val="28"/>
                <w:szCs w:val="28"/>
              </w:rPr>
            </w:pPr>
            <w:r>
              <w:rPr>
                <w:sz w:val="28"/>
                <w:szCs w:val="28"/>
              </w:rPr>
              <w:t>学生姓名</w:t>
            </w:r>
          </w:p>
        </w:tc>
        <w:tc>
          <w:tcPr>
            <w:tcW w:w="1638" w:type="dxa"/>
            <w:tcBorders>
              <w:bottom w:val="single" w:sz="4" w:space="0" w:color="auto"/>
            </w:tcBorders>
            <w:vAlign w:val="bottom"/>
          </w:tcPr>
          <w:p w14:paraId="7E2DE2BF" w14:textId="77777777" w:rsidR="003A4153" w:rsidRDefault="00C62ADD">
            <w:pPr>
              <w:jc w:val="center"/>
              <w:rPr>
                <w:sz w:val="28"/>
              </w:rPr>
            </w:pPr>
            <w:r>
              <w:rPr>
                <w:rFonts w:hint="eastAsia"/>
                <w:sz w:val="28"/>
              </w:rPr>
              <w:t>郑祺耀</w:t>
            </w:r>
          </w:p>
        </w:tc>
        <w:tc>
          <w:tcPr>
            <w:tcW w:w="1295" w:type="dxa"/>
            <w:vAlign w:val="bottom"/>
          </w:tcPr>
          <w:p w14:paraId="4160AD9A" w14:textId="77777777" w:rsidR="003A4153" w:rsidRDefault="00C62ADD">
            <w:pPr>
              <w:jc w:val="center"/>
              <w:rPr>
                <w:sz w:val="28"/>
                <w:szCs w:val="28"/>
              </w:rPr>
            </w:pPr>
            <w:r>
              <w:rPr>
                <w:sz w:val="28"/>
                <w:szCs w:val="28"/>
              </w:rPr>
              <w:t>学</w:t>
            </w:r>
            <w:r>
              <w:rPr>
                <w:sz w:val="28"/>
                <w:szCs w:val="28"/>
              </w:rPr>
              <w:t xml:space="preserve"> </w:t>
            </w:r>
            <w:r>
              <w:rPr>
                <w:sz w:val="28"/>
                <w:szCs w:val="28"/>
              </w:rPr>
              <w:t>号</w:t>
            </w:r>
          </w:p>
        </w:tc>
        <w:tc>
          <w:tcPr>
            <w:tcW w:w="1714" w:type="dxa"/>
            <w:tcBorders>
              <w:bottom w:val="single" w:sz="4" w:space="0" w:color="auto"/>
            </w:tcBorders>
            <w:vAlign w:val="bottom"/>
          </w:tcPr>
          <w:p w14:paraId="34F0BC4C" w14:textId="77777777" w:rsidR="003A4153" w:rsidRDefault="00C62ADD">
            <w:pPr>
              <w:jc w:val="center"/>
              <w:rPr>
                <w:sz w:val="28"/>
              </w:rPr>
            </w:pPr>
            <w:r>
              <w:rPr>
                <w:rFonts w:hint="eastAsia"/>
                <w:sz w:val="28"/>
              </w:rPr>
              <w:t>2251287</w:t>
            </w:r>
          </w:p>
        </w:tc>
      </w:tr>
      <w:tr w:rsidR="003A4153" w14:paraId="4A86C1A2" w14:textId="77777777">
        <w:trPr>
          <w:trHeight w:val="605"/>
          <w:jc w:val="center"/>
        </w:trPr>
        <w:tc>
          <w:tcPr>
            <w:tcW w:w="1859" w:type="dxa"/>
            <w:vAlign w:val="bottom"/>
          </w:tcPr>
          <w:p w14:paraId="18181D00" w14:textId="77777777" w:rsidR="003A4153" w:rsidRDefault="003A4153">
            <w:pPr>
              <w:rPr>
                <w:sz w:val="28"/>
                <w:szCs w:val="28"/>
              </w:rPr>
            </w:pPr>
          </w:p>
          <w:p w14:paraId="701D4923" w14:textId="77777777" w:rsidR="003A4153" w:rsidRDefault="003A4153">
            <w:pPr>
              <w:rPr>
                <w:sz w:val="28"/>
                <w:szCs w:val="28"/>
              </w:rPr>
            </w:pPr>
          </w:p>
          <w:p w14:paraId="2E8BB023" w14:textId="77777777" w:rsidR="003A4153" w:rsidRDefault="003A4153">
            <w:pPr>
              <w:rPr>
                <w:sz w:val="28"/>
                <w:szCs w:val="28"/>
              </w:rPr>
            </w:pPr>
          </w:p>
          <w:p w14:paraId="3FF10243" w14:textId="77777777" w:rsidR="003A4153" w:rsidRDefault="003A4153">
            <w:pPr>
              <w:rPr>
                <w:sz w:val="28"/>
                <w:szCs w:val="28"/>
              </w:rPr>
            </w:pPr>
          </w:p>
        </w:tc>
        <w:tc>
          <w:tcPr>
            <w:tcW w:w="1638" w:type="dxa"/>
            <w:tcBorders>
              <w:top w:val="single" w:sz="4" w:space="0" w:color="auto"/>
            </w:tcBorders>
            <w:vAlign w:val="bottom"/>
          </w:tcPr>
          <w:p w14:paraId="1BF08C20" w14:textId="77777777" w:rsidR="003A4153" w:rsidRDefault="003A4153">
            <w:pPr>
              <w:jc w:val="center"/>
              <w:rPr>
                <w:sz w:val="28"/>
              </w:rPr>
            </w:pPr>
          </w:p>
        </w:tc>
        <w:tc>
          <w:tcPr>
            <w:tcW w:w="1295" w:type="dxa"/>
            <w:vAlign w:val="bottom"/>
          </w:tcPr>
          <w:p w14:paraId="763C5B8C" w14:textId="77777777" w:rsidR="003A4153" w:rsidRDefault="003A4153">
            <w:pPr>
              <w:jc w:val="center"/>
              <w:rPr>
                <w:sz w:val="28"/>
                <w:szCs w:val="28"/>
              </w:rPr>
            </w:pPr>
          </w:p>
        </w:tc>
        <w:tc>
          <w:tcPr>
            <w:tcW w:w="1714" w:type="dxa"/>
            <w:vAlign w:val="bottom"/>
          </w:tcPr>
          <w:p w14:paraId="04910558" w14:textId="77777777" w:rsidR="003A4153" w:rsidRDefault="003A4153">
            <w:pPr>
              <w:jc w:val="center"/>
              <w:rPr>
                <w:sz w:val="28"/>
              </w:rPr>
            </w:pPr>
          </w:p>
        </w:tc>
      </w:tr>
    </w:tbl>
    <w:p w14:paraId="2EBF3453" w14:textId="77777777" w:rsidR="003A4153" w:rsidRDefault="003A4153">
      <w:pPr>
        <w:rPr>
          <w:rFonts w:ascii="黑体" w:eastAsia="黑体"/>
          <w:sz w:val="30"/>
        </w:rPr>
      </w:pPr>
    </w:p>
    <w:p w14:paraId="78473123" w14:textId="77777777" w:rsidR="003A4153" w:rsidRDefault="003A4153">
      <w:pPr>
        <w:rPr>
          <w:rFonts w:ascii="黑体" w:eastAsia="黑体"/>
          <w:sz w:val="30"/>
        </w:rPr>
      </w:pPr>
    </w:p>
    <w:p w14:paraId="5E34F583" w14:textId="77777777" w:rsidR="003A4153" w:rsidRDefault="003A4153">
      <w:pPr>
        <w:rPr>
          <w:rFonts w:ascii="黑体" w:eastAsia="黑体"/>
          <w:sz w:val="30"/>
        </w:rPr>
      </w:pPr>
    </w:p>
    <w:p w14:paraId="30BB8EB6" w14:textId="77777777" w:rsidR="003A4153" w:rsidRDefault="003A4153">
      <w:pPr>
        <w:rPr>
          <w:rFonts w:ascii="黑体" w:eastAsia="黑体"/>
          <w:sz w:val="30"/>
        </w:rPr>
      </w:pPr>
    </w:p>
    <w:p w14:paraId="265EBA14" w14:textId="77777777" w:rsidR="003A4153" w:rsidRDefault="003A4153">
      <w:pPr>
        <w:rPr>
          <w:rFonts w:ascii="黑体" w:eastAsia="黑体"/>
          <w:sz w:val="30"/>
        </w:rPr>
      </w:pPr>
    </w:p>
    <w:tbl>
      <w:tblPr>
        <w:tblW w:w="0" w:type="auto"/>
        <w:jc w:val="center"/>
        <w:tblLayout w:type="fixed"/>
        <w:tblLook w:val="04A0" w:firstRow="1" w:lastRow="0" w:firstColumn="1" w:lastColumn="0" w:noHBand="0" w:noVBand="1"/>
      </w:tblPr>
      <w:tblGrid>
        <w:gridCol w:w="1811"/>
        <w:gridCol w:w="526"/>
        <w:gridCol w:w="420"/>
        <w:gridCol w:w="470"/>
        <w:gridCol w:w="540"/>
        <w:gridCol w:w="505"/>
      </w:tblGrid>
      <w:tr w:rsidR="003A4153" w14:paraId="53CDBBFF" w14:textId="77777777">
        <w:trPr>
          <w:trHeight w:val="630"/>
          <w:jc w:val="center"/>
        </w:trPr>
        <w:tc>
          <w:tcPr>
            <w:tcW w:w="1811" w:type="dxa"/>
            <w:tcBorders>
              <w:bottom w:val="single" w:sz="4" w:space="0" w:color="auto"/>
            </w:tcBorders>
            <w:vAlign w:val="bottom"/>
          </w:tcPr>
          <w:p w14:paraId="1B156291" w14:textId="77777777" w:rsidR="003A4153" w:rsidRDefault="003A4153">
            <w:pPr>
              <w:rPr>
                <w:rFonts w:ascii="宋体" w:hAnsi="宋体"/>
                <w:sz w:val="32"/>
              </w:rPr>
            </w:pPr>
          </w:p>
          <w:p w14:paraId="1E730B3A" w14:textId="77777777" w:rsidR="003A4153" w:rsidRDefault="00C62ADD">
            <w:pPr>
              <w:jc w:val="center"/>
              <w:rPr>
                <w:rFonts w:ascii="宋体" w:hAnsi="宋体"/>
                <w:sz w:val="32"/>
              </w:rPr>
            </w:pPr>
            <w:r>
              <w:rPr>
                <w:rFonts w:ascii="宋体" w:hAnsi="宋体" w:hint="eastAsia"/>
                <w:sz w:val="32"/>
              </w:rPr>
              <w:t xml:space="preserve">2025   </w:t>
            </w:r>
          </w:p>
        </w:tc>
        <w:tc>
          <w:tcPr>
            <w:tcW w:w="526" w:type="dxa"/>
          </w:tcPr>
          <w:p w14:paraId="3E826C8A" w14:textId="77777777" w:rsidR="003A4153" w:rsidRDefault="003A4153">
            <w:pPr>
              <w:rPr>
                <w:rFonts w:ascii="宋体" w:hAnsi="宋体"/>
                <w:sz w:val="32"/>
              </w:rPr>
            </w:pPr>
          </w:p>
          <w:p w14:paraId="2C8AB403" w14:textId="77777777" w:rsidR="003A4153" w:rsidRDefault="00C62ADD">
            <w:pPr>
              <w:jc w:val="center"/>
              <w:rPr>
                <w:rFonts w:ascii="宋体" w:hAnsi="宋体"/>
                <w:sz w:val="32"/>
              </w:rPr>
            </w:pPr>
            <w:r>
              <w:rPr>
                <w:rFonts w:ascii="宋体" w:hAnsi="宋体" w:hint="eastAsia"/>
                <w:sz w:val="32"/>
              </w:rPr>
              <w:t>年</w:t>
            </w:r>
          </w:p>
        </w:tc>
        <w:tc>
          <w:tcPr>
            <w:tcW w:w="420" w:type="dxa"/>
            <w:tcBorders>
              <w:bottom w:val="single" w:sz="4" w:space="0" w:color="auto"/>
            </w:tcBorders>
          </w:tcPr>
          <w:p w14:paraId="6028B4AC" w14:textId="77777777" w:rsidR="00273A5E" w:rsidRDefault="00273A5E">
            <w:pPr>
              <w:rPr>
                <w:rFonts w:ascii="宋体" w:hAnsi="宋体"/>
                <w:sz w:val="32"/>
              </w:rPr>
            </w:pPr>
          </w:p>
          <w:p w14:paraId="14A825AB" w14:textId="77777777" w:rsidR="003A4153" w:rsidRDefault="00273A5E">
            <w:pPr>
              <w:rPr>
                <w:rFonts w:ascii="宋体" w:hAnsi="宋体"/>
                <w:sz w:val="32"/>
              </w:rPr>
            </w:pPr>
            <w:r>
              <w:rPr>
                <w:rFonts w:ascii="宋体" w:hAnsi="宋体" w:hint="eastAsia"/>
                <w:sz w:val="32"/>
              </w:rPr>
              <w:t>9</w:t>
            </w:r>
          </w:p>
        </w:tc>
        <w:tc>
          <w:tcPr>
            <w:tcW w:w="470" w:type="dxa"/>
          </w:tcPr>
          <w:p w14:paraId="11B9DC47" w14:textId="77777777" w:rsidR="003A4153" w:rsidRDefault="003A4153">
            <w:pPr>
              <w:jc w:val="center"/>
              <w:rPr>
                <w:rFonts w:ascii="宋体" w:hAnsi="宋体"/>
                <w:sz w:val="32"/>
              </w:rPr>
            </w:pPr>
          </w:p>
          <w:p w14:paraId="22444A64" w14:textId="77777777" w:rsidR="003A4153" w:rsidRDefault="00C62ADD">
            <w:pPr>
              <w:rPr>
                <w:rFonts w:ascii="宋体" w:hAnsi="宋体"/>
                <w:sz w:val="32"/>
              </w:rPr>
            </w:pPr>
            <w:r>
              <w:rPr>
                <w:rFonts w:ascii="宋体" w:hAnsi="宋体" w:hint="eastAsia"/>
                <w:sz w:val="32"/>
              </w:rPr>
              <w:t>月</w:t>
            </w:r>
          </w:p>
        </w:tc>
        <w:tc>
          <w:tcPr>
            <w:tcW w:w="540" w:type="dxa"/>
            <w:tcBorders>
              <w:bottom w:val="single" w:sz="4" w:space="0" w:color="auto"/>
            </w:tcBorders>
          </w:tcPr>
          <w:p w14:paraId="30E69374" w14:textId="77777777" w:rsidR="003A4153" w:rsidRDefault="003A4153">
            <w:pPr>
              <w:rPr>
                <w:rFonts w:ascii="宋体" w:hAnsi="宋体"/>
                <w:sz w:val="32"/>
              </w:rPr>
            </w:pPr>
          </w:p>
          <w:p w14:paraId="18B39AAA" w14:textId="77777777" w:rsidR="003A4153" w:rsidRDefault="00273A5E">
            <w:pPr>
              <w:rPr>
                <w:rFonts w:ascii="宋体" w:hAnsi="宋体"/>
                <w:sz w:val="32"/>
              </w:rPr>
            </w:pPr>
            <w:r>
              <w:rPr>
                <w:rFonts w:ascii="宋体" w:hAnsi="宋体" w:hint="eastAsia"/>
                <w:sz w:val="32"/>
              </w:rPr>
              <w:t>30</w:t>
            </w:r>
          </w:p>
        </w:tc>
        <w:tc>
          <w:tcPr>
            <w:tcW w:w="505" w:type="dxa"/>
          </w:tcPr>
          <w:p w14:paraId="3D413736" w14:textId="77777777" w:rsidR="003A4153" w:rsidRDefault="003A4153">
            <w:pPr>
              <w:jc w:val="center"/>
              <w:rPr>
                <w:rFonts w:ascii="宋体" w:hAnsi="宋体"/>
                <w:sz w:val="32"/>
              </w:rPr>
            </w:pPr>
          </w:p>
          <w:p w14:paraId="09EFE917" w14:textId="77777777" w:rsidR="003A4153" w:rsidRDefault="00C62ADD">
            <w:pPr>
              <w:jc w:val="center"/>
              <w:rPr>
                <w:rFonts w:ascii="宋体" w:hAnsi="宋体"/>
                <w:sz w:val="32"/>
              </w:rPr>
            </w:pPr>
            <w:r>
              <w:rPr>
                <w:rFonts w:ascii="宋体" w:hAnsi="宋体" w:hint="eastAsia"/>
                <w:sz w:val="32"/>
              </w:rPr>
              <w:t>日</w:t>
            </w:r>
          </w:p>
        </w:tc>
      </w:tr>
    </w:tbl>
    <w:p w14:paraId="16B1F8A9" w14:textId="77777777" w:rsidR="003A4153" w:rsidRDefault="003A4153">
      <w:pPr>
        <w:rPr>
          <w:rFonts w:ascii="黑体" w:eastAsia="黑体"/>
          <w:sz w:val="28"/>
        </w:rPr>
      </w:pPr>
    </w:p>
    <w:p w14:paraId="449D28C3" w14:textId="77777777" w:rsidR="003A4153" w:rsidRDefault="003A4153">
      <w:pPr>
        <w:rPr>
          <w:rFonts w:ascii="黑体" w:eastAsia="黑体"/>
          <w:sz w:val="28"/>
        </w:rPr>
      </w:pPr>
    </w:p>
    <w:p w14:paraId="5C31919C" w14:textId="77777777" w:rsidR="003A4153" w:rsidRDefault="003A4153">
      <w:pPr>
        <w:rPr>
          <w:rFonts w:ascii="黑体" w:eastAsia="黑体"/>
          <w:sz w:val="28"/>
        </w:rPr>
      </w:pPr>
    </w:p>
    <w:p w14:paraId="74AC0687" w14:textId="77777777" w:rsidR="003A4153" w:rsidRDefault="00C62ADD">
      <w:pPr>
        <w:spacing w:beforeLines="50" w:before="120" w:afterLines="50" w:after="120" w:line="360" w:lineRule="exact"/>
        <w:rPr>
          <w:rFonts w:ascii="楷体" w:eastAsia="楷体" w:hAnsi="宋体"/>
          <w:sz w:val="24"/>
        </w:rPr>
      </w:pPr>
      <w:r>
        <w:rPr>
          <w:rFonts w:ascii="黑体" w:eastAsia="黑体"/>
          <w:sz w:val="28"/>
        </w:rPr>
        <w:br w:type="page"/>
      </w:r>
      <w:r>
        <w:rPr>
          <w:rFonts w:ascii="黑体" w:eastAsia="黑体" w:hint="eastAsia"/>
          <w:sz w:val="28"/>
        </w:rPr>
        <w:lastRenderedPageBreak/>
        <w:t>一、毕业设计（论文）课题背景</w:t>
      </w:r>
      <w:r>
        <w:rPr>
          <w:rFonts w:ascii="黑体" w:eastAsia="黑体" w:hint="eastAsia"/>
          <w:sz w:val="24"/>
          <w:szCs w:val="24"/>
        </w:rPr>
        <w:t>（含文献综述）</w:t>
      </w:r>
    </w:p>
    <w:p w14:paraId="068368B9" w14:textId="77777777" w:rsidR="003A4153" w:rsidRDefault="00C62ADD">
      <w:pPr>
        <w:pStyle w:val="2"/>
        <w:keepLines w:val="0"/>
        <w:adjustRightInd w:val="0"/>
        <w:spacing w:beforeLines="50" w:before="120" w:afterLines="50" w:after="120" w:line="360" w:lineRule="exact"/>
        <w:textAlignment w:val="baseline"/>
        <w:rPr>
          <w:szCs w:val="21"/>
        </w:rPr>
      </w:pPr>
      <w:r>
        <w:rPr>
          <w:rFonts w:ascii="Arial" w:eastAsia="黑体" w:hAnsi="Arial" w:cs="Arial" w:hint="eastAsia"/>
          <w:iCs/>
          <w:sz w:val="21"/>
          <w:szCs w:val="21"/>
        </w:rPr>
        <w:t>1.1</w:t>
      </w:r>
      <w:r w:rsidR="0007291B" w:rsidRPr="00FA092F">
        <w:rPr>
          <w:rFonts w:ascii="Arial" w:eastAsia="黑体" w:hAnsi="Arial" w:cs="Arial" w:hint="eastAsia"/>
          <w:iCs/>
          <w:sz w:val="21"/>
          <w:szCs w:val="21"/>
        </w:rPr>
        <w:t>研究</w:t>
      </w:r>
      <w:r w:rsidRPr="00FA092F">
        <w:rPr>
          <w:rFonts w:ascii="Arial" w:eastAsia="黑体" w:hAnsi="Arial" w:cs="Arial" w:hint="eastAsia"/>
          <w:iCs/>
          <w:sz w:val="21"/>
          <w:szCs w:val="21"/>
        </w:rPr>
        <w:t>的意义</w:t>
      </w:r>
    </w:p>
    <w:p w14:paraId="7A554876" w14:textId="414B4897" w:rsidR="003A4153" w:rsidRDefault="00C62ADD" w:rsidP="009D2606">
      <w:pPr>
        <w:autoSpaceDE w:val="0"/>
        <w:autoSpaceDN w:val="0"/>
        <w:adjustRightInd w:val="0"/>
        <w:spacing w:line="360" w:lineRule="exact"/>
        <w:ind w:firstLineChars="200" w:firstLine="420"/>
        <w:rPr>
          <w:szCs w:val="21"/>
        </w:rPr>
      </w:pPr>
      <w:r>
        <w:rPr>
          <w:rFonts w:hint="eastAsia"/>
          <w:szCs w:val="21"/>
        </w:rPr>
        <w:t>随着“交通强国”、“制造强国”等国家战略的深入推进，以高速公路、高速铁路、大型水利枢纽为代表的基础设施建设正朝着智能化、绿色化、高质量化的方向飞速发展。在这一宏观背景下，智慧工地作为智能制造理念在工程建设领域的核心体现，已成为行业转型升级的关键抓手。施工装备的</w:t>
      </w:r>
      <w:proofErr w:type="gramStart"/>
      <w:r w:rsidR="0007291B">
        <w:rPr>
          <w:rFonts w:hint="eastAsia"/>
          <w:szCs w:val="21"/>
        </w:rPr>
        <w:t>无人化</w:t>
      </w:r>
      <w:proofErr w:type="gramEnd"/>
      <w:r>
        <w:rPr>
          <w:rFonts w:hint="eastAsia"/>
          <w:szCs w:val="21"/>
        </w:rPr>
        <w:t>与智能化是实现智慧工地降本增效、提升作业安全与施工质量的必由之路</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_Ref211342833 \r \h</w:instrText>
      </w:r>
      <w:r w:rsidR="007248F3" w:rsidRPr="007248F3">
        <w:rPr>
          <w:szCs w:val="21"/>
          <w:vertAlign w:val="superscript"/>
        </w:rPr>
        <w:instrText xml:space="preserve"> </w:instrText>
      </w:r>
      <w:r w:rsid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w:t>
      </w:r>
      <w:r w:rsidR="007248F3" w:rsidRPr="007248F3">
        <w:rPr>
          <w:szCs w:val="21"/>
          <w:vertAlign w:val="superscript"/>
        </w:rPr>
        <w:fldChar w:fldCharType="end"/>
      </w:r>
      <w:r>
        <w:rPr>
          <w:rFonts w:hint="eastAsia"/>
          <w:szCs w:val="21"/>
        </w:rPr>
        <w:t>。振动压路机作为路基和路面压实作业不可或缺的关键装备，其碾压</w:t>
      </w:r>
      <w:r w:rsidR="00C439E6">
        <w:rPr>
          <w:rFonts w:hint="eastAsia"/>
          <w:szCs w:val="21"/>
        </w:rPr>
        <w:t>的</w:t>
      </w:r>
      <w:r>
        <w:rPr>
          <w:rFonts w:hint="eastAsia"/>
          <w:szCs w:val="21"/>
        </w:rPr>
        <w:t>质量直接决定了工程基础的承载能力、稳定性与长期耐久性。然而，传统振动压路机严重依赖操作员的经验，面临着施工质量因人而异、极端环境下人员安全风险高、劳动强度大以及高素质操作人员短缺等长期未能有效解决的行业痛点</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_Ref211342851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[2]</w:t>
      </w:r>
      <w:r w:rsidR="007248F3" w:rsidRPr="007248F3">
        <w:rPr>
          <w:szCs w:val="21"/>
          <w:vertAlign w:val="superscript"/>
        </w:rPr>
        <w:fldChar w:fldCharType="end"/>
      </w:r>
      <w:r>
        <w:rPr>
          <w:rFonts w:hint="eastAsia"/>
          <w:szCs w:val="21"/>
        </w:rPr>
        <w:t>。因此，发展具备高精度自主作业能力的智能振动碾压机器人，不仅是响应国家战略需求、推动基建行业技术变革的迫切要求，更是从根本上解决上述行业难题、引领未来施工模式的核心技术路径。</w:t>
      </w:r>
    </w:p>
    <w:p w14:paraId="34C9CD1B" w14:textId="77777777" w:rsidR="00094768" w:rsidRDefault="00094768" w:rsidP="00094768">
      <w:pPr>
        <w:autoSpaceDE w:val="0"/>
        <w:autoSpaceDN w:val="0"/>
        <w:adjustRightInd w:val="0"/>
        <w:ind w:firstLineChars="200" w:firstLine="420"/>
        <w:jc w:val="center"/>
        <w:rPr>
          <w:szCs w:val="21"/>
        </w:rPr>
      </w:pPr>
      <w:r w:rsidRPr="00094768">
        <w:rPr>
          <w:noProof/>
          <w:szCs w:val="21"/>
        </w:rPr>
        <w:drawing>
          <wp:inline distT="0" distB="0" distL="0" distR="0" wp14:anchorId="338E79DB" wp14:editId="7BE5A809">
            <wp:extent cx="2586076" cy="1725383"/>
            <wp:effectExtent l="0" t="0" r="5080" b="8255"/>
            <wp:docPr id="41" name="Picture 6" descr="滚筒, 滚轮火车, 卷板机, 压路机, 车辆, 建筑机械, 道路建设, 压缩">
              <a:extLst xmlns:a="http://schemas.openxmlformats.org/drawingml/2006/main">
                <a:ext uri="{FF2B5EF4-FFF2-40B4-BE49-F238E27FC236}">
                  <a16:creationId xmlns:a16="http://schemas.microsoft.com/office/drawing/2014/main" id="{1CF12DB0-1F9E-4CDC-A25C-F1E877DE2C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descr="滚筒, 滚轮火车, 卷板机, 压路机, 车辆, 建筑机械, 道路建设, 压缩">
                      <a:extLst>
                        <a:ext uri="{FF2B5EF4-FFF2-40B4-BE49-F238E27FC236}">
                          <a16:creationId xmlns:a16="http://schemas.microsoft.com/office/drawing/2014/main" id="{1CF12DB0-1F9E-4CDC-A25C-F1E877DE2CE8}"/>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6076" cy="172538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CCE5090" w14:textId="77777777" w:rsidR="00094768" w:rsidRPr="00094768" w:rsidRDefault="00094768" w:rsidP="00094768">
      <w:pPr>
        <w:autoSpaceDE w:val="0"/>
        <w:autoSpaceDN w:val="0"/>
        <w:adjustRightInd w:val="0"/>
        <w:spacing w:line="360" w:lineRule="exact"/>
        <w:ind w:firstLineChars="200" w:firstLine="400"/>
        <w:jc w:val="center"/>
        <w:rPr>
          <w:sz w:val="20"/>
        </w:rPr>
      </w:pPr>
      <w:r>
        <w:rPr>
          <w:rFonts w:hint="eastAsia"/>
          <w:sz w:val="20"/>
        </w:rPr>
        <w:t>图</w:t>
      </w:r>
      <w:r>
        <w:rPr>
          <w:rFonts w:hint="eastAsia"/>
          <w:sz w:val="20"/>
        </w:rPr>
        <w:t xml:space="preserve"> 1. </w:t>
      </w:r>
      <w:r w:rsidR="00273A5E">
        <w:rPr>
          <w:rFonts w:hint="eastAsia"/>
          <w:sz w:val="20"/>
        </w:rPr>
        <w:t>振动碾压机器施工现场</w:t>
      </w:r>
    </w:p>
    <w:p w14:paraId="56E1AAC3" w14:textId="77777777" w:rsidR="002056E5" w:rsidRDefault="00C62ADD" w:rsidP="002056E5">
      <w:pPr>
        <w:autoSpaceDE w:val="0"/>
        <w:autoSpaceDN w:val="0"/>
        <w:adjustRightInd w:val="0"/>
        <w:spacing w:line="360" w:lineRule="exact"/>
        <w:ind w:firstLineChars="200" w:firstLine="420"/>
        <w:rPr>
          <w:szCs w:val="21"/>
        </w:rPr>
      </w:pPr>
      <w:r>
        <w:rPr>
          <w:rFonts w:hint="eastAsia"/>
          <w:szCs w:val="21"/>
        </w:rPr>
        <w:t>智能振动碾压机器人</w:t>
      </w:r>
      <w:r w:rsidR="002056E5">
        <w:rPr>
          <w:rFonts w:hint="eastAsia"/>
          <w:szCs w:val="21"/>
        </w:rPr>
        <w:t>的</w:t>
      </w:r>
      <w:r w:rsidR="002056E5" w:rsidRPr="002056E5">
        <w:rPr>
          <w:rFonts w:hint="eastAsia"/>
          <w:szCs w:val="21"/>
        </w:rPr>
        <w:t>高精度自主作业的核心在于稳定可靠的路径跟踪控制。与在结构化道路上运行的车辆不同，振动碾压机器人作业于物理特性动态变化的非结构化压实介质，其普遍采用的铰接式结构在赋予灵活性的同时，也降低了系统横向刚度，加剧了动力学耦合的复杂性。更为关键的是，在振动压实过程中，由于土料分布不均、密实度动态变化以及振动轮与介质间复杂的相互作用，机器人会产生显著的时变侧滑效应。这一效应导致机器人的实际运动方向持续偏离理论轨迹，使得基于理想运动学假设的控制系统性能严重退化，表现为路径跟踪精度恶化、轨迹振荡甚至系统失稳。累积的横向偏差将直接引发碾压遍数不均、局部欠压或过压等施工质量问题，严重制约工程实体质量的提升。</w:t>
      </w:r>
    </w:p>
    <w:p w14:paraId="05A65A47" w14:textId="2666F56A" w:rsidR="003A4153" w:rsidRDefault="00C62ADD" w:rsidP="002056E5">
      <w:pPr>
        <w:autoSpaceDE w:val="0"/>
        <w:autoSpaceDN w:val="0"/>
        <w:adjustRightInd w:val="0"/>
        <w:spacing w:line="360" w:lineRule="exact"/>
        <w:ind w:firstLineChars="200" w:firstLine="420"/>
        <w:rPr>
          <w:szCs w:val="21"/>
        </w:rPr>
      </w:pPr>
      <w:r>
        <w:rPr>
          <w:rFonts w:hint="eastAsia"/>
          <w:szCs w:val="21"/>
        </w:rPr>
        <w:t>针对这些问题，本研究旨在通过构建考虑侧滑效应的行驶运动学模型，并融合机器学习方法实现侧滑角的在线预测，最终设计出具有强自适应能力的运动纠偏控制算法。这不仅为提升振动碾压机器人的作业精度与稳定性提供了直接的技术解决方案，也为复杂工况下移动机器人的状态估计与鲁棒控制理论提供了重要的应用范例与理论补充，对推动我国高端施工装备的智能化发展具有重要的理论与工程价值。</w:t>
      </w:r>
    </w:p>
    <w:p w14:paraId="59E2096B" w14:textId="77777777" w:rsidR="003A4153" w:rsidRDefault="00C62ADD">
      <w:pPr>
        <w:pStyle w:val="2"/>
        <w:keepLines w:val="0"/>
        <w:adjustRightInd w:val="0"/>
        <w:spacing w:beforeLines="50" w:before="120" w:afterLines="50" w:after="120" w:line="360" w:lineRule="exact"/>
        <w:textAlignment w:val="baseline"/>
        <w:rPr>
          <w:rFonts w:eastAsia="黑体"/>
          <w:szCs w:val="21"/>
        </w:rPr>
      </w:pPr>
      <w:r>
        <w:rPr>
          <w:rFonts w:ascii="Arial" w:eastAsia="黑体" w:hAnsi="Arial" w:cs="Arial" w:hint="eastAsia"/>
          <w:iCs/>
          <w:sz w:val="21"/>
          <w:szCs w:val="21"/>
        </w:rPr>
        <w:t xml:space="preserve">1.2 </w:t>
      </w:r>
      <w:r>
        <w:rPr>
          <w:rFonts w:ascii="Arial" w:eastAsia="黑体" w:hAnsi="Arial" w:cs="Arial" w:hint="eastAsia"/>
          <w:iCs/>
          <w:sz w:val="21"/>
          <w:szCs w:val="21"/>
        </w:rPr>
        <w:t>国内外研究现状</w:t>
      </w:r>
    </w:p>
    <w:p w14:paraId="55A535AF" w14:textId="067E009E" w:rsidR="002056E5" w:rsidRPr="005A6351" w:rsidRDefault="002056E5" w:rsidP="005A6351">
      <w:pPr>
        <w:pStyle w:val="2"/>
        <w:keepLines w:val="0"/>
        <w:adjustRightInd w:val="0"/>
        <w:spacing w:beforeLines="50" w:before="120" w:afterLines="50" w:after="120" w:line="360" w:lineRule="exact"/>
        <w:textAlignment w:val="baseline"/>
        <w:rPr>
          <w:rFonts w:eastAsia="黑体" w:hint="eastAsia"/>
          <w:szCs w:val="21"/>
        </w:rPr>
      </w:pPr>
      <w:r>
        <w:rPr>
          <w:rFonts w:ascii="Arial" w:eastAsia="黑体" w:hAnsi="Arial" w:cs="Arial" w:hint="eastAsia"/>
          <w:iCs/>
          <w:sz w:val="21"/>
          <w:szCs w:val="21"/>
        </w:rPr>
        <w:t>1.2</w:t>
      </w:r>
      <w:r>
        <w:rPr>
          <w:rFonts w:ascii="Arial" w:eastAsia="黑体" w:hAnsi="Arial" w:cs="Arial" w:hint="eastAsia"/>
          <w:iCs/>
          <w:sz w:val="21"/>
          <w:szCs w:val="21"/>
        </w:rPr>
        <w:t>.1</w:t>
      </w:r>
      <w:r>
        <w:rPr>
          <w:rFonts w:ascii="Arial" w:eastAsia="黑体" w:hAnsi="Arial" w:cs="Arial" w:hint="eastAsia"/>
          <w:iCs/>
          <w:sz w:val="21"/>
          <w:szCs w:val="21"/>
        </w:rPr>
        <w:t xml:space="preserve"> </w:t>
      </w:r>
      <w:r>
        <w:rPr>
          <w:rFonts w:ascii="Arial" w:eastAsia="黑体" w:hAnsi="Arial" w:cs="Arial" w:hint="eastAsia"/>
          <w:iCs/>
          <w:sz w:val="21"/>
          <w:szCs w:val="21"/>
        </w:rPr>
        <w:t>智能</w:t>
      </w:r>
      <w:r w:rsidR="005A6351">
        <w:rPr>
          <w:rFonts w:ascii="Arial" w:eastAsia="黑体" w:hAnsi="Arial" w:cs="Arial" w:hint="eastAsia"/>
          <w:iCs/>
          <w:sz w:val="21"/>
          <w:szCs w:val="21"/>
        </w:rPr>
        <w:t>压实技术与路径跟踪控制的发展</w:t>
      </w:r>
    </w:p>
    <w:p w14:paraId="4F902D7B" w14:textId="207578BA" w:rsidR="003A4153" w:rsidRDefault="00C62ADD" w:rsidP="009D2606">
      <w:pPr>
        <w:autoSpaceDE w:val="0"/>
        <w:autoSpaceDN w:val="0"/>
        <w:adjustRightInd w:val="0"/>
        <w:spacing w:line="360" w:lineRule="exact"/>
        <w:ind w:firstLineChars="200" w:firstLine="420"/>
        <w:rPr>
          <w:szCs w:val="21"/>
        </w:rPr>
      </w:pPr>
      <w:r>
        <w:rPr>
          <w:rFonts w:hint="eastAsia"/>
          <w:szCs w:val="21"/>
        </w:rPr>
        <w:t>智能压实技术及其装备的研究在全球范围内受到广泛关注。早期的研究主要集中在压实度的在线检测与评估方面，例如通过测量振动轮的响应信号来反演压实材料的刚度或模量</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_Ref211343036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[13]</w:t>
      </w:r>
      <w:r w:rsidR="007248F3" w:rsidRPr="007248F3">
        <w:rPr>
          <w:szCs w:val="21"/>
          <w:vertAlign w:val="superscript"/>
        </w:rPr>
        <w:fldChar w:fldCharType="end"/>
      </w:r>
      <w:r>
        <w:rPr>
          <w:rFonts w:hint="eastAsia"/>
          <w:szCs w:val="21"/>
        </w:rPr>
        <w:t>。随着自动化技术的发展，振动压路机的自动导航与路径跟踪成为新的研究热点。在路径跟踪控制方面，最初的研究多借鉴自动驾驶领域的成熟算法。</w:t>
      </w:r>
      <w:r w:rsidR="0080752D">
        <w:rPr>
          <w:rFonts w:hint="eastAsia"/>
          <w:szCs w:val="21"/>
        </w:rPr>
        <w:t>一开始</w:t>
      </w:r>
      <w:r>
        <w:rPr>
          <w:rFonts w:hint="eastAsia"/>
          <w:szCs w:val="21"/>
        </w:rPr>
        <w:t>，几何跟踪控制器因</w:t>
      </w:r>
      <w:r w:rsidR="00A46606">
        <w:rPr>
          <w:rFonts w:hint="eastAsia"/>
          <w:szCs w:val="21"/>
        </w:rPr>
        <w:t>为</w:t>
      </w:r>
      <w:r>
        <w:rPr>
          <w:rFonts w:hint="eastAsia"/>
          <w:szCs w:val="21"/>
        </w:rPr>
        <w:lastRenderedPageBreak/>
        <w:t>其原理简单、易于实现而被广泛尝试。</w:t>
      </w:r>
      <w:r>
        <w:rPr>
          <w:rFonts w:hint="eastAsia"/>
          <w:szCs w:val="21"/>
        </w:rPr>
        <w:t>Pure Pursuit</w:t>
      </w:r>
      <w:r>
        <w:rPr>
          <w:rFonts w:hint="eastAsia"/>
          <w:szCs w:val="21"/>
        </w:rPr>
        <w:t>算法通过</w:t>
      </w:r>
      <w:proofErr w:type="gramStart"/>
      <w:r>
        <w:rPr>
          <w:rFonts w:hint="eastAsia"/>
          <w:szCs w:val="21"/>
        </w:rPr>
        <w:t>预瞄机制</w:t>
      </w:r>
      <w:proofErr w:type="gramEnd"/>
      <w:r>
        <w:rPr>
          <w:rFonts w:hint="eastAsia"/>
          <w:szCs w:val="21"/>
        </w:rPr>
        <w:t>生成平滑的圆弧路径，被证明在各种移动机器人平台上具有较好的稳定性</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_Ref211343051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[14]</w:t>
      </w:r>
      <w:r w:rsidR="007248F3" w:rsidRPr="007248F3">
        <w:rPr>
          <w:szCs w:val="21"/>
          <w:vertAlign w:val="superscript"/>
        </w:rPr>
        <w:fldChar w:fldCharType="end"/>
      </w:r>
      <w:r>
        <w:rPr>
          <w:rFonts w:hint="eastAsia"/>
          <w:szCs w:val="21"/>
        </w:rPr>
        <w:t>。然而，这些方法本质上</w:t>
      </w:r>
      <w:r w:rsidR="00A46606">
        <w:rPr>
          <w:rFonts w:hint="eastAsia"/>
          <w:szCs w:val="21"/>
        </w:rPr>
        <w:t>都</w:t>
      </w:r>
      <w:r>
        <w:rPr>
          <w:rFonts w:hint="eastAsia"/>
          <w:szCs w:val="21"/>
        </w:rPr>
        <w:t>属于基于几何规则的反馈控制，</w:t>
      </w:r>
      <w:r w:rsidR="00A46606">
        <w:rPr>
          <w:rFonts w:hint="eastAsia"/>
          <w:szCs w:val="21"/>
        </w:rPr>
        <w:t>并没有</w:t>
      </w:r>
      <w:r>
        <w:rPr>
          <w:rFonts w:hint="eastAsia"/>
          <w:szCs w:val="21"/>
        </w:rPr>
        <w:t>考虑系统的动力学特性，在处理振动压路机这样的重型、慢速、强扰动的系统时，尤其是在存在持续侧滑干扰的情况下，其控制</w:t>
      </w:r>
      <w:r w:rsidR="00A46606">
        <w:rPr>
          <w:rFonts w:hint="eastAsia"/>
          <w:szCs w:val="21"/>
        </w:rPr>
        <w:t>的</w:t>
      </w:r>
      <w:r>
        <w:rPr>
          <w:rFonts w:hint="eastAsia"/>
          <w:szCs w:val="21"/>
        </w:rPr>
        <w:t>精度和鲁棒性往往难以满足高标准的压实作业要求。</w:t>
      </w:r>
    </w:p>
    <w:p w14:paraId="692D98D4" w14:textId="503AD22D" w:rsidR="008F1116" w:rsidRPr="00B42899" w:rsidRDefault="00C62ADD" w:rsidP="009D2606">
      <w:pPr>
        <w:autoSpaceDE w:val="0"/>
        <w:autoSpaceDN w:val="0"/>
        <w:adjustRightInd w:val="0"/>
        <w:spacing w:line="360" w:lineRule="exact"/>
        <w:ind w:firstLineChars="200" w:firstLine="420"/>
        <w:rPr>
          <w:szCs w:val="21"/>
          <w:vertAlign w:val="superscript"/>
        </w:rPr>
      </w:pPr>
      <w:r>
        <w:rPr>
          <w:rFonts w:hint="eastAsia"/>
          <w:szCs w:val="21"/>
        </w:rPr>
        <w:t>为了提升控制性能，研究者们逐渐转向基于模型的控制策略。模型预测控制（</w:t>
      </w:r>
      <w:r>
        <w:rPr>
          <w:rFonts w:hint="eastAsia"/>
          <w:szCs w:val="21"/>
        </w:rPr>
        <w:t>MPC</w:t>
      </w:r>
      <w:r>
        <w:rPr>
          <w:rFonts w:hint="eastAsia"/>
          <w:szCs w:val="21"/>
        </w:rPr>
        <w:t>）</w:t>
      </w:r>
      <w:r>
        <w:rPr>
          <w:rFonts w:hint="eastAsia"/>
          <w:szCs w:val="21"/>
        </w:rPr>
        <w:t xml:space="preserve"> </w:t>
      </w:r>
      <w:r>
        <w:rPr>
          <w:rFonts w:hint="eastAsia"/>
          <w:szCs w:val="21"/>
        </w:rPr>
        <w:t>因其能够显式处理系统约束和多目标优化，在车辆控制中展现出巨大潜力。</w:t>
      </w:r>
      <w:r>
        <w:rPr>
          <w:rFonts w:hint="eastAsia"/>
          <w:szCs w:val="21"/>
        </w:rPr>
        <w:t>Falcone</w:t>
      </w:r>
      <w:r>
        <w:rPr>
          <w:rFonts w:hint="eastAsia"/>
          <w:szCs w:val="21"/>
        </w:rPr>
        <w:t>等人</w:t>
      </w:r>
      <w:r w:rsidR="007248F3">
        <w:rPr>
          <w:szCs w:val="21"/>
          <w:vertAlign w:val="superscript"/>
        </w:rPr>
        <w:fldChar w:fldCharType="begin"/>
      </w:r>
      <w:r w:rsidR="007248F3">
        <w:rPr>
          <w:szCs w:val="21"/>
        </w:rPr>
        <w:instrText xml:space="preserve"> </w:instrText>
      </w:r>
      <w:r w:rsidR="007248F3">
        <w:rPr>
          <w:rFonts w:hint="eastAsia"/>
          <w:szCs w:val="21"/>
        </w:rPr>
        <w:instrText>REF _Ref211343070 \r \h</w:instrText>
      </w:r>
      <w:r w:rsidR="007248F3">
        <w:rPr>
          <w:szCs w:val="21"/>
        </w:rPr>
        <w:instrText xml:space="preserve"> </w:instrText>
      </w:r>
      <w:r w:rsidR="007248F3">
        <w:rPr>
          <w:szCs w:val="21"/>
          <w:vertAlign w:val="superscript"/>
        </w:rPr>
        <w:instrText xml:space="preserve"> \* MERGEFORMAT </w:instrText>
      </w:r>
      <w:r w:rsidR="007248F3">
        <w:rPr>
          <w:szCs w:val="21"/>
          <w:vertAlign w:val="superscript"/>
        </w:rPr>
      </w:r>
      <w:r w:rsidR="007248F3">
        <w:rPr>
          <w:szCs w:val="21"/>
          <w:vertAlign w:val="superscript"/>
        </w:rPr>
        <w:fldChar w:fldCharType="separate"/>
      </w:r>
      <w:r w:rsidR="008466D7" w:rsidRPr="008466D7">
        <w:rPr>
          <w:szCs w:val="21"/>
          <w:vertAlign w:val="superscript"/>
        </w:rPr>
        <w:t>[15]</w:t>
      </w:r>
      <w:r w:rsidR="007248F3">
        <w:rPr>
          <w:szCs w:val="21"/>
          <w:vertAlign w:val="superscript"/>
        </w:rPr>
        <w:fldChar w:fldCharType="end"/>
      </w:r>
      <w:r>
        <w:rPr>
          <w:rFonts w:hint="eastAsia"/>
          <w:szCs w:val="21"/>
        </w:rPr>
        <w:t>将非线性</w:t>
      </w:r>
      <w:r>
        <w:rPr>
          <w:rFonts w:hint="eastAsia"/>
          <w:szCs w:val="21"/>
        </w:rPr>
        <w:t>MPC</w:t>
      </w:r>
      <w:r>
        <w:rPr>
          <w:rFonts w:hint="eastAsia"/>
          <w:szCs w:val="21"/>
        </w:rPr>
        <w:t>应用于车辆的主动转向控制，有效提升了极限工况下的路径跟踪能力。在工程车辆领域，滑模控制（</w:t>
      </w:r>
      <w:r>
        <w:rPr>
          <w:rFonts w:hint="eastAsia"/>
          <w:szCs w:val="21"/>
        </w:rPr>
        <w:t>SMC</w:t>
      </w:r>
      <w:r>
        <w:rPr>
          <w:rFonts w:hint="eastAsia"/>
          <w:szCs w:val="21"/>
        </w:rPr>
        <w:t>）</w:t>
      </w:r>
      <w:r>
        <w:rPr>
          <w:rFonts w:hint="eastAsia"/>
          <w:szCs w:val="21"/>
        </w:rPr>
        <w:t xml:space="preserve"> </w:t>
      </w:r>
      <w:r>
        <w:rPr>
          <w:rFonts w:hint="eastAsia"/>
          <w:szCs w:val="21"/>
        </w:rPr>
        <w:t>以其对参数摄动和外部扰动的强鲁棒性而闻名。</w:t>
      </w:r>
      <w:r>
        <w:rPr>
          <w:rFonts w:hint="eastAsia"/>
          <w:szCs w:val="21"/>
        </w:rPr>
        <w:t>Wang</w:t>
      </w:r>
      <w:r>
        <w:rPr>
          <w:rFonts w:hint="eastAsia"/>
          <w:szCs w:val="21"/>
        </w:rPr>
        <w:t>等人</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_Ref211343103 \r \h</w:instrText>
      </w:r>
      <w:r w:rsidR="007248F3" w:rsidRPr="007248F3">
        <w:rPr>
          <w:szCs w:val="21"/>
          <w:vertAlign w:val="superscript"/>
        </w:rPr>
        <w:instrText xml:space="preserve"> </w:instrText>
      </w:r>
      <w:r w:rsid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[16]</w:t>
      </w:r>
      <w:r w:rsidR="007248F3" w:rsidRPr="007248F3">
        <w:rPr>
          <w:szCs w:val="21"/>
          <w:vertAlign w:val="superscript"/>
        </w:rPr>
        <w:fldChar w:fldCharType="end"/>
      </w:r>
      <w:r w:rsidR="007248F3">
        <w:rPr>
          <w:rFonts w:hint="eastAsia"/>
          <w:szCs w:val="21"/>
        </w:rPr>
        <w:t xml:space="preserve"> </w:t>
      </w:r>
      <w:r>
        <w:rPr>
          <w:rFonts w:hint="eastAsia"/>
          <w:szCs w:val="21"/>
        </w:rPr>
        <w:t>将其应用于高速自动驾驶车辆的横向控制。针对传统</w:t>
      </w:r>
      <w:r>
        <w:rPr>
          <w:rFonts w:hint="eastAsia"/>
          <w:szCs w:val="21"/>
        </w:rPr>
        <w:t>SMC</w:t>
      </w:r>
      <w:r>
        <w:rPr>
          <w:rFonts w:hint="eastAsia"/>
          <w:szCs w:val="21"/>
        </w:rPr>
        <w:t>的抖振问题，</w:t>
      </w:r>
      <w:r>
        <w:rPr>
          <w:rFonts w:hint="eastAsia"/>
          <w:szCs w:val="21"/>
        </w:rPr>
        <w:t>Guo</w:t>
      </w:r>
      <w:r>
        <w:rPr>
          <w:rFonts w:hint="eastAsia"/>
          <w:szCs w:val="21"/>
        </w:rPr>
        <w:t>等人</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_Ref211343128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[17]</w:t>
      </w:r>
      <w:r w:rsidR="007248F3" w:rsidRPr="007248F3">
        <w:rPr>
          <w:szCs w:val="21"/>
          <w:vertAlign w:val="superscript"/>
        </w:rPr>
        <w:fldChar w:fldCharType="end"/>
      </w:r>
      <w:r>
        <w:rPr>
          <w:rFonts w:hint="eastAsia"/>
          <w:szCs w:val="21"/>
        </w:rPr>
        <w:t>结合神经网络设计了切换律，改善了控制平滑性。此外，</w:t>
      </w:r>
      <w:r>
        <w:rPr>
          <w:rFonts w:hint="eastAsia"/>
          <w:szCs w:val="21"/>
        </w:rPr>
        <w:t>Backstepping</w:t>
      </w:r>
      <w:r>
        <w:rPr>
          <w:rFonts w:hint="eastAsia"/>
          <w:szCs w:val="21"/>
        </w:rPr>
        <w:t>方法</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_Ref211343145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[18]</w:t>
      </w:r>
      <w:r w:rsidR="007248F3" w:rsidRPr="007248F3">
        <w:rPr>
          <w:szCs w:val="21"/>
          <w:vertAlign w:val="superscript"/>
        </w:rPr>
        <w:fldChar w:fldCharType="end"/>
      </w:r>
      <w:r>
        <w:rPr>
          <w:rFonts w:hint="eastAsia"/>
          <w:szCs w:val="21"/>
        </w:rPr>
        <w:t>和自适应控制</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_Ref211343162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[19]</w:t>
      </w:r>
      <w:r w:rsidR="007248F3" w:rsidRPr="007248F3">
        <w:rPr>
          <w:szCs w:val="21"/>
          <w:vertAlign w:val="superscript"/>
        </w:rPr>
        <w:fldChar w:fldCharType="end"/>
      </w:r>
      <w:r>
        <w:rPr>
          <w:rFonts w:hint="eastAsia"/>
          <w:szCs w:val="21"/>
        </w:rPr>
        <w:t>等非线性控制策略也在解决车辆系统的非线性和不确定性方面取得了成效。</w:t>
      </w:r>
      <w:r w:rsidR="008F1116" w:rsidRPr="002F3DC9">
        <w:rPr>
          <w:rFonts w:hint="eastAsia"/>
          <w:szCs w:val="21"/>
        </w:rPr>
        <w:t>另一方面，模型预测控制（</w:t>
      </w:r>
      <w:r w:rsidR="008F1116" w:rsidRPr="002F3DC9">
        <w:rPr>
          <w:rFonts w:hint="eastAsia"/>
          <w:szCs w:val="21"/>
        </w:rPr>
        <w:t>MPC</w:t>
      </w:r>
      <w:r w:rsidR="008F1116" w:rsidRPr="002F3DC9">
        <w:rPr>
          <w:rFonts w:hint="eastAsia"/>
          <w:szCs w:val="21"/>
        </w:rPr>
        <w:t>）在解决轨迹跟踪问题中的应用，尤其得益于其在模型失配和外部干扰下经过实证的鲁棒性能。</w:t>
      </w:r>
      <w:r w:rsidR="008F1116" w:rsidRPr="002F3DC9">
        <w:rPr>
          <w:rFonts w:hint="eastAsia"/>
          <w:szCs w:val="21"/>
        </w:rPr>
        <w:t>MPC</w:t>
      </w:r>
      <w:r w:rsidR="008F1116" w:rsidRPr="002F3DC9">
        <w:rPr>
          <w:rFonts w:hint="eastAsia"/>
          <w:szCs w:val="21"/>
        </w:rPr>
        <w:t>的“滚动优化”本质使其能够基于系统的最新实测状态进行反馈校正，从而持续抵消由模型误差和扰动（如持续侧滑）带来的影响。针对时变的工作条件，</w:t>
      </w:r>
      <w:r w:rsidR="00297A42" w:rsidRPr="002F3DC9">
        <w:rPr>
          <w:rFonts w:hint="eastAsia"/>
          <w:szCs w:val="21"/>
        </w:rPr>
        <w:t>在</w:t>
      </w:r>
      <w:r w:rsidR="008F1116" w:rsidRPr="002F3DC9">
        <w:rPr>
          <w:rFonts w:hint="eastAsia"/>
          <w:szCs w:val="21"/>
        </w:rPr>
        <w:t>2024</w:t>
      </w:r>
      <w:r w:rsidR="008F1116" w:rsidRPr="002F3DC9">
        <w:rPr>
          <w:rFonts w:hint="eastAsia"/>
          <w:szCs w:val="21"/>
        </w:rPr>
        <w:t>年</w:t>
      </w:r>
      <w:r w:rsidR="00C1253B">
        <w:rPr>
          <w:rFonts w:hint="eastAsia"/>
          <w:szCs w:val="21"/>
        </w:rPr>
        <w:t>一项</w:t>
      </w:r>
      <w:r w:rsidR="008F1116" w:rsidRPr="002F3DC9">
        <w:rPr>
          <w:rFonts w:hint="eastAsia"/>
          <w:szCs w:val="21"/>
        </w:rPr>
        <w:t>针对割草机器人的研究所示，自适应时域</w:t>
      </w:r>
      <w:r w:rsidR="008F1116" w:rsidRPr="002F3DC9">
        <w:rPr>
          <w:rFonts w:hint="eastAsia"/>
          <w:szCs w:val="21"/>
        </w:rPr>
        <w:t>MPC</w:t>
      </w:r>
      <w:r w:rsidR="008F1116" w:rsidRPr="002F3DC9">
        <w:rPr>
          <w:rFonts w:hint="eastAsia"/>
          <w:szCs w:val="21"/>
        </w:rPr>
        <w:t>能够根据机器人的实时速度与路径曲率，通过模糊控制器动态调整预测时域和控制时域，从而在保证跟踪精度（最大横向误差控制在</w:t>
      </w:r>
      <w:r w:rsidR="008F1116" w:rsidRPr="002F3DC9">
        <w:rPr>
          <w:rFonts w:hint="eastAsia"/>
          <w:szCs w:val="21"/>
        </w:rPr>
        <w:t>11 cm</w:t>
      </w:r>
      <w:r w:rsidR="008F1116" w:rsidRPr="002F3DC9">
        <w:rPr>
          <w:rFonts w:hint="eastAsia"/>
          <w:szCs w:val="21"/>
        </w:rPr>
        <w:t>以内）的同时，将平均求解时间减少</w:t>
      </w:r>
      <w:r w:rsidR="008F1116" w:rsidRPr="002F3DC9">
        <w:rPr>
          <w:rFonts w:hint="eastAsia"/>
          <w:szCs w:val="21"/>
        </w:rPr>
        <w:t xml:space="preserve">10.9 </w:t>
      </w:r>
      <w:proofErr w:type="spellStart"/>
      <w:r w:rsidR="008F1116" w:rsidRPr="002F3DC9">
        <w:rPr>
          <w:rFonts w:hint="eastAsia"/>
          <w:szCs w:val="21"/>
        </w:rPr>
        <w:t>ms</w:t>
      </w:r>
      <w:proofErr w:type="spellEnd"/>
      <w:r w:rsidR="008F1116" w:rsidRPr="002F3DC9">
        <w:rPr>
          <w:rFonts w:hint="eastAsia"/>
          <w:szCs w:val="21"/>
        </w:rPr>
        <w:t>，有效实现了控制精度与计算效率的最佳平衡。更为关键的是，通过引入扰动观测器对集总扰动进行估计与补偿，</w:t>
      </w:r>
      <w:r w:rsidR="008F1116" w:rsidRPr="002F3DC9">
        <w:rPr>
          <w:rFonts w:hint="eastAsia"/>
          <w:szCs w:val="21"/>
        </w:rPr>
        <w:t>MPC</w:t>
      </w:r>
      <w:r w:rsidR="008F1116" w:rsidRPr="002F3DC9">
        <w:rPr>
          <w:rFonts w:hint="eastAsia"/>
          <w:szCs w:val="21"/>
        </w:rPr>
        <w:t>的鲁棒性得到了进一步加固。在工业机器人轨迹跟踪中，</w:t>
      </w:r>
      <w:r w:rsidR="00297A42" w:rsidRPr="002F3DC9">
        <w:rPr>
          <w:rFonts w:hint="eastAsia"/>
          <w:szCs w:val="21"/>
        </w:rPr>
        <w:t>吴</w:t>
      </w:r>
      <w:r w:rsidR="009D61D2" w:rsidRPr="002F3DC9">
        <w:rPr>
          <w:rFonts w:hint="eastAsia"/>
          <w:szCs w:val="21"/>
        </w:rPr>
        <w:t>晓</w:t>
      </w:r>
      <w:r w:rsidR="00297A42" w:rsidRPr="002F3DC9">
        <w:rPr>
          <w:rFonts w:hint="eastAsia"/>
          <w:szCs w:val="21"/>
        </w:rPr>
        <w:t>燕等</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_Ref211343193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[20]</w:t>
      </w:r>
      <w:r w:rsidR="007248F3" w:rsidRPr="007248F3">
        <w:rPr>
          <w:szCs w:val="21"/>
          <w:vertAlign w:val="superscript"/>
        </w:rPr>
        <w:fldChar w:fldCharType="end"/>
      </w:r>
      <w:r w:rsidR="008F1116" w:rsidRPr="002F3DC9">
        <w:rPr>
          <w:rFonts w:hint="eastAsia"/>
          <w:szCs w:val="21"/>
        </w:rPr>
        <w:t>结合非线性扰动观测器的控制策略被证明能有效估计并补偿集总干扰，从而显著提高在关节空间内的轨迹跟踪精度</w:t>
      </w:r>
      <w:r w:rsidR="009D61D2" w:rsidRPr="002F3DC9">
        <w:rPr>
          <w:rFonts w:hint="eastAsia"/>
          <w:szCs w:val="21"/>
        </w:rPr>
        <w:t>。</w:t>
      </w:r>
      <w:r w:rsidR="008F1116" w:rsidRPr="002F3DC9">
        <w:rPr>
          <w:rFonts w:hint="eastAsia"/>
          <w:szCs w:val="21"/>
        </w:rPr>
        <w:t>这种将</w:t>
      </w:r>
      <w:r w:rsidR="008F1116" w:rsidRPr="002F3DC9">
        <w:rPr>
          <w:rFonts w:hint="eastAsia"/>
          <w:szCs w:val="21"/>
        </w:rPr>
        <w:t>MPC</w:t>
      </w:r>
      <w:r w:rsidR="008F1116" w:rsidRPr="002F3DC9">
        <w:rPr>
          <w:rFonts w:hint="eastAsia"/>
          <w:szCs w:val="21"/>
        </w:rPr>
        <w:t>的前瞻预测能力与扰动观测器的主动</w:t>
      </w:r>
      <w:proofErr w:type="gramStart"/>
      <w:r w:rsidR="008F1116" w:rsidRPr="002F3DC9">
        <w:rPr>
          <w:rFonts w:hint="eastAsia"/>
          <w:szCs w:val="21"/>
        </w:rPr>
        <w:t>抗扰能力</w:t>
      </w:r>
      <w:proofErr w:type="gramEnd"/>
      <w:r w:rsidR="008F1116" w:rsidRPr="002F3DC9">
        <w:rPr>
          <w:rFonts w:hint="eastAsia"/>
          <w:szCs w:val="21"/>
        </w:rPr>
        <w:t>相结合的技术路径，使其在面对振动碾压机器人复杂的、不确定的工作环境时，展现出比传统控制方法更强的适应性与稳定性。</w:t>
      </w:r>
    </w:p>
    <w:p w14:paraId="7BDA7316" w14:textId="79D42EAE" w:rsidR="005A6351" w:rsidRPr="005A6351" w:rsidRDefault="005A6351" w:rsidP="005A6351">
      <w:pPr>
        <w:pStyle w:val="2"/>
        <w:keepLines w:val="0"/>
        <w:adjustRightInd w:val="0"/>
        <w:spacing w:beforeLines="50" w:before="120" w:afterLines="50" w:after="120" w:line="360" w:lineRule="exact"/>
        <w:textAlignment w:val="baseline"/>
        <w:rPr>
          <w:rFonts w:eastAsia="黑体"/>
          <w:szCs w:val="21"/>
        </w:rPr>
      </w:pPr>
      <w:r>
        <w:rPr>
          <w:rFonts w:ascii="Arial" w:eastAsia="黑体" w:hAnsi="Arial" w:cs="Arial" w:hint="eastAsia"/>
          <w:iCs/>
          <w:sz w:val="21"/>
          <w:szCs w:val="21"/>
        </w:rPr>
        <w:t>1.2.</w:t>
      </w:r>
      <w:r>
        <w:rPr>
          <w:rFonts w:ascii="Arial" w:eastAsia="黑体" w:hAnsi="Arial" w:cs="Arial" w:hint="eastAsia"/>
          <w:iCs/>
          <w:sz w:val="21"/>
          <w:szCs w:val="21"/>
        </w:rPr>
        <w:t>2</w:t>
      </w:r>
      <w:r>
        <w:rPr>
          <w:rFonts w:ascii="Arial" w:eastAsia="黑体" w:hAnsi="Arial" w:cs="Arial" w:hint="eastAsia"/>
          <w:iCs/>
          <w:sz w:val="21"/>
          <w:szCs w:val="21"/>
        </w:rPr>
        <w:t xml:space="preserve"> </w:t>
      </w:r>
      <w:r>
        <w:rPr>
          <w:rFonts w:ascii="Arial" w:eastAsia="黑体" w:hAnsi="Arial" w:cs="Arial" w:hint="eastAsia"/>
          <w:iCs/>
          <w:sz w:val="21"/>
          <w:szCs w:val="21"/>
        </w:rPr>
        <w:t>状态估计与侧滑角感知技术</w:t>
      </w:r>
    </w:p>
    <w:p w14:paraId="154CF25B" w14:textId="56221532" w:rsidR="003A4153" w:rsidRDefault="00C62ADD" w:rsidP="009D2606">
      <w:pPr>
        <w:autoSpaceDE w:val="0"/>
        <w:autoSpaceDN w:val="0"/>
        <w:adjustRightInd w:val="0"/>
        <w:spacing w:line="360" w:lineRule="exact"/>
        <w:ind w:firstLineChars="200" w:firstLine="420"/>
        <w:rPr>
          <w:szCs w:val="21"/>
        </w:rPr>
      </w:pPr>
      <w:r>
        <w:rPr>
          <w:rFonts w:hint="eastAsia"/>
          <w:szCs w:val="21"/>
        </w:rPr>
        <w:t>将</w:t>
      </w:r>
      <w:r w:rsidR="005A6351">
        <w:rPr>
          <w:rFonts w:hint="eastAsia"/>
          <w:szCs w:val="21"/>
        </w:rPr>
        <w:t>上述</w:t>
      </w:r>
      <w:r>
        <w:rPr>
          <w:rFonts w:hint="eastAsia"/>
          <w:szCs w:val="21"/>
        </w:rPr>
        <w:t>先进控制算法直接应用于振动碾压机器人的挑战在于，其独特的铰接结构和作业环境引入的侧滑效应，使得建立精确的</w:t>
      </w:r>
      <w:r w:rsidR="00297A42">
        <w:rPr>
          <w:rFonts w:hint="eastAsia"/>
          <w:szCs w:val="21"/>
        </w:rPr>
        <w:t>运动</w:t>
      </w:r>
      <w:r>
        <w:rPr>
          <w:rFonts w:hint="eastAsia"/>
          <w:szCs w:val="21"/>
        </w:rPr>
        <w:t>学模型</w:t>
      </w:r>
      <w:r w:rsidR="00297A42">
        <w:rPr>
          <w:rFonts w:hint="eastAsia"/>
          <w:szCs w:val="21"/>
        </w:rPr>
        <w:t>和状态方程</w:t>
      </w:r>
      <w:r>
        <w:rPr>
          <w:rFonts w:hint="eastAsia"/>
          <w:szCs w:val="21"/>
        </w:rPr>
        <w:t>变得异常困难，而不准确的模型会严重制约这些模型依赖型控制器的性能。</w:t>
      </w:r>
      <w:r w:rsidR="005A6351" w:rsidRPr="005A6351">
        <w:rPr>
          <w:rFonts w:hint="eastAsia"/>
          <w:szCs w:val="21"/>
        </w:rPr>
        <w:t>车辆状态估计技术的进步为解决侧滑角的感知难题提供了可能。由于直接测量成本高昂，基于低成本传感器的估计方法成为主流，可分为基于模型与数据驱动两类。</w:t>
      </w:r>
    </w:p>
    <w:p w14:paraId="43FA51C5" w14:textId="7493F541" w:rsidR="00297A42" w:rsidRDefault="00C62ADD" w:rsidP="009D2606">
      <w:pPr>
        <w:autoSpaceDE w:val="0"/>
        <w:autoSpaceDN w:val="0"/>
        <w:adjustRightInd w:val="0"/>
        <w:spacing w:line="360" w:lineRule="exact"/>
        <w:ind w:firstLineChars="200" w:firstLine="420"/>
        <w:rPr>
          <w:szCs w:val="21"/>
        </w:rPr>
      </w:pPr>
      <w:r>
        <w:rPr>
          <w:rFonts w:hint="eastAsia"/>
          <w:szCs w:val="21"/>
        </w:rPr>
        <w:t>在基于模型的估计方法中，卡尔曼滤波及其衍生算法占据了主导地位。扩展卡尔曼滤波（</w:t>
      </w:r>
      <w:r>
        <w:rPr>
          <w:rFonts w:hint="eastAsia"/>
          <w:szCs w:val="21"/>
        </w:rPr>
        <w:t>EKF</w:t>
      </w:r>
      <w:r>
        <w:rPr>
          <w:rFonts w:hint="eastAsia"/>
          <w:szCs w:val="21"/>
        </w:rPr>
        <w:t>）被广泛用于融合车辆模型与传感器数据</w:t>
      </w:r>
      <w:proofErr w:type="gramStart"/>
      <w:r>
        <w:rPr>
          <w:rFonts w:hint="eastAsia"/>
          <w:szCs w:val="21"/>
        </w:rPr>
        <w:t>以估计</w:t>
      </w:r>
      <w:proofErr w:type="gramEnd"/>
      <w:r>
        <w:rPr>
          <w:rFonts w:hint="eastAsia"/>
          <w:szCs w:val="21"/>
        </w:rPr>
        <w:t>侧滑角等关键状态</w:t>
      </w:r>
      <w:r w:rsidR="007248F3" w:rsidRPr="007248F3">
        <w:rPr>
          <w:szCs w:val="21"/>
          <w:vertAlign w:val="superscript"/>
        </w:rPr>
        <w:fldChar w:fldCharType="begin"/>
      </w:r>
      <w:r w:rsidR="007248F3" w:rsidRPr="007248F3">
        <w:rPr>
          <w:szCs w:val="21"/>
          <w:vertAlign w:val="superscript"/>
        </w:rPr>
        <w:instrText xml:space="preserve"> </w:instrText>
      </w:r>
      <w:r w:rsidR="007248F3" w:rsidRPr="007248F3">
        <w:rPr>
          <w:rFonts w:hint="eastAsia"/>
          <w:szCs w:val="21"/>
          <w:vertAlign w:val="superscript"/>
        </w:rPr>
        <w:instrText>REF _Ref211343215 \r \h</w:instrText>
      </w:r>
      <w:r w:rsidR="007248F3" w:rsidRPr="007248F3">
        <w:rPr>
          <w:szCs w:val="21"/>
          <w:vertAlign w:val="superscript"/>
        </w:rPr>
        <w:instrText xml:space="preserve">  \* MERGEFORMAT </w:instrText>
      </w:r>
      <w:r w:rsidR="007248F3" w:rsidRPr="007248F3">
        <w:rPr>
          <w:szCs w:val="21"/>
          <w:vertAlign w:val="superscript"/>
        </w:rPr>
      </w:r>
      <w:r w:rsidR="007248F3" w:rsidRPr="007248F3">
        <w:rPr>
          <w:szCs w:val="21"/>
          <w:vertAlign w:val="superscript"/>
        </w:rPr>
        <w:fldChar w:fldCharType="separate"/>
      </w:r>
      <w:r w:rsidR="008466D7">
        <w:rPr>
          <w:szCs w:val="21"/>
          <w:vertAlign w:val="superscript"/>
        </w:rPr>
        <w:t>[21]</w:t>
      </w:r>
      <w:r w:rsidR="007248F3" w:rsidRPr="007248F3">
        <w:rPr>
          <w:szCs w:val="21"/>
          <w:vertAlign w:val="superscript"/>
        </w:rPr>
        <w:fldChar w:fldCharType="end"/>
      </w:r>
      <w:r w:rsidR="007248F3">
        <w:rPr>
          <w:szCs w:val="21"/>
          <w:vertAlign w:val="superscript"/>
        </w:rPr>
        <w:fldChar w:fldCharType="begin"/>
      </w:r>
      <w:r w:rsidR="007248F3">
        <w:rPr>
          <w:szCs w:val="21"/>
          <w:vertAlign w:val="superscript"/>
        </w:rPr>
        <w:instrText xml:space="preserve"> REF _Ref211343217 \r \h </w:instrText>
      </w:r>
      <w:r w:rsidR="007248F3">
        <w:rPr>
          <w:szCs w:val="21"/>
          <w:vertAlign w:val="superscript"/>
        </w:rPr>
      </w:r>
      <w:r w:rsidR="007248F3">
        <w:rPr>
          <w:szCs w:val="21"/>
          <w:vertAlign w:val="superscript"/>
        </w:rPr>
        <w:fldChar w:fldCharType="separate"/>
      </w:r>
      <w:r w:rsidR="008466D7">
        <w:rPr>
          <w:szCs w:val="21"/>
          <w:vertAlign w:val="superscript"/>
        </w:rPr>
        <w:t>[22]</w:t>
      </w:r>
      <w:r w:rsidR="007248F3">
        <w:rPr>
          <w:szCs w:val="21"/>
          <w:vertAlign w:val="superscript"/>
        </w:rPr>
        <w:fldChar w:fldCharType="end"/>
      </w:r>
      <w:r>
        <w:rPr>
          <w:rFonts w:hint="eastAsia"/>
          <w:szCs w:val="21"/>
        </w:rPr>
        <w:t>。针对</w:t>
      </w:r>
      <w:r>
        <w:rPr>
          <w:rFonts w:hint="eastAsia"/>
          <w:szCs w:val="21"/>
        </w:rPr>
        <w:t>EKF</w:t>
      </w:r>
      <w:r>
        <w:rPr>
          <w:rFonts w:hint="eastAsia"/>
          <w:szCs w:val="21"/>
        </w:rPr>
        <w:t>的线性化误差，无迹卡尔曼滤波（</w:t>
      </w:r>
      <w:r>
        <w:rPr>
          <w:rFonts w:hint="eastAsia"/>
          <w:szCs w:val="21"/>
        </w:rPr>
        <w:t>UKF</w:t>
      </w:r>
      <w:r>
        <w:rPr>
          <w:rFonts w:hint="eastAsia"/>
          <w:szCs w:val="21"/>
        </w:rPr>
        <w:t>）通过无迹变换处理非线性问题，在某些场景下能提供更优的估计精度和数值稳定性</w:t>
      </w:r>
      <w:r w:rsidR="00B6697E" w:rsidRPr="00B6697E">
        <w:rPr>
          <w:szCs w:val="21"/>
          <w:vertAlign w:val="superscript"/>
        </w:rPr>
        <w:fldChar w:fldCharType="begin"/>
      </w:r>
      <w:r w:rsidR="00B6697E" w:rsidRPr="00B6697E">
        <w:rPr>
          <w:szCs w:val="21"/>
          <w:vertAlign w:val="superscript"/>
        </w:rPr>
        <w:instrText xml:space="preserve"> </w:instrText>
      </w:r>
      <w:r w:rsidR="00B6697E" w:rsidRPr="00B6697E">
        <w:rPr>
          <w:rFonts w:hint="eastAsia"/>
          <w:szCs w:val="21"/>
          <w:vertAlign w:val="superscript"/>
        </w:rPr>
        <w:instrText>REF _Ref211338167 \r \h</w:instrText>
      </w:r>
      <w:r w:rsidR="00B6697E" w:rsidRPr="00B6697E">
        <w:rPr>
          <w:szCs w:val="21"/>
          <w:vertAlign w:val="superscript"/>
        </w:rPr>
        <w:instrText xml:space="preserve">  \* MERGEFORMAT </w:instrText>
      </w:r>
      <w:r w:rsidR="00B6697E" w:rsidRPr="00B6697E">
        <w:rPr>
          <w:szCs w:val="21"/>
          <w:vertAlign w:val="superscript"/>
        </w:rPr>
      </w:r>
      <w:r w:rsidR="00B6697E" w:rsidRPr="00B6697E">
        <w:rPr>
          <w:szCs w:val="21"/>
          <w:vertAlign w:val="superscript"/>
        </w:rPr>
        <w:fldChar w:fldCharType="separate"/>
      </w:r>
      <w:r w:rsidR="008466D7">
        <w:rPr>
          <w:szCs w:val="21"/>
          <w:vertAlign w:val="superscript"/>
        </w:rPr>
        <w:t>[23]</w:t>
      </w:r>
      <w:r w:rsidR="00B6697E" w:rsidRPr="00B6697E">
        <w:rPr>
          <w:szCs w:val="21"/>
          <w:vertAlign w:val="superscript"/>
        </w:rPr>
        <w:fldChar w:fldCharType="end"/>
      </w:r>
      <w:r>
        <w:rPr>
          <w:rFonts w:hint="eastAsia"/>
          <w:szCs w:val="21"/>
        </w:rPr>
        <w:t>。对于模型参数（尤其是表征轮胎</w:t>
      </w:r>
      <w:r>
        <w:rPr>
          <w:rFonts w:hint="eastAsia"/>
          <w:szCs w:val="21"/>
        </w:rPr>
        <w:t>/</w:t>
      </w:r>
      <w:r>
        <w:rPr>
          <w:rFonts w:hint="eastAsia"/>
          <w:szCs w:val="21"/>
        </w:rPr>
        <w:t>地面相互力的参数）的不确定性，自适应观测器被提出，通过在线更新关键参数（如轮胎侧偏刚度）来维持估计精度</w:t>
      </w:r>
      <w:r w:rsidR="00B6697E" w:rsidRPr="00B6697E">
        <w:rPr>
          <w:szCs w:val="21"/>
          <w:vertAlign w:val="superscript"/>
        </w:rPr>
        <w:fldChar w:fldCharType="begin"/>
      </w:r>
      <w:r w:rsidR="00B6697E" w:rsidRPr="00B6697E">
        <w:rPr>
          <w:szCs w:val="21"/>
          <w:vertAlign w:val="superscript"/>
        </w:rPr>
        <w:instrText xml:space="preserve"> </w:instrText>
      </w:r>
      <w:r w:rsidR="00B6697E" w:rsidRPr="00B6697E">
        <w:rPr>
          <w:rFonts w:hint="eastAsia"/>
          <w:szCs w:val="21"/>
          <w:vertAlign w:val="superscript"/>
        </w:rPr>
        <w:instrText>REF _Ref211338147 \r \h</w:instrText>
      </w:r>
      <w:r w:rsidR="00B6697E" w:rsidRPr="00B6697E">
        <w:rPr>
          <w:szCs w:val="21"/>
          <w:vertAlign w:val="superscript"/>
        </w:rPr>
        <w:instrText xml:space="preserve">  \* MERGEFORMAT </w:instrText>
      </w:r>
      <w:r w:rsidR="00B6697E" w:rsidRPr="00B6697E">
        <w:rPr>
          <w:szCs w:val="21"/>
          <w:vertAlign w:val="superscript"/>
        </w:rPr>
      </w:r>
      <w:r w:rsidR="00B6697E" w:rsidRPr="00B6697E">
        <w:rPr>
          <w:szCs w:val="21"/>
          <w:vertAlign w:val="superscript"/>
        </w:rPr>
        <w:fldChar w:fldCharType="separate"/>
      </w:r>
      <w:r w:rsidR="008466D7">
        <w:rPr>
          <w:szCs w:val="21"/>
          <w:vertAlign w:val="superscript"/>
        </w:rPr>
        <w:t>[24]</w:t>
      </w:r>
      <w:r w:rsidR="00B6697E" w:rsidRPr="00B6697E">
        <w:rPr>
          <w:szCs w:val="21"/>
          <w:vertAlign w:val="superscript"/>
        </w:rPr>
        <w:fldChar w:fldCharType="end"/>
      </w:r>
      <w:r>
        <w:rPr>
          <w:rFonts w:hint="eastAsia"/>
          <w:szCs w:val="21"/>
        </w:rPr>
        <w:t>。</w:t>
      </w:r>
    </w:p>
    <w:p w14:paraId="751FBBB2" w14:textId="77777777" w:rsidR="00297A42" w:rsidRDefault="00297A42" w:rsidP="009D2606">
      <w:pPr>
        <w:autoSpaceDE w:val="0"/>
        <w:autoSpaceDN w:val="0"/>
        <w:adjustRightInd w:val="0"/>
        <w:spacing w:line="360" w:lineRule="exact"/>
        <w:ind w:firstLineChars="200" w:firstLine="420"/>
        <w:rPr>
          <w:szCs w:val="21"/>
        </w:rPr>
      </w:pPr>
      <w:r w:rsidRPr="002F3DC9">
        <w:rPr>
          <w:rFonts w:hint="eastAsia"/>
          <w:szCs w:val="21"/>
        </w:rPr>
        <w:t>然而，上述基于模型的估计方法其性能从根本上依赖于模型的准确性，在面对振动碾压机器人这一特定对象时，暴露出若干固有缺陷：首先，其高度依赖预设的车辆动力学或轮胎模型，而振动压路机在松软、动态变化的压实介质上作业时，轮胎</w:t>
      </w:r>
      <w:r w:rsidRPr="002F3DC9">
        <w:rPr>
          <w:rFonts w:hint="eastAsia"/>
          <w:szCs w:val="21"/>
        </w:rPr>
        <w:t>-</w:t>
      </w:r>
      <w:r w:rsidRPr="002F3DC9">
        <w:rPr>
          <w:rFonts w:hint="eastAsia"/>
          <w:szCs w:val="21"/>
        </w:rPr>
        <w:t>地面相互作用力学特性极其复杂且时变，难以用精确的数学模型进行描述，任何模型失配都会导致估计精度显著下降。其次，这些方法通常需要对模型参数（如轮胎侧偏刚度）进行准确的标定，但在实际施</w:t>
      </w:r>
      <w:r w:rsidRPr="002F3DC9">
        <w:rPr>
          <w:rFonts w:hint="eastAsia"/>
          <w:szCs w:val="21"/>
        </w:rPr>
        <w:lastRenderedPageBreak/>
        <w:t>工中，随着材料类型、含水量和压实遍数的变化，这些参数是动态变化的，尽管自适应方法能进行一定程度的补偿，但其收敛速度和鲁棒性仍是挑战。最后，基于卡尔曼滤波族的方法在面对振动工况引入的强非线性与高频扰动时，其线性化近似可能失效，且复杂的矩阵运算对车载计算单元提出了较高要求。</w:t>
      </w:r>
    </w:p>
    <w:p w14:paraId="5D70804B" w14:textId="77777777" w:rsidR="003A4153" w:rsidRDefault="00C62ADD" w:rsidP="009D2606">
      <w:pPr>
        <w:autoSpaceDE w:val="0"/>
        <w:autoSpaceDN w:val="0"/>
        <w:adjustRightInd w:val="0"/>
        <w:spacing w:line="360" w:lineRule="exact"/>
        <w:ind w:firstLineChars="200" w:firstLine="420"/>
        <w:rPr>
          <w:szCs w:val="21"/>
        </w:rPr>
      </w:pPr>
      <w:r>
        <w:rPr>
          <w:rFonts w:hint="eastAsia"/>
          <w:szCs w:val="21"/>
        </w:rPr>
        <w:t>另一种思路是采用数据驱动的估计方法，以规避复杂的物理建模。</w:t>
      </w:r>
      <w:r w:rsidR="00FB3E9B" w:rsidRPr="00FB3E9B">
        <w:rPr>
          <w:rFonts w:hint="eastAsia"/>
          <w:szCs w:val="21"/>
        </w:rPr>
        <w:t>正因如此，为了规避复杂的物理建模和对时变参数的依赖，本研究</w:t>
      </w:r>
      <w:r w:rsidR="00FB3E9B">
        <w:rPr>
          <w:rFonts w:hint="eastAsia"/>
          <w:szCs w:val="21"/>
        </w:rPr>
        <w:t>主要</w:t>
      </w:r>
      <w:r w:rsidR="00FB3E9B" w:rsidRPr="00FB3E9B">
        <w:rPr>
          <w:rFonts w:hint="eastAsia"/>
          <w:szCs w:val="21"/>
        </w:rPr>
        <w:t>采用数据驱动的方法，利用支持向量回归（</w:t>
      </w:r>
      <w:r w:rsidR="00FB3E9B" w:rsidRPr="00FB3E9B">
        <w:rPr>
          <w:rFonts w:hint="eastAsia"/>
          <w:szCs w:val="21"/>
        </w:rPr>
        <w:t>SVR</w:t>
      </w:r>
      <w:r w:rsidR="00FB3E9B" w:rsidRPr="00FB3E9B">
        <w:rPr>
          <w:rFonts w:hint="eastAsia"/>
          <w:szCs w:val="21"/>
        </w:rPr>
        <w:t>）直接从传感器数据中学习侧滑角与易</w:t>
      </w:r>
      <w:proofErr w:type="gramStart"/>
      <w:r w:rsidR="00FB3E9B" w:rsidRPr="00FB3E9B">
        <w:rPr>
          <w:rFonts w:hint="eastAsia"/>
          <w:szCs w:val="21"/>
        </w:rPr>
        <w:t>测状态</w:t>
      </w:r>
      <w:proofErr w:type="gramEnd"/>
      <w:r w:rsidR="00FB3E9B" w:rsidRPr="00FB3E9B">
        <w:rPr>
          <w:rFonts w:hint="eastAsia"/>
          <w:szCs w:val="21"/>
        </w:rPr>
        <w:t>之间的非线性映射关系。</w:t>
      </w:r>
    </w:p>
    <w:p w14:paraId="41A5D2CD" w14:textId="729FFCE1" w:rsidR="001028EF" w:rsidRPr="001028EF" w:rsidRDefault="001028EF" w:rsidP="001028EF">
      <w:pPr>
        <w:pStyle w:val="2"/>
        <w:keepLines w:val="0"/>
        <w:adjustRightInd w:val="0"/>
        <w:spacing w:beforeLines="50" w:before="120" w:afterLines="50" w:after="120" w:line="360" w:lineRule="exact"/>
        <w:textAlignment w:val="baseline"/>
        <w:rPr>
          <w:rFonts w:eastAsia="黑体"/>
          <w:szCs w:val="21"/>
        </w:rPr>
      </w:pPr>
      <w:r>
        <w:rPr>
          <w:rFonts w:ascii="Arial" w:eastAsia="黑体" w:hAnsi="Arial" w:cs="Arial" w:hint="eastAsia"/>
          <w:iCs/>
          <w:sz w:val="21"/>
          <w:szCs w:val="21"/>
        </w:rPr>
        <w:t>1.2.</w:t>
      </w:r>
      <w:r>
        <w:rPr>
          <w:rFonts w:ascii="Arial" w:eastAsia="黑体" w:hAnsi="Arial" w:cs="Arial" w:hint="eastAsia"/>
          <w:iCs/>
          <w:sz w:val="21"/>
          <w:szCs w:val="21"/>
        </w:rPr>
        <w:t>3</w:t>
      </w:r>
      <w:r>
        <w:rPr>
          <w:rFonts w:ascii="Arial" w:eastAsia="黑体" w:hAnsi="Arial" w:cs="Arial" w:hint="eastAsia"/>
          <w:iCs/>
          <w:sz w:val="21"/>
          <w:szCs w:val="21"/>
        </w:rPr>
        <w:t xml:space="preserve"> </w:t>
      </w:r>
      <w:r>
        <w:rPr>
          <w:rFonts w:ascii="Arial" w:eastAsia="黑体" w:hAnsi="Arial" w:cs="Arial" w:hint="eastAsia"/>
          <w:iCs/>
          <w:sz w:val="21"/>
          <w:szCs w:val="21"/>
        </w:rPr>
        <w:t>铰接式振动碾压机器人的针对性研究以及本课题切入点</w:t>
      </w:r>
    </w:p>
    <w:p w14:paraId="07CECAD3" w14:textId="2C71CBF2" w:rsidR="001028EF" w:rsidRDefault="001028EF" w:rsidP="009D2606">
      <w:pPr>
        <w:autoSpaceDE w:val="0"/>
        <w:autoSpaceDN w:val="0"/>
        <w:adjustRightInd w:val="0"/>
        <w:spacing w:line="360" w:lineRule="exact"/>
        <w:ind w:firstLineChars="200" w:firstLine="420"/>
        <w:rPr>
          <w:szCs w:val="21"/>
        </w:rPr>
      </w:pPr>
      <w:r>
        <w:rPr>
          <w:rFonts w:hint="eastAsia"/>
          <w:szCs w:val="21"/>
        </w:rPr>
        <w:t>智能振动碾压机器人是自主导航与智能控制技术在特定、复杂工业场景下的前沿应用。其普遍采用的铰接式转向结构，虽然赋予了机器人在狭窄场地卓越的机动灵活性，但相较于整体式车架，该结构引入了额外的自由度，导致系统横向刚度降低，动力学耦合关系更为复杂，显著增加了建模与控制的难度</w:t>
      </w:r>
      <w:r>
        <w:rPr>
          <w:szCs w:val="21"/>
          <w:vertAlign w:val="superscript"/>
        </w:rPr>
        <w:fldChar w:fldCharType="begin"/>
      </w:r>
      <w:r>
        <w:rPr>
          <w:szCs w:val="21"/>
          <w:vertAlign w:val="superscript"/>
        </w:rPr>
        <w:instrText xml:space="preserve"> REF _Ref210049840 \r \h  \* MERGEFORMAT </w:instrText>
      </w:r>
      <w:r>
        <w:rPr>
          <w:szCs w:val="21"/>
          <w:vertAlign w:val="superscript"/>
        </w:rPr>
      </w:r>
      <w:r>
        <w:rPr>
          <w:szCs w:val="21"/>
          <w:vertAlign w:val="superscript"/>
        </w:rPr>
        <w:fldChar w:fldCharType="separate"/>
      </w:r>
      <w:r>
        <w:rPr>
          <w:szCs w:val="21"/>
          <w:vertAlign w:val="superscript"/>
        </w:rPr>
        <w:t>[4</w:t>
      </w:r>
      <w:r>
        <w:rPr>
          <w:szCs w:val="21"/>
          <w:vertAlign w:val="superscript"/>
        </w:rPr>
        <w:t>]</w:t>
      </w:r>
      <w:r>
        <w:rPr>
          <w:szCs w:val="21"/>
          <w:vertAlign w:val="superscript"/>
        </w:rPr>
        <w:fldChar w:fldCharType="end"/>
      </w:r>
      <w:r>
        <w:rPr>
          <w:rFonts w:hint="eastAsia"/>
          <w:szCs w:val="21"/>
        </w:rPr>
        <w:t>。</w:t>
      </w:r>
    </w:p>
    <w:p w14:paraId="3FF694FD" w14:textId="7EB52EBB" w:rsidR="003A4153" w:rsidRDefault="00C62ADD" w:rsidP="009D2606">
      <w:pPr>
        <w:autoSpaceDE w:val="0"/>
        <w:autoSpaceDN w:val="0"/>
        <w:adjustRightInd w:val="0"/>
        <w:spacing w:line="360" w:lineRule="exact"/>
        <w:ind w:firstLineChars="200" w:firstLine="420"/>
        <w:rPr>
          <w:szCs w:val="21"/>
        </w:rPr>
      </w:pPr>
      <w:r>
        <w:rPr>
          <w:rFonts w:hint="eastAsia"/>
          <w:szCs w:val="21"/>
        </w:rPr>
        <w:t>具体到铰接式车辆和压路机，国内外学者也开展了一些针对性研究。在控制方面，部分研究尝试将传统的</w:t>
      </w:r>
      <w:r>
        <w:rPr>
          <w:rFonts w:hint="eastAsia"/>
          <w:szCs w:val="21"/>
        </w:rPr>
        <w:t>PID</w:t>
      </w:r>
      <w:r>
        <w:rPr>
          <w:rFonts w:hint="eastAsia"/>
          <w:szCs w:val="21"/>
        </w:rPr>
        <w:t>控制</w:t>
      </w:r>
      <w:r w:rsidR="00B6697E" w:rsidRPr="00B6697E">
        <w:rPr>
          <w:szCs w:val="21"/>
          <w:vertAlign w:val="superscript"/>
        </w:rPr>
        <w:fldChar w:fldCharType="begin"/>
      </w:r>
      <w:r w:rsidR="00B6697E" w:rsidRPr="00B6697E">
        <w:rPr>
          <w:szCs w:val="21"/>
          <w:vertAlign w:val="superscript"/>
        </w:rPr>
        <w:instrText xml:space="preserve"> </w:instrText>
      </w:r>
      <w:r w:rsidR="00B6697E" w:rsidRPr="00B6697E">
        <w:rPr>
          <w:rFonts w:hint="eastAsia"/>
          <w:szCs w:val="21"/>
          <w:vertAlign w:val="superscript"/>
        </w:rPr>
        <w:instrText>REF _Ref211338116 \r \h</w:instrText>
      </w:r>
      <w:r w:rsidR="00B6697E" w:rsidRPr="00B6697E">
        <w:rPr>
          <w:szCs w:val="21"/>
          <w:vertAlign w:val="superscript"/>
        </w:rPr>
        <w:instrText xml:space="preserve">  \* MERGEFORMAT </w:instrText>
      </w:r>
      <w:r w:rsidR="00B6697E" w:rsidRPr="00B6697E">
        <w:rPr>
          <w:szCs w:val="21"/>
          <w:vertAlign w:val="superscript"/>
        </w:rPr>
      </w:r>
      <w:r w:rsidR="00B6697E" w:rsidRPr="00B6697E">
        <w:rPr>
          <w:szCs w:val="21"/>
          <w:vertAlign w:val="superscript"/>
        </w:rPr>
        <w:fldChar w:fldCharType="separate"/>
      </w:r>
      <w:r w:rsidR="008466D7">
        <w:rPr>
          <w:szCs w:val="21"/>
          <w:vertAlign w:val="superscript"/>
        </w:rPr>
        <w:t>[25]</w:t>
      </w:r>
      <w:r w:rsidR="00B6697E" w:rsidRPr="00B6697E">
        <w:rPr>
          <w:szCs w:val="21"/>
          <w:vertAlign w:val="superscript"/>
        </w:rPr>
        <w:fldChar w:fldCharType="end"/>
      </w:r>
      <w:r>
        <w:rPr>
          <w:rFonts w:hint="eastAsia"/>
          <w:szCs w:val="21"/>
        </w:rPr>
        <w:t>或模糊逻辑控制</w:t>
      </w:r>
      <w:r w:rsidR="00B6697E" w:rsidRPr="00B6697E">
        <w:rPr>
          <w:szCs w:val="21"/>
          <w:vertAlign w:val="superscript"/>
        </w:rPr>
        <w:fldChar w:fldCharType="begin"/>
      </w:r>
      <w:r w:rsidR="00B6697E" w:rsidRPr="00B6697E">
        <w:rPr>
          <w:szCs w:val="21"/>
          <w:vertAlign w:val="superscript"/>
        </w:rPr>
        <w:instrText xml:space="preserve"> </w:instrText>
      </w:r>
      <w:r w:rsidR="00B6697E" w:rsidRPr="00B6697E">
        <w:rPr>
          <w:rFonts w:hint="eastAsia"/>
          <w:szCs w:val="21"/>
          <w:vertAlign w:val="superscript"/>
        </w:rPr>
        <w:instrText>REF _Ref211338104 \r \h</w:instrText>
      </w:r>
      <w:r w:rsidR="00B6697E" w:rsidRPr="00B6697E">
        <w:rPr>
          <w:szCs w:val="21"/>
          <w:vertAlign w:val="superscript"/>
        </w:rPr>
        <w:instrText xml:space="preserve">  \* MERGEFORMAT </w:instrText>
      </w:r>
      <w:r w:rsidR="00B6697E" w:rsidRPr="00B6697E">
        <w:rPr>
          <w:szCs w:val="21"/>
          <w:vertAlign w:val="superscript"/>
        </w:rPr>
      </w:r>
      <w:r w:rsidR="00B6697E" w:rsidRPr="00B6697E">
        <w:rPr>
          <w:szCs w:val="21"/>
          <w:vertAlign w:val="superscript"/>
        </w:rPr>
        <w:fldChar w:fldCharType="separate"/>
      </w:r>
      <w:r w:rsidR="008466D7">
        <w:rPr>
          <w:szCs w:val="21"/>
          <w:vertAlign w:val="superscript"/>
        </w:rPr>
        <w:t>[2</w:t>
      </w:r>
      <w:r w:rsidR="008466D7">
        <w:rPr>
          <w:szCs w:val="21"/>
          <w:vertAlign w:val="superscript"/>
        </w:rPr>
        <w:t>6</w:t>
      </w:r>
      <w:r w:rsidR="008466D7">
        <w:rPr>
          <w:szCs w:val="21"/>
          <w:vertAlign w:val="superscript"/>
        </w:rPr>
        <w:t>]</w:t>
      </w:r>
      <w:r w:rsidR="00B6697E" w:rsidRPr="00B6697E">
        <w:rPr>
          <w:szCs w:val="21"/>
          <w:vertAlign w:val="superscript"/>
        </w:rPr>
        <w:fldChar w:fldCharType="end"/>
      </w:r>
      <w:r>
        <w:rPr>
          <w:rFonts w:hint="eastAsia"/>
          <w:szCs w:val="21"/>
        </w:rPr>
        <w:t>应用于压路机的导向系统。然而，这些研究大多侧重于解决基本跟踪功能或基于经验的调参，对于由振动和复杂轮</w:t>
      </w:r>
      <w:r>
        <w:rPr>
          <w:rFonts w:hint="eastAsia"/>
          <w:szCs w:val="21"/>
        </w:rPr>
        <w:t>-</w:t>
      </w:r>
      <w:r>
        <w:rPr>
          <w:rFonts w:hint="eastAsia"/>
          <w:szCs w:val="21"/>
        </w:rPr>
        <w:t>土相互作用引发的动态侧滑效应，缺乏深入的机理分析和系统的补偿策略。虽然</w:t>
      </w:r>
      <w:proofErr w:type="spellStart"/>
      <w:r>
        <w:rPr>
          <w:rFonts w:hint="eastAsia"/>
          <w:szCs w:val="21"/>
        </w:rPr>
        <w:t>Lucet</w:t>
      </w:r>
      <w:proofErr w:type="spellEnd"/>
      <w:r>
        <w:rPr>
          <w:rFonts w:hint="eastAsia"/>
          <w:szCs w:val="21"/>
        </w:rPr>
        <w:t>等人</w:t>
      </w:r>
      <w:r w:rsidR="00B6697E" w:rsidRPr="00B6697E">
        <w:rPr>
          <w:szCs w:val="21"/>
          <w:vertAlign w:val="superscript"/>
        </w:rPr>
        <w:fldChar w:fldCharType="begin"/>
      </w:r>
      <w:r w:rsidR="00B6697E" w:rsidRPr="00B6697E">
        <w:rPr>
          <w:szCs w:val="21"/>
          <w:vertAlign w:val="superscript"/>
        </w:rPr>
        <w:instrText xml:space="preserve"> </w:instrText>
      </w:r>
      <w:r w:rsidR="00B6697E" w:rsidRPr="00B6697E">
        <w:rPr>
          <w:rFonts w:hint="eastAsia"/>
          <w:szCs w:val="21"/>
          <w:vertAlign w:val="superscript"/>
        </w:rPr>
        <w:instrText>REF _Ref211338061 \r \h</w:instrText>
      </w:r>
      <w:r w:rsidR="00B6697E" w:rsidRPr="00B6697E">
        <w:rPr>
          <w:szCs w:val="21"/>
          <w:vertAlign w:val="superscript"/>
        </w:rPr>
        <w:instrText xml:space="preserve">  \* MERGEFORMAT </w:instrText>
      </w:r>
      <w:r w:rsidR="00B6697E" w:rsidRPr="00B6697E">
        <w:rPr>
          <w:szCs w:val="21"/>
          <w:vertAlign w:val="superscript"/>
        </w:rPr>
      </w:r>
      <w:r w:rsidR="00B6697E" w:rsidRPr="00B6697E">
        <w:rPr>
          <w:szCs w:val="21"/>
          <w:vertAlign w:val="superscript"/>
        </w:rPr>
        <w:fldChar w:fldCharType="separate"/>
      </w:r>
      <w:r w:rsidR="008466D7">
        <w:rPr>
          <w:szCs w:val="21"/>
          <w:vertAlign w:val="superscript"/>
        </w:rPr>
        <w:t>[27]</w:t>
      </w:r>
      <w:r w:rsidR="00B6697E" w:rsidRPr="00B6697E">
        <w:rPr>
          <w:szCs w:val="21"/>
          <w:vertAlign w:val="superscript"/>
        </w:rPr>
        <w:fldChar w:fldCharType="end"/>
      </w:r>
      <w:r>
        <w:rPr>
          <w:rFonts w:hint="eastAsia"/>
          <w:szCs w:val="21"/>
        </w:rPr>
        <w:t>研究了车辆在湿滑路面上的路径跟踪控制，但其背景是常规轮式车辆在固定附着系数路面上的行驶，</w:t>
      </w:r>
      <w:r w:rsidR="00FB3E9B">
        <w:rPr>
          <w:rFonts w:hint="eastAsia"/>
          <w:szCs w:val="21"/>
        </w:rPr>
        <w:t>所以无法直接应用于作业在非结构化路面的振动碾压机器人</w:t>
      </w:r>
      <w:r>
        <w:rPr>
          <w:rFonts w:hint="eastAsia"/>
          <w:szCs w:val="21"/>
        </w:rPr>
        <w:t>。</w:t>
      </w:r>
    </w:p>
    <w:p w14:paraId="5FD71D20" w14:textId="14223D43" w:rsidR="005A6351" w:rsidRDefault="001028EF" w:rsidP="001A0D22">
      <w:pPr>
        <w:autoSpaceDE w:val="0"/>
        <w:autoSpaceDN w:val="0"/>
        <w:adjustRightInd w:val="0"/>
        <w:spacing w:line="360" w:lineRule="exact"/>
        <w:ind w:firstLineChars="200" w:firstLine="420"/>
        <w:rPr>
          <w:szCs w:val="21"/>
        </w:rPr>
      </w:pPr>
      <w:r>
        <w:rPr>
          <w:rFonts w:hint="eastAsia"/>
          <w:szCs w:val="21"/>
        </w:rPr>
        <w:t>当前，振动碾压机器人的运动控制研究正处于从原理</w:t>
      </w:r>
      <w:proofErr w:type="gramStart"/>
      <w:r>
        <w:rPr>
          <w:rFonts w:hint="eastAsia"/>
          <w:szCs w:val="21"/>
        </w:rPr>
        <w:t>性实现</w:t>
      </w:r>
      <w:proofErr w:type="gramEnd"/>
      <w:r>
        <w:rPr>
          <w:rFonts w:hint="eastAsia"/>
          <w:szCs w:val="21"/>
        </w:rPr>
        <w:t>向高精度、高鲁棒性应用迈进的关键阶段。在振动压实工况下，由于压实介质分布不均、路面不平以及振动轮与材料间复杂的相互作用，机器人会产生显著的侧滑效应</w:t>
      </w:r>
      <w:r>
        <w:rPr>
          <w:szCs w:val="21"/>
          <w:vertAlign w:val="superscript"/>
        </w:rPr>
        <w:fldChar w:fldCharType="begin"/>
      </w:r>
      <w:r>
        <w:rPr>
          <w:szCs w:val="21"/>
          <w:vertAlign w:val="superscript"/>
        </w:rPr>
        <w:instrText xml:space="preserve"> REF _Ref211342907 \r \h  \* MERGEFORMAT </w:instrText>
      </w:r>
      <w:r>
        <w:rPr>
          <w:szCs w:val="21"/>
          <w:vertAlign w:val="superscript"/>
        </w:rPr>
      </w:r>
      <w:r>
        <w:rPr>
          <w:szCs w:val="21"/>
          <w:vertAlign w:val="superscript"/>
        </w:rPr>
        <w:fldChar w:fldCharType="separate"/>
      </w:r>
      <w:r>
        <w:rPr>
          <w:szCs w:val="21"/>
          <w:vertAlign w:val="superscript"/>
        </w:rPr>
        <w:t>[5]</w:t>
      </w:r>
      <w:r>
        <w:rPr>
          <w:szCs w:val="21"/>
          <w:vertAlign w:val="superscript"/>
        </w:rPr>
        <w:fldChar w:fldCharType="end"/>
      </w:r>
      <w:r>
        <w:rPr>
          <w:szCs w:val="21"/>
          <w:vertAlign w:val="superscript"/>
        </w:rPr>
        <w:t>-[7]</w:t>
      </w:r>
      <w:r>
        <w:rPr>
          <w:rFonts w:hint="eastAsia"/>
          <w:szCs w:val="21"/>
        </w:rPr>
        <w:t>。侧滑导致机器人的实际运动方向与理论预期方向产生偏差，使得基于理想运动学模型（如果仅考虑几何关系的跟踪算法）的控制系统性能急剧下降，表现为路径跟踪精度恶化、轨迹振荡，甚至引发系统失稳。这种由侧滑引起的控制失稳问题在各类移动机器人中普遍存在。针对侧滑与打滑问题，多项研究都揭示了其对机器人控制的共性挑战。武汉科技大学胡映等</w:t>
      </w:r>
      <w:r>
        <w:rPr>
          <w:szCs w:val="21"/>
          <w:vertAlign w:val="superscript"/>
        </w:rPr>
        <w:fldChar w:fldCharType="begin"/>
      </w:r>
      <w:r>
        <w:rPr>
          <w:szCs w:val="21"/>
          <w:vertAlign w:val="superscript"/>
        </w:rPr>
        <w:instrText xml:space="preserve"> REF _Ref211342931 \r \h  \* MERGEFORMAT </w:instrText>
      </w:r>
      <w:r>
        <w:rPr>
          <w:szCs w:val="21"/>
          <w:vertAlign w:val="superscript"/>
        </w:rPr>
      </w:r>
      <w:r>
        <w:rPr>
          <w:szCs w:val="21"/>
          <w:vertAlign w:val="superscript"/>
        </w:rPr>
        <w:fldChar w:fldCharType="separate"/>
      </w:r>
      <w:r>
        <w:rPr>
          <w:szCs w:val="21"/>
          <w:vertAlign w:val="superscript"/>
        </w:rPr>
        <w:t>[8]</w:t>
      </w:r>
      <w:r>
        <w:rPr>
          <w:szCs w:val="21"/>
          <w:vertAlign w:val="superscript"/>
        </w:rPr>
        <w:fldChar w:fldCharType="end"/>
      </w:r>
      <w:r>
        <w:rPr>
          <w:rFonts w:hint="eastAsia"/>
          <w:szCs w:val="21"/>
        </w:rPr>
        <w:t>与墨西哥国立理工学院团队</w:t>
      </w:r>
      <w:r>
        <w:rPr>
          <w:szCs w:val="21"/>
          <w:vertAlign w:val="superscript"/>
        </w:rPr>
        <w:fldChar w:fldCharType="begin"/>
      </w:r>
      <w:r>
        <w:rPr>
          <w:szCs w:val="21"/>
          <w:vertAlign w:val="superscript"/>
        </w:rPr>
        <w:instrText xml:space="preserve"> REF _Ref211342944 \r \h  \* MERGEFORMAT </w:instrText>
      </w:r>
      <w:r>
        <w:rPr>
          <w:szCs w:val="21"/>
          <w:vertAlign w:val="superscript"/>
        </w:rPr>
      </w:r>
      <w:r>
        <w:rPr>
          <w:szCs w:val="21"/>
          <w:vertAlign w:val="superscript"/>
        </w:rPr>
        <w:fldChar w:fldCharType="separate"/>
      </w:r>
      <w:r>
        <w:rPr>
          <w:szCs w:val="21"/>
          <w:vertAlign w:val="superscript"/>
        </w:rPr>
        <w:t>[9]</w:t>
      </w:r>
      <w:r>
        <w:rPr>
          <w:szCs w:val="21"/>
          <w:vertAlign w:val="superscript"/>
        </w:rPr>
        <w:fldChar w:fldCharType="end"/>
      </w:r>
      <w:r>
        <w:rPr>
          <w:rFonts w:hint="eastAsia"/>
          <w:szCs w:val="21"/>
        </w:rPr>
        <w:t>均指出，模型不确定性与外部干扰会导致传统控制方法性能下降。具体到振动碾压场景，其扰动机制更为复杂：天津大学王伟康</w:t>
      </w:r>
      <w:r>
        <w:rPr>
          <w:szCs w:val="21"/>
          <w:vertAlign w:val="superscript"/>
        </w:rPr>
        <w:fldChar w:fldCharType="begin"/>
      </w:r>
      <w:r>
        <w:rPr>
          <w:szCs w:val="21"/>
          <w:vertAlign w:val="superscript"/>
        </w:rPr>
        <w:instrText xml:space="preserve"> REF _Ref211342958 \r \h  \* MERGEFORMAT </w:instrText>
      </w:r>
      <w:r>
        <w:rPr>
          <w:szCs w:val="21"/>
          <w:vertAlign w:val="superscript"/>
        </w:rPr>
      </w:r>
      <w:r>
        <w:rPr>
          <w:szCs w:val="21"/>
          <w:vertAlign w:val="superscript"/>
        </w:rPr>
        <w:fldChar w:fldCharType="separate"/>
      </w:r>
      <w:r>
        <w:rPr>
          <w:szCs w:val="21"/>
          <w:vertAlign w:val="superscript"/>
        </w:rPr>
        <w:t>[10</w:t>
      </w:r>
      <w:r>
        <w:rPr>
          <w:szCs w:val="21"/>
          <w:vertAlign w:val="superscript"/>
        </w:rPr>
        <w:t>]</w:t>
      </w:r>
      <w:r>
        <w:rPr>
          <w:szCs w:val="21"/>
          <w:vertAlign w:val="superscript"/>
        </w:rPr>
        <w:fldChar w:fldCharType="end"/>
      </w:r>
      <w:r>
        <w:rPr>
          <w:rFonts w:hint="eastAsia"/>
          <w:szCs w:val="21"/>
        </w:rPr>
        <w:t>研究发现，振动工况会使测量噪声加剧</w:t>
      </w:r>
      <w:r>
        <w:rPr>
          <w:szCs w:val="21"/>
        </w:rPr>
        <w:t>29.6</w:t>
      </w:r>
      <w:r>
        <w:rPr>
          <w:rFonts w:hint="eastAsia"/>
          <w:szCs w:val="21"/>
        </w:rPr>
        <w:t>倍，钢轮滑移速度提升至非振动模式的</w:t>
      </w:r>
      <w:r>
        <w:rPr>
          <w:szCs w:val="21"/>
        </w:rPr>
        <w:t>19.2</w:t>
      </w:r>
      <w:r>
        <w:rPr>
          <w:rFonts w:hint="eastAsia"/>
          <w:szCs w:val="21"/>
        </w:rPr>
        <w:t>倍，严重恶化跟踪精度。而青岛理工大学王海明等</w:t>
      </w:r>
      <w:r>
        <w:rPr>
          <w:szCs w:val="21"/>
          <w:vertAlign w:val="superscript"/>
        </w:rPr>
        <w:fldChar w:fldCharType="begin"/>
      </w:r>
      <w:r>
        <w:rPr>
          <w:szCs w:val="21"/>
          <w:vertAlign w:val="superscript"/>
        </w:rPr>
        <w:instrText xml:space="preserve"> REF _Ref211342986 \r \h  \* MERGEFORMAT </w:instrText>
      </w:r>
      <w:r>
        <w:rPr>
          <w:szCs w:val="21"/>
          <w:vertAlign w:val="superscript"/>
        </w:rPr>
      </w:r>
      <w:r>
        <w:rPr>
          <w:szCs w:val="21"/>
          <w:vertAlign w:val="superscript"/>
        </w:rPr>
        <w:fldChar w:fldCharType="separate"/>
      </w:r>
      <w:r>
        <w:rPr>
          <w:szCs w:val="21"/>
          <w:vertAlign w:val="superscript"/>
        </w:rPr>
        <w:t>[11]</w:t>
      </w:r>
      <w:r>
        <w:rPr>
          <w:szCs w:val="21"/>
          <w:vertAlign w:val="superscript"/>
        </w:rPr>
        <w:fldChar w:fldCharType="end"/>
      </w:r>
      <w:r>
        <w:rPr>
          <w:rFonts w:hint="eastAsia"/>
          <w:szCs w:val="21"/>
        </w:rPr>
        <w:t>则通过引入</w:t>
      </w:r>
      <w:proofErr w:type="spellStart"/>
      <w:r>
        <w:rPr>
          <w:szCs w:val="21"/>
        </w:rPr>
        <w:t>LuGre</w:t>
      </w:r>
      <w:proofErr w:type="spellEnd"/>
      <w:r>
        <w:rPr>
          <w:rFonts w:hint="eastAsia"/>
          <w:szCs w:val="21"/>
        </w:rPr>
        <w:t>摩擦模型，揭示了驱动轮与地面间粘滞</w:t>
      </w:r>
      <w:r>
        <w:rPr>
          <w:szCs w:val="21"/>
        </w:rPr>
        <w:t>-</w:t>
      </w:r>
      <w:r>
        <w:rPr>
          <w:rFonts w:hint="eastAsia"/>
          <w:szCs w:val="21"/>
        </w:rPr>
        <w:t>滑移效应的根源，证明其比传统动力学模型更能反映真实系统的复杂行为。所以若不能对此滑移偏差进行实时预测与有效补偿，累积的横向误差将直接导致碾压遍数不均、压实度不足或过压等质量问题，严重影响</w:t>
      </w:r>
      <w:proofErr w:type="gramStart"/>
      <w:r>
        <w:rPr>
          <w:rFonts w:hint="eastAsia"/>
          <w:szCs w:val="21"/>
        </w:rPr>
        <w:t>最终工程</w:t>
      </w:r>
      <w:proofErr w:type="gramEnd"/>
      <w:r>
        <w:rPr>
          <w:rFonts w:hint="eastAsia"/>
          <w:szCs w:val="21"/>
        </w:rPr>
        <w:t>的实体质量与使用寿命</w:t>
      </w:r>
      <w:r>
        <w:rPr>
          <w:szCs w:val="21"/>
          <w:vertAlign w:val="superscript"/>
        </w:rPr>
        <w:fldChar w:fldCharType="begin"/>
      </w:r>
      <w:r>
        <w:rPr>
          <w:szCs w:val="21"/>
          <w:vertAlign w:val="superscript"/>
        </w:rPr>
        <w:instrText xml:space="preserve"> REF _Ref211343003 \r \h  \* MERGEFORMAT </w:instrText>
      </w:r>
      <w:r>
        <w:rPr>
          <w:szCs w:val="21"/>
          <w:vertAlign w:val="superscript"/>
        </w:rPr>
      </w:r>
      <w:r>
        <w:rPr>
          <w:szCs w:val="21"/>
          <w:vertAlign w:val="superscript"/>
        </w:rPr>
        <w:fldChar w:fldCharType="separate"/>
      </w:r>
      <w:r>
        <w:rPr>
          <w:szCs w:val="21"/>
          <w:vertAlign w:val="superscript"/>
        </w:rPr>
        <w:t>[12]</w:t>
      </w:r>
      <w:r>
        <w:rPr>
          <w:szCs w:val="21"/>
          <w:vertAlign w:val="superscript"/>
        </w:rPr>
        <w:fldChar w:fldCharType="end"/>
      </w:r>
      <w:r>
        <w:rPr>
          <w:rFonts w:hint="eastAsia"/>
          <w:szCs w:val="21"/>
        </w:rPr>
        <w:t>。</w:t>
      </w:r>
    </w:p>
    <w:p w14:paraId="44CF2FF7" w14:textId="77777777" w:rsidR="00E03D50" w:rsidRDefault="00E03D50" w:rsidP="009D2606">
      <w:pPr>
        <w:autoSpaceDE w:val="0"/>
        <w:autoSpaceDN w:val="0"/>
        <w:adjustRightInd w:val="0"/>
        <w:spacing w:line="360" w:lineRule="exact"/>
        <w:ind w:firstLineChars="200" w:firstLine="420"/>
        <w:rPr>
          <w:szCs w:val="21"/>
        </w:rPr>
      </w:pPr>
    </w:p>
    <w:p w14:paraId="71BE7C48" w14:textId="656A947B" w:rsidR="003A4153" w:rsidRDefault="00C62ADD" w:rsidP="009D2606">
      <w:pPr>
        <w:autoSpaceDE w:val="0"/>
        <w:autoSpaceDN w:val="0"/>
        <w:adjustRightInd w:val="0"/>
        <w:spacing w:line="360" w:lineRule="exact"/>
        <w:ind w:firstLineChars="200" w:firstLine="420"/>
        <w:rPr>
          <w:szCs w:val="21"/>
        </w:rPr>
      </w:pPr>
      <w:bookmarkStart w:id="0" w:name="_GoBack"/>
      <w:bookmarkEnd w:id="0"/>
      <w:r>
        <w:rPr>
          <w:rFonts w:hint="eastAsia"/>
          <w:szCs w:val="21"/>
        </w:rPr>
        <w:t>综上所述，国内外在智能压实技术、车辆路径跟踪控制与状态估计等领域已取得了长足的进步，为振动碾压机器人的研发提供了丰富的理论工具和技术借鉴。然而，针对振动碾压机器人特有的铰接结构以及在可变形介质上作业时产生的动态侧滑效应，如何建立一个能够精确描述其运动特性的机理模型，如何利用机器学习等先进方法在无法直接测量的情况下实现对关键状态侧滑角的准确、在线估计，并在此基础上设计出不依赖于精确模型、能够自适应补偿侧滑干扰的强鲁棒性控制算法，仍然是当前研究中亟待深化和解决的核心科学问题与技术瓶颈。</w:t>
      </w:r>
    </w:p>
    <w:p w14:paraId="33B2D636" w14:textId="77777777" w:rsidR="003A4153" w:rsidRDefault="00C62ADD">
      <w:pPr>
        <w:spacing w:beforeLines="50" w:before="120" w:afterLines="50" w:after="120" w:line="360" w:lineRule="exact"/>
        <w:rPr>
          <w:rFonts w:ascii="Arial" w:hAnsi="Arial" w:cs="Arial"/>
          <w:kern w:val="0"/>
          <w:szCs w:val="21"/>
        </w:rPr>
      </w:pPr>
      <w:r>
        <w:rPr>
          <w:rFonts w:ascii="黑体" w:eastAsia="黑体" w:hAnsi="宋体" w:hint="eastAsia"/>
          <w:sz w:val="28"/>
        </w:rPr>
        <w:lastRenderedPageBreak/>
        <w:t>二、毕业设计（论文）方案介绍</w:t>
      </w:r>
      <w:r>
        <w:rPr>
          <w:rFonts w:ascii="黑体" w:eastAsia="黑体" w:hAnsi="宋体" w:hint="eastAsia"/>
          <w:sz w:val="24"/>
          <w:szCs w:val="24"/>
        </w:rPr>
        <w:t>（主要内容）</w:t>
      </w:r>
    </w:p>
    <w:p w14:paraId="6ED0996D" w14:textId="77777777" w:rsidR="006312D6" w:rsidRDefault="00FA092F" w:rsidP="006312D6">
      <w:pPr>
        <w:autoSpaceDE w:val="0"/>
        <w:autoSpaceDN w:val="0"/>
        <w:adjustRightInd w:val="0"/>
        <w:spacing w:line="360" w:lineRule="exact"/>
        <w:ind w:firstLineChars="200" w:firstLine="420"/>
        <w:rPr>
          <w:szCs w:val="21"/>
        </w:rPr>
      </w:pPr>
      <w:r w:rsidRPr="00FA092F">
        <w:rPr>
          <w:rFonts w:hint="eastAsia"/>
          <w:szCs w:val="21"/>
        </w:rPr>
        <w:t>本研究针对振动碾压机器人在非结构化施工场景下面临的时变侧滑导致的路径跟踪精度下降问题，选择以典型的铰接式单钢轮振动压路机为研究对象。围绕“建模</w:t>
      </w:r>
      <w:r w:rsidRPr="00FA092F">
        <w:rPr>
          <w:rFonts w:hint="eastAsia"/>
          <w:szCs w:val="21"/>
        </w:rPr>
        <w:t>-</w:t>
      </w:r>
      <w:r w:rsidRPr="00FA092F">
        <w:rPr>
          <w:rFonts w:hint="eastAsia"/>
          <w:szCs w:val="21"/>
        </w:rPr>
        <w:t>预测</w:t>
      </w:r>
      <w:r w:rsidRPr="00FA092F">
        <w:rPr>
          <w:rFonts w:hint="eastAsia"/>
          <w:szCs w:val="21"/>
        </w:rPr>
        <w:t>-</w:t>
      </w:r>
      <w:r w:rsidRPr="00FA092F">
        <w:rPr>
          <w:rFonts w:hint="eastAsia"/>
          <w:szCs w:val="21"/>
        </w:rPr>
        <w:t>控制</w:t>
      </w:r>
      <w:r w:rsidRPr="00FA092F">
        <w:rPr>
          <w:rFonts w:hint="eastAsia"/>
          <w:szCs w:val="21"/>
        </w:rPr>
        <w:t>-</w:t>
      </w:r>
      <w:r w:rsidRPr="00FA092F">
        <w:rPr>
          <w:rFonts w:hint="eastAsia"/>
          <w:szCs w:val="21"/>
        </w:rPr>
        <w:t>验证”</w:t>
      </w:r>
      <w:r w:rsidRPr="00FA092F">
        <w:rPr>
          <w:rFonts w:hint="eastAsia"/>
          <w:szCs w:val="21"/>
        </w:rPr>
        <w:t xml:space="preserve"> </w:t>
      </w:r>
      <w:r w:rsidRPr="00FA092F">
        <w:rPr>
          <w:rFonts w:hint="eastAsia"/>
          <w:szCs w:val="21"/>
        </w:rPr>
        <w:t>的核心技术路线，旨在通过四个环环相扣、逐步深入的研究阶段，系统性地解决侧滑补偿与自适应纠偏的难题。本课题的总体研究方案与核心思路如图</w:t>
      </w:r>
      <w:r w:rsidRPr="00FA092F">
        <w:rPr>
          <w:rFonts w:hint="eastAsia"/>
          <w:szCs w:val="21"/>
        </w:rPr>
        <w:t>2</w:t>
      </w:r>
      <w:r w:rsidRPr="00FA092F">
        <w:rPr>
          <w:rFonts w:hint="eastAsia"/>
          <w:szCs w:val="21"/>
        </w:rPr>
        <w:t>所示，具体展开如下：</w:t>
      </w:r>
    </w:p>
    <w:p w14:paraId="539AD332" w14:textId="77777777" w:rsidR="00FA092F" w:rsidRDefault="00FA092F" w:rsidP="006312D6">
      <w:pPr>
        <w:autoSpaceDE w:val="0"/>
        <w:autoSpaceDN w:val="0"/>
        <w:adjustRightInd w:val="0"/>
        <w:ind w:firstLineChars="200" w:firstLine="420"/>
        <w:jc w:val="center"/>
        <w:rPr>
          <w:szCs w:val="21"/>
        </w:rPr>
      </w:pPr>
      <w:r>
        <w:rPr>
          <w:noProof/>
          <w:szCs w:val="21"/>
        </w:rPr>
        <w:drawing>
          <wp:inline distT="0" distB="0" distL="0" distR="0" wp14:anchorId="7BC46890" wp14:editId="38EC4882">
            <wp:extent cx="3447476" cy="2777721"/>
            <wp:effectExtent l="0" t="0" r="63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0866" cy="2804624"/>
                    </a:xfrm>
                    <a:prstGeom prst="rect">
                      <a:avLst/>
                    </a:prstGeom>
                    <a:noFill/>
                    <a:ln>
                      <a:noFill/>
                    </a:ln>
                  </pic:spPr>
                </pic:pic>
              </a:graphicData>
            </a:graphic>
          </wp:inline>
        </w:drawing>
      </w:r>
    </w:p>
    <w:p w14:paraId="75A514E1" w14:textId="77777777" w:rsidR="00FA092F" w:rsidRDefault="00FA092F" w:rsidP="00FA092F">
      <w:pPr>
        <w:autoSpaceDE w:val="0"/>
        <w:autoSpaceDN w:val="0"/>
        <w:adjustRightInd w:val="0"/>
        <w:ind w:firstLineChars="200" w:firstLine="420"/>
        <w:jc w:val="center"/>
        <w:rPr>
          <w:szCs w:val="21"/>
        </w:rPr>
      </w:pPr>
      <w:r>
        <w:rPr>
          <w:rFonts w:hint="eastAsia"/>
          <w:szCs w:val="21"/>
        </w:rPr>
        <w:t>图</w:t>
      </w:r>
      <w:r>
        <w:rPr>
          <w:szCs w:val="21"/>
        </w:rPr>
        <w:t xml:space="preserve"> </w:t>
      </w:r>
      <w:r>
        <w:rPr>
          <w:rFonts w:hint="eastAsia"/>
          <w:szCs w:val="21"/>
        </w:rPr>
        <w:t>2.</w:t>
      </w:r>
      <w:r>
        <w:rPr>
          <w:szCs w:val="21"/>
        </w:rPr>
        <w:t xml:space="preserve"> </w:t>
      </w:r>
      <w:r>
        <w:rPr>
          <w:rFonts w:hint="eastAsia"/>
          <w:szCs w:val="21"/>
        </w:rPr>
        <w:t>本课题方案思路图</w:t>
      </w:r>
    </w:p>
    <w:p w14:paraId="591EF545" w14:textId="77777777" w:rsidR="00FA092F" w:rsidRDefault="006312D6" w:rsidP="006312D6">
      <w:pPr>
        <w:autoSpaceDE w:val="0"/>
        <w:autoSpaceDN w:val="0"/>
        <w:adjustRightInd w:val="0"/>
        <w:spacing w:line="360" w:lineRule="exact"/>
        <w:ind w:firstLineChars="200" w:firstLine="420"/>
        <w:rPr>
          <w:szCs w:val="21"/>
        </w:rPr>
      </w:pPr>
      <w:r w:rsidRPr="006312D6">
        <w:rPr>
          <w:rFonts w:hint="eastAsia"/>
          <w:szCs w:val="21"/>
        </w:rPr>
        <w:t>首先，</w:t>
      </w:r>
      <w:r w:rsidRPr="006312D6">
        <w:rPr>
          <w:rFonts w:hint="eastAsia"/>
          <w:szCs w:val="21"/>
        </w:rPr>
        <w:t>2.1</w:t>
      </w:r>
      <w:r w:rsidRPr="006312D6">
        <w:rPr>
          <w:rFonts w:hint="eastAsia"/>
          <w:szCs w:val="21"/>
        </w:rPr>
        <w:t>节将建立精确考虑侧滑效应的行驶运动学模型，为整个控制系统提供理论基础与预测模型。</w:t>
      </w:r>
      <w:r w:rsidRPr="006312D6">
        <w:rPr>
          <w:rFonts w:hint="eastAsia"/>
          <w:szCs w:val="21"/>
        </w:rPr>
        <w:t>2.2</w:t>
      </w:r>
      <w:r w:rsidRPr="006312D6">
        <w:rPr>
          <w:rFonts w:hint="eastAsia"/>
          <w:szCs w:val="21"/>
        </w:rPr>
        <w:t>节针对侧滑</w:t>
      </w:r>
      <w:proofErr w:type="gramStart"/>
      <w:r w:rsidRPr="006312D6">
        <w:rPr>
          <w:rFonts w:hint="eastAsia"/>
          <w:szCs w:val="21"/>
        </w:rPr>
        <w:t>角难以</w:t>
      </w:r>
      <w:proofErr w:type="gramEnd"/>
      <w:r w:rsidRPr="006312D6">
        <w:rPr>
          <w:rFonts w:hint="eastAsia"/>
          <w:szCs w:val="21"/>
        </w:rPr>
        <w:t>直接测量的问题，构建基于支持向量回归（</w:t>
      </w:r>
      <w:r w:rsidRPr="006312D6">
        <w:rPr>
          <w:rFonts w:hint="eastAsia"/>
          <w:szCs w:val="21"/>
        </w:rPr>
        <w:t>SVR</w:t>
      </w:r>
      <w:r w:rsidRPr="006312D6">
        <w:rPr>
          <w:rFonts w:hint="eastAsia"/>
          <w:szCs w:val="21"/>
        </w:rPr>
        <w:t>）的在线预测器，利用易得的传感器数据实时估计关键扰动状态。</w:t>
      </w:r>
      <w:r w:rsidRPr="006312D6">
        <w:rPr>
          <w:rFonts w:hint="eastAsia"/>
          <w:szCs w:val="21"/>
        </w:rPr>
        <w:t>2.3</w:t>
      </w:r>
      <w:r w:rsidRPr="006312D6">
        <w:rPr>
          <w:rFonts w:hint="eastAsia"/>
          <w:szCs w:val="21"/>
        </w:rPr>
        <w:t>节将前述模型与侧滑</w:t>
      </w:r>
      <w:proofErr w:type="gramStart"/>
      <w:r w:rsidRPr="006312D6">
        <w:rPr>
          <w:rFonts w:hint="eastAsia"/>
          <w:szCs w:val="21"/>
        </w:rPr>
        <w:t>角预测</w:t>
      </w:r>
      <w:proofErr w:type="gramEnd"/>
      <w:r w:rsidRPr="006312D6">
        <w:rPr>
          <w:rFonts w:hint="eastAsia"/>
          <w:szCs w:val="21"/>
        </w:rPr>
        <w:t>值相融合，设计一种融合前馈补偿与反馈校正的自适应模型预测控制（</w:t>
      </w:r>
      <w:r w:rsidRPr="006312D6">
        <w:rPr>
          <w:rFonts w:hint="eastAsia"/>
          <w:szCs w:val="21"/>
        </w:rPr>
        <w:t>MPC</w:t>
      </w:r>
      <w:r w:rsidRPr="006312D6">
        <w:rPr>
          <w:rFonts w:hint="eastAsia"/>
          <w:szCs w:val="21"/>
        </w:rPr>
        <w:t>）器，形成智能决策核心，以生成最优纠偏指令。最后，</w:t>
      </w:r>
      <w:r w:rsidRPr="006312D6">
        <w:rPr>
          <w:rFonts w:hint="eastAsia"/>
          <w:szCs w:val="21"/>
        </w:rPr>
        <w:t>2.4</w:t>
      </w:r>
      <w:r w:rsidRPr="006312D6">
        <w:rPr>
          <w:rFonts w:hint="eastAsia"/>
          <w:szCs w:val="21"/>
        </w:rPr>
        <w:t>节将搭建高保真的多物理</w:t>
      </w:r>
      <w:proofErr w:type="gramStart"/>
      <w:r w:rsidRPr="006312D6">
        <w:rPr>
          <w:rFonts w:hint="eastAsia"/>
          <w:szCs w:val="21"/>
        </w:rPr>
        <w:t>场联合</w:t>
      </w:r>
      <w:proofErr w:type="gramEnd"/>
      <w:r w:rsidRPr="006312D6">
        <w:rPr>
          <w:rFonts w:hint="eastAsia"/>
          <w:szCs w:val="21"/>
        </w:rPr>
        <w:t>仿真平台，对前述模型、预测算法及控制器的综合性能进行闭环验证与评估，确保所提方案的有效性与鲁棒性。</w:t>
      </w:r>
    </w:p>
    <w:p w14:paraId="13B449E3" w14:textId="77777777" w:rsidR="003A4153" w:rsidRDefault="00C62ADD">
      <w:pPr>
        <w:pStyle w:val="2"/>
        <w:keepLines w:val="0"/>
        <w:adjustRightInd w:val="0"/>
        <w:spacing w:beforeLines="50" w:before="120" w:afterLines="50" w:after="120" w:line="360" w:lineRule="exact"/>
        <w:textAlignment w:val="baseline"/>
        <w:rPr>
          <w:rFonts w:ascii="Arial" w:eastAsia="黑体" w:hAnsi="Arial" w:cs="Arial"/>
          <w:iCs/>
          <w:sz w:val="21"/>
          <w:szCs w:val="21"/>
        </w:rPr>
      </w:pPr>
      <w:r>
        <w:rPr>
          <w:rFonts w:ascii="Arial" w:eastAsia="黑体" w:hAnsi="Arial" w:cs="Arial" w:hint="eastAsia"/>
          <w:iCs/>
          <w:sz w:val="21"/>
          <w:szCs w:val="21"/>
        </w:rPr>
        <w:t xml:space="preserve">2.1 </w:t>
      </w:r>
      <w:r>
        <w:rPr>
          <w:rFonts w:ascii="Arial" w:eastAsia="黑体" w:hAnsi="Arial" w:cs="Arial" w:hint="eastAsia"/>
          <w:iCs/>
          <w:sz w:val="21"/>
          <w:szCs w:val="21"/>
        </w:rPr>
        <w:t>考虑侧滑效应的行驶运动学建模</w:t>
      </w:r>
    </w:p>
    <w:p w14:paraId="06833993" w14:textId="77777777" w:rsidR="003A4153" w:rsidRDefault="00C62ADD" w:rsidP="009D2606">
      <w:pPr>
        <w:autoSpaceDE w:val="0"/>
        <w:autoSpaceDN w:val="0"/>
        <w:adjustRightInd w:val="0"/>
        <w:spacing w:line="360" w:lineRule="exact"/>
        <w:ind w:firstLineChars="200" w:firstLine="420"/>
        <w:rPr>
          <w:szCs w:val="21"/>
        </w:rPr>
      </w:pPr>
      <w:r>
        <w:rPr>
          <w:rFonts w:hint="eastAsia"/>
          <w:szCs w:val="21"/>
        </w:rPr>
        <w:t>精确的系统模型是进行高性能控制器设计的前提。当前，大多数针对振动碾压机器人的路径跟踪控制研究基于理想的运动学模型，其核心假设是车轮的滚动方向始终与车轮平面一致，即无侧滑发生。然而，在实际的松软、不平整压实介质上作业时，这一假设并不成立，导致基于理想模型设计的控制器性能严重退化。为解决此问题，本研究将摒弃理想模型假设，基于如图所示的二自由度运动学建模方法，引入侧滑角作为关键状态变量，构建适用于控制设计的运动学方程。</w:t>
      </w:r>
    </w:p>
    <w:p w14:paraId="7344610A" w14:textId="77777777" w:rsidR="003A4153" w:rsidRDefault="003A4153">
      <w:pPr>
        <w:autoSpaceDE w:val="0"/>
        <w:autoSpaceDN w:val="0"/>
        <w:adjustRightInd w:val="0"/>
        <w:spacing w:line="360" w:lineRule="exact"/>
        <w:ind w:firstLineChars="200" w:firstLine="420"/>
        <w:jc w:val="left"/>
        <w:rPr>
          <w:szCs w:val="21"/>
        </w:rPr>
      </w:pPr>
    </w:p>
    <w:p w14:paraId="214BB605" w14:textId="77777777" w:rsidR="003A4153" w:rsidRDefault="00C62ADD">
      <w:pPr>
        <w:autoSpaceDE w:val="0"/>
        <w:autoSpaceDN w:val="0"/>
        <w:adjustRightInd w:val="0"/>
        <w:ind w:firstLineChars="200" w:firstLine="420"/>
        <w:jc w:val="center"/>
        <w:rPr>
          <w:szCs w:val="21"/>
        </w:rPr>
      </w:pPr>
      <w:r>
        <w:rPr>
          <w:rFonts w:hint="eastAsia"/>
          <w:noProof/>
          <w:szCs w:val="21"/>
        </w:rPr>
        <w:lastRenderedPageBreak/>
        <w:drawing>
          <wp:inline distT="0" distB="0" distL="114300" distR="114300" wp14:anchorId="5BA68827" wp14:editId="1EC233B6">
            <wp:extent cx="2635250" cy="2400935"/>
            <wp:effectExtent l="0" t="0" r="1270" b="6985"/>
            <wp:docPr id="2" name="图片 2" descr="屏幕截图 2025-09-27 17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9-27 174813"/>
                    <pic:cNvPicPr>
                      <a:picLocks noChangeAspect="1"/>
                    </pic:cNvPicPr>
                  </pic:nvPicPr>
                  <pic:blipFill>
                    <a:blip r:embed="rId11"/>
                    <a:srcRect/>
                    <a:stretch>
                      <a:fillRect/>
                    </a:stretch>
                  </pic:blipFill>
                  <pic:spPr>
                    <a:xfrm>
                      <a:off x="0" y="0"/>
                      <a:ext cx="2635200" cy="2401200"/>
                    </a:xfrm>
                    <a:prstGeom prst="rect">
                      <a:avLst/>
                    </a:prstGeom>
                  </pic:spPr>
                </pic:pic>
              </a:graphicData>
            </a:graphic>
          </wp:inline>
        </w:drawing>
      </w:r>
    </w:p>
    <w:p w14:paraId="70929B2E" w14:textId="77777777" w:rsidR="003A4153" w:rsidRDefault="00C62ADD">
      <w:pPr>
        <w:autoSpaceDE w:val="0"/>
        <w:autoSpaceDN w:val="0"/>
        <w:adjustRightInd w:val="0"/>
        <w:spacing w:line="360" w:lineRule="exact"/>
        <w:ind w:firstLineChars="200" w:firstLine="400"/>
        <w:jc w:val="center"/>
        <w:rPr>
          <w:sz w:val="20"/>
        </w:rPr>
      </w:pPr>
      <w:r>
        <w:rPr>
          <w:rFonts w:hint="eastAsia"/>
          <w:sz w:val="20"/>
        </w:rPr>
        <w:t>图</w:t>
      </w:r>
      <w:r>
        <w:rPr>
          <w:rFonts w:hint="eastAsia"/>
          <w:sz w:val="20"/>
        </w:rPr>
        <w:t xml:space="preserve"> </w:t>
      </w:r>
      <w:r w:rsidR="006312D6">
        <w:rPr>
          <w:rFonts w:hint="eastAsia"/>
          <w:sz w:val="20"/>
        </w:rPr>
        <w:t>3</w:t>
      </w:r>
      <w:r>
        <w:rPr>
          <w:rFonts w:hint="eastAsia"/>
          <w:sz w:val="20"/>
        </w:rPr>
        <w:t xml:space="preserve">. </w:t>
      </w:r>
      <w:r>
        <w:rPr>
          <w:rFonts w:hint="eastAsia"/>
          <w:sz w:val="20"/>
        </w:rPr>
        <w:t>二自由度运动学模型</w:t>
      </w:r>
    </w:p>
    <w:p w14:paraId="43582AD9" w14:textId="77777777" w:rsidR="003A4153" w:rsidRDefault="00C62ADD">
      <w:pPr>
        <w:autoSpaceDE w:val="0"/>
        <w:autoSpaceDN w:val="0"/>
        <w:adjustRightInd w:val="0"/>
        <w:spacing w:line="360" w:lineRule="exact"/>
        <w:ind w:firstLineChars="200" w:firstLine="420"/>
        <w:jc w:val="left"/>
        <w:rPr>
          <w:szCs w:val="21"/>
        </w:rPr>
      </w:pPr>
      <w:r>
        <w:rPr>
          <w:rFonts w:hint="eastAsia"/>
          <w:szCs w:val="21"/>
        </w:rPr>
        <w:t>该模型将同时考虑前、后车体因地面力学特性及振动激励而产生的侧滑角，从而更真实地反映机器人在存在侧滑扰动下的实际运动学行为。通过此建模过程，可以清晰地揭示侧滑角、铰接转角、车体航向与横向跟踪误差之间的内在耦合关系，为后续分析侧滑对跟踪性能的影响机理以及设计补偿控制器奠定坚实的模型基础。</w:t>
      </w:r>
    </w:p>
    <w:p w14:paraId="2870997B" w14:textId="77777777" w:rsidR="003A4153" w:rsidRDefault="00C62ADD">
      <w:pPr>
        <w:pStyle w:val="2"/>
        <w:keepLines w:val="0"/>
        <w:adjustRightInd w:val="0"/>
        <w:spacing w:beforeLines="50" w:before="120" w:afterLines="50" w:after="120" w:line="360" w:lineRule="exact"/>
        <w:textAlignment w:val="baseline"/>
        <w:rPr>
          <w:rFonts w:ascii="Arial" w:eastAsia="黑体" w:hAnsi="Arial" w:cs="Arial"/>
          <w:iCs/>
          <w:sz w:val="21"/>
          <w:szCs w:val="21"/>
        </w:rPr>
      </w:pPr>
      <w:r>
        <w:rPr>
          <w:rFonts w:ascii="Arial" w:eastAsia="黑体" w:hAnsi="Arial" w:cs="Arial" w:hint="eastAsia"/>
          <w:iCs/>
          <w:sz w:val="21"/>
          <w:szCs w:val="21"/>
        </w:rPr>
        <w:t xml:space="preserve">2.2 </w:t>
      </w:r>
      <w:r>
        <w:rPr>
          <w:rFonts w:ascii="Arial" w:eastAsia="黑体" w:hAnsi="Arial" w:cs="Arial" w:hint="eastAsia"/>
          <w:iCs/>
          <w:sz w:val="21"/>
          <w:szCs w:val="21"/>
        </w:rPr>
        <w:t>基于支持向量回归的侧滑角在线预测</w:t>
      </w:r>
    </w:p>
    <w:p w14:paraId="02BCC493" w14:textId="77777777" w:rsidR="003A4153" w:rsidRDefault="00C62ADD">
      <w:pPr>
        <w:autoSpaceDE w:val="0"/>
        <w:autoSpaceDN w:val="0"/>
        <w:adjustRightInd w:val="0"/>
        <w:spacing w:line="360" w:lineRule="exact"/>
        <w:ind w:firstLineChars="200" w:firstLine="420"/>
        <w:jc w:val="left"/>
        <w:rPr>
          <w:szCs w:val="21"/>
        </w:rPr>
      </w:pPr>
      <w:r>
        <w:rPr>
          <w:rFonts w:hint="eastAsia"/>
          <w:szCs w:val="21"/>
        </w:rPr>
        <w:t>在建立了包含侧滑角的运动学模型后，如何实时、准确地获取侧滑角这一关键状态成为下一个必须解决的难题。由于直接测量侧滑</w:t>
      </w:r>
      <w:proofErr w:type="gramStart"/>
      <w:r>
        <w:rPr>
          <w:rFonts w:hint="eastAsia"/>
          <w:szCs w:val="21"/>
        </w:rPr>
        <w:t>角需要</w:t>
      </w:r>
      <w:proofErr w:type="gramEnd"/>
      <w:r>
        <w:rPr>
          <w:rFonts w:hint="eastAsia"/>
          <w:szCs w:val="21"/>
        </w:rPr>
        <w:t>昂贵且不易在恶劣工程环境下维护的专业传感器，本研究将探索一种基于数据驱动的软测量方法。</w:t>
      </w:r>
    </w:p>
    <w:p w14:paraId="1ECDFA6B" w14:textId="77777777" w:rsidR="003A4153" w:rsidRDefault="00C62ADD">
      <w:pPr>
        <w:autoSpaceDE w:val="0"/>
        <w:autoSpaceDN w:val="0"/>
        <w:adjustRightInd w:val="0"/>
        <w:spacing w:line="360" w:lineRule="exact"/>
        <w:ind w:firstLineChars="200" w:firstLine="420"/>
        <w:jc w:val="left"/>
        <w:rPr>
          <w:szCs w:val="21"/>
        </w:rPr>
      </w:pPr>
      <w:r>
        <w:rPr>
          <w:rFonts w:hint="eastAsia"/>
          <w:szCs w:val="21"/>
        </w:rPr>
        <w:t>具体而言，将采用支持向量回归（</w:t>
      </w:r>
      <w:r>
        <w:rPr>
          <w:rFonts w:hint="eastAsia"/>
          <w:szCs w:val="21"/>
        </w:rPr>
        <w:t>SVR</w:t>
      </w:r>
      <w:r>
        <w:rPr>
          <w:rFonts w:hint="eastAsia"/>
          <w:szCs w:val="21"/>
        </w:rPr>
        <w:t>）这一机器学习算法，构建从易测变量到侧滑角的非线性映射模型。选取的输入特征将包括但不限于：由</w:t>
      </w:r>
      <w:r>
        <w:rPr>
          <w:rFonts w:hint="eastAsia"/>
          <w:szCs w:val="21"/>
        </w:rPr>
        <w:t>GNSS/INS</w:t>
      </w:r>
      <w:r>
        <w:rPr>
          <w:rFonts w:hint="eastAsia"/>
          <w:szCs w:val="21"/>
        </w:rPr>
        <w:t>组合导航系统提供的车体纵向速度、横向加速度、横摆角速度，由角度传感器测量的铰接转角，以及可能反映地面激励的振动轮转速等。流程图如下所示：</w:t>
      </w:r>
    </w:p>
    <w:p w14:paraId="5F0CAB7F" w14:textId="4DC171F8" w:rsidR="003A4153" w:rsidRDefault="008729A0" w:rsidP="008729A0">
      <w:pPr>
        <w:autoSpaceDE w:val="0"/>
        <w:autoSpaceDN w:val="0"/>
        <w:adjustRightInd w:val="0"/>
        <w:jc w:val="center"/>
        <w:rPr>
          <w:szCs w:val="21"/>
        </w:rPr>
      </w:pPr>
      <w:r>
        <w:rPr>
          <w:noProof/>
          <w:szCs w:val="21"/>
        </w:rPr>
        <w:drawing>
          <wp:inline distT="0" distB="0" distL="0" distR="0" wp14:anchorId="5DDA2BB5" wp14:editId="7DFE7A31">
            <wp:extent cx="4675414" cy="2925930"/>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4398" cy="2956585"/>
                    </a:xfrm>
                    <a:prstGeom prst="rect">
                      <a:avLst/>
                    </a:prstGeom>
                    <a:noFill/>
                    <a:ln>
                      <a:noFill/>
                    </a:ln>
                  </pic:spPr>
                </pic:pic>
              </a:graphicData>
            </a:graphic>
          </wp:inline>
        </w:drawing>
      </w:r>
    </w:p>
    <w:p w14:paraId="041C02B4" w14:textId="77777777" w:rsidR="003A4153" w:rsidRDefault="00C62ADD" w:rsidP="008729A0">
      <w:pPr>
        <w:autoSpaceDE w:val="0"/>
        <w:autoSpaceDN w:val="0"/>
        <w:adjustRightInd w:val="0"/>
        <w:spacing w:line="360" w:lineRule="exact"/>
        <w:ind w:firstLineChars="200" w:firstLine="400"/>
        <w:jc w:val="center"/>
        <w:rPr>
          <w:szCs w:val="21"/>
        </w:rPr>
      </w:pPr>
      <w:r>
        <w:rPr>
          <w:rFonts w:hint="eastAsia"/>
          <w:sz w:val="20"/>
        </w:rPr>
        <w:t>图</w:t>
      </w:r>
      <w:r>
        <w:rPr>
          <w:rFonts w:hint="eastAsia"/>
          <w:sz w:val="20"/>
        </w:rPr>
        <w:t xml:space="preserve"> </w:t>
      </w:r>
      <w:r w:rsidR="006312D6">
        <w:rPr>
          <w:rFonts w:hint="eastAsia"/>
          <w:sz w:val="20"/>
        </w:rPr>
        <w:t>4</w:t>
      </w:r>
      <w:r>
        <w:rPr>
          <w:rFonts w:hint="eastAsia"/>
          <w:sz w:val="20"/>
        </w:rPr>
        <w:t xml:space="preserve">. </w:t>
      </w:r>
      <w:r>
        <w:rPr>
          <w:rFonts w:hint="eastAsia"/>
          <w:sz w:val="20"/>
        </w:rPr>
        <w:t>侧滑角在线预测流程图</w:t>
      </w:r>
    </w:p>
    <w:p w14:paraId="41A06585" w14:textId="77777777" w:rsidR="003A4153" w:rsidRDefault="00C62ADD">
      <w:pPr>
        <w:autoSpaceDE w:val="0"/>
        <w:autoSpaceDN w:val="0"/>
        <w:adjustRightInd w:val="0"/>
        <w:spacing w:line="360" w:lineRule="exact"/>
        <w:ind w:firstLineChars="200" w:firstLine="420"/>
        <w:jc w:val="left"/>
        <w:rPr>
          <w:szCs w:val="21"/>
        </w:rPr>
      </w:pPr>
      <w:r>
        <w:rPr>
          <w:rFonts w:hint="eastAsia"/>
          <w:szCs w:val="21"/>
        </w:rPr>
        <w:t>为了应对施工过程中因材料特性、压实遍数变化而导致的侧滑特性时变问题，本研究将</w:t>
      </w:r>
      <w:r w:rsidR="00200958">
        <w:rPr>
          <w:rFonts w:hint="eastAsia"/>
          <w:szCs w:val="21"/>
        </w:rPr>
        <w:t xml:space="preserve"> </w:t>
      </w:r>
      <w:r>
        <w:rPr>
          <w:rFonts w:hint="eastAsia"/>
          <w:szCs w:val="21"/>
        </w:rPr>
        <w:t>进一步结合在线学习和参数优化方法，调整</w:t>
      </w:r>
      <w:r>
        <w:rPr>
          <w:rFonts w:hint="eastAsia"/>
          <w:szCs w:val="21"/>
        </w:rPr>
        <w:t>SVR</w:t>
      </w:r>
      <w:r>
        <w:rPr>
          <w:rFonts w:hint="eastAsia"/>
          <w:szCs w:val="21"/>
        </w:rPr>
        <w:t>模型的参数，使其能够自适应作业环境的变化，从而为控制系统提供持续可靠的侧滑</w:t>
      </w:r>
      <w:proofErr w:type="gramStart"/>
      <w:r w:rsidR="009463BC">
        <w:rPr>
          <w:rFonts w:hint="eastAsia"/>
          <w:szCs w:val="21"/>
        </w:rPr>
        <w:t>角估计</w:t>
      </w:r>
      <w:proofErr w:type="gramEnd"/>
      <w:r>
        <w:rPr>
          <w:rFonts w:hint="eastAsia"/>
          <w:szCs w:val="21"/>
        </w:rPr>
        <w:t>输入。</w:t>
      </w:r>
    </w:p>
    <w:p w14:paraId="416366A6" w14:textId="77777777" w:rsidR="003A4153" w:rsidRDefault="00C62ADD">
      <w:pPr>
        <w:pStyle w:val="2"/>
        <w:keepLines w:val="0"/>
        <w:adjustRightInd w:val="0"/>
        <w:spacing w:beforeLines="50" w:before="120" w:afterLines="50" w:after="120" w:line="360" w:lineRule="exact"/>
        <w:textAlignment w:val="baseline"/>
        <w:rPr>
          <w:rFonts w:ascii="Arial" w:eastAsia="黑体" w:hAnsi="Arial" w:cs="Arial"/>
          <w:iCs/>
          <w:sz w:val="21"/>
          <w:szCs w:val="21"/>
        </w:rPr>
      </w:pPr>
      <w:r>
        <w:rPr>
          <w:rFonts w:ascii="Arial" w:eastAsia="黑体" w:hAnsi="Arial" w:cs="Arial" w:hint="eastAsia"/>
          <w:iCs/>
          <w:sz w:val="21"/>
          <w:szCs w:val="21"/>
        </w:rPr>
        <w:lastRenderedPageBreak/>
        <w:t xml:space="preserve">2.3 </w:t>
      </w:r>
      <w:r>
        <w:rPr>
          <w:rFonts w:ascii="Arial" w:eastAsia="黑体" w:hAnsi="Arial" w:cs="Arial" w:hint="eastAsia"/>
          <w:iCs/>
          <w:sz w:val="21"/>
          <w:szCs w:val="21"/>
        </w:rPr>
        <w:t>融合侧滑前馈的自适应模型预测纠偏控制</w:t>
      </w:r>
    </w:p>
    <w:p w14:paraId="1D65C526" w14:textId="77777777" w:rsidR="003A4153" w:rsidRDefault="00C62ADD" w:rsidP="00F26863">
      <w:pPr>
        <w:autoSpaceDE w:val="0"/>
        <w:autoSpaceDN w:val="0"/>
        <w:adjustRightInd w:val="0"/>
        <w:spacing w:line="360" w:lineRule="exact"/>
        <w:ind w:firstLineChars="200" w:firstLine="420"/>
        <w:rPr>
          <w:szCs w:val="21"/>
        </w:rPr>
      </w:pPr>
      <w:r>
        <w:rPr>
          <w:rFonts w:hint="eastAsia"/>
          <w:szCs w:val="21"/>
        </w:rPr>
        <w:t>在获得可靠的侧滑角在线预测值后，本研究将设计一种</w:t>
      </w:r>
      <w:r w:rsidR="00FB3E9B">
        <w:rPr>
          <w:rFonts w:hint="eastAsia"/>
          <w:szCs w:val="21"/>
        </w:rPr>
        <w:t>合适</w:t>
      </w:r>
      <w:r>
        <w:rPr>
          <w:rFonts w:hint="eastAsia"/>
          <w:szCs w:val="21"/>
        </w:rPr>
        <w:t>的纠偏控制算法，以主动补偿侧滑效应带来的不利影响。模型预测控制（</w:t>
      </w:r>
      <w:r>
        <w:rPr>
          <w:rFonts w:hint="eastAsia"/>
          <w:szCs w:val="21"/>
        </w:rPr>
        <w:t>MPC</w:t>
      </w:r>
      <w:r>
        <w:rPr>
          <w:rFonts w:hint="eastAsia"/>
          <w:szCs w:val="21"/>
        </w:rPr>
        <w:t>）因其能够显式处理多变量耦合、系统约束（如铰接转角速度与范围的限制）并进行多步前瞻优化，而被选为本研究的核心控制框架。</w:t>
      </w:r>
    </w:p>
    <w:p w14:paraId="64490A49" w14:textId="77777777" w:rsidR="003A4153" w:rsidRDefault="00C62ADD" w:rsidP="00F26863">
      <w:pPr>
        <w:autoSpaceDE w:val="0"/>
        <w:autoSpaceDN w:val="0"/>
        <w:adjustRightInd w:val="0"/>
        <w:spacing w:line="360" w:lineRule="exact"/>
        <w:ind w:firstLineChars="200" w:firstLine="420"/>
        <w:rPr>
          <w:szCs w:val="21"/>
        </w:rPr>
      </w:pPr>
      <w:r>
        <w:rPr>
          <w:rFonts w:hint="eastAsia"/>
          <w:szCs w:val="21"/>
        </w:rPr>
        <w:t>本研究将基于</w:t>
      </w:r>
      <w:r>
        <w:rPr>
          <w:rFonts w:hint="eastAsia"/>
          <w:szCs w:val="21"/>
        </w:rPr>
        <w:t>2.1</w:t>
      </w:r>
      <w:r>
        <w:rPr>
          <w:rFonts w:hint="eastAsia"/>
          <w:szCs w:val="21"/>
        </w:rPr>
        <w:t>中建立的考虑侧滑的运动学模型，</w:t>
      </w:r>
      <w:r w:rsidRPr="009D2606">
        <w:rPr>
          <w:rFonts w:hint="eastAsia"/>
          <w:szCs w:val="21"/>
        </w:rPr>
        <w:t>设计一种自适应模型预测控制器（</w:t>
      </w:r>
      <w:r w:rsidRPr="009D2606">
        <w:rPr>
          <w:rFonts w:hint="eastAsia"/>
          <w:szCs w:val="21"/>
        </w:rPr>
        <w:t>Adaptive MPC</w:t>
      </w:r>
      <w:r w:rsidRPr="009D2606">
        <w:rPr>
          <w:rFonts w:hint="eastAsia"/>
          <w:szCs w:val="21"/>
        </w:rPr>
        <w:t>）</w:t>
      </w:r>
      <w:r>
        <w:rPr>
          <w:rFonts w:hint="eastAsia"/>
          <w:szCs w:val="21"/>
        </w:rPr>
        <w:t>。该控制器的核心创新在于其前馈</w:t>
      </w:r>
      <w:r>
        <w:rPr>
          <w:rFonts w:hint="eastAsia"/>
          <w:szCs w:val="21"/>
        </w:rPr>
        <w:t>-</w:t>
      </w:r>
      <w:r>
        <w:rPr>
          <w:rFonts w:hint="eastAsia"/>
          <w:szCs w:val="21"/>
        </w:rPr>
        <w:t>反馈复合结构。在反馈环节，</w:t>
      </w:r>
      <w:r>
        <w:rPr>
          <w:rFonts w:hint="eastAsia"/>
          <w:szCs w:val="21"/>
        </w:rPr>
        <w:t>MPC</w:t>
      </w:r>
      <w:r>
        <w:rPr>
          <w:rFonts w:hint="eastAsia"/>
          <w:szCs w:val="21"/>
        </w:rPr>
        <w:t>通过实时测量机器人的实际位姿，与期望路径进行比较，形成反馈校正。在前馈环节，控制器将</w:t>
      </w:r>
      <w:r>
        <w:rPr>
          <w:rFonts w:hint="eastAsia"/>
          <w:szCs w:val="21"/>
        </w:rPr>
        <w:t>2.2</w:t>
      </w:r>
      <w:r>
        <w:rPr>
          <w:rFonts w:hint="eastAsia"/>
          <w:szCs w:val="21"/>
        </w:rPr>
        <w:t>节中</w:t>
      </w:r>
      <w:r>
        <w:rPr>
          <w:rFonts w:hint="eastAsia"/>
          <w:szCs w:val="21"/>
        </w:rPr>
        <w:t>SVR</w:t>
      </w:r>
      <w:r>
        <w:rPr>
          <w:rFonts w:hint="eastAsia"/>
          <w:szCs w:val="21"/>
        </w:rPr>
        <w:t>模块在线预测的侧滑角，作为一个可测量的前馈扰动输入，直接引入到</w:t>
      </w:r>
      <w:r>
        <w:rPr>
          <w:rFonts w:hint="eastAsia"/>
          <w:szCs w:val="21"/>
        </w:rPr>
        <w:t>MPC</w:t>
      </w:r>
      <w:r>
        <w:rPr>
          <w:rFonts w:hint="eastAsia"/>
          <w:szCs w:val="21"/>
        </w:rPr>
        <w:t>的预测方程中。这一设计使得控制器在计算未来控制序列时，不再是基于“无扰动”的理想模型，而是基于一个能够预见侧滑影响的“真实”模型。这使得</w:t>
      </w:r>
      <w:r>
        <w:rPr>
          <w:rFonts w:hint="eastAsia"/>
          <w:szCs w:val="21"/>
        </w:rPr>
        <w:t>MPC</w:t>
      </w:r>
      <w:r>
        <w:rPr>
          <w:rFonts w:hint="eastAsia"/>
          <w:szCs w:val="21"/>
        </w:rPr>
        <w:t>可以提前生成控制动作来主动抵消侧滑即将造成的轨迹偏差，从而将传统的被动纠偏提升为主动抗扰。</w:t>
      </w:r>
    </w:p>
    <w:p w14:paraId="611C774C" w14:textId="77777777" w:rsidR="003A4153" w:rsidRDefault="00C62ADD" w:rsidP="00F26863">
      <w:pPr>
        <w:autoSpaceDE w:val="0"/>
        <w:autoSpaceDN w:val="0"/>
        <w:adjustRightInd w:val="0"/>
        <w:spacing w:line="360" w:lineRule="exact"/>
        <w:ind w:firstLineChars="200" w:firstLine="420"/>
        <w:rPr>
          <w:szCs w:val="21"/>
        </w:rPr>
      </w:pPr>
      <w:r>
        <w:rPr>
          <w:rFonts w:hint="eastAsia"/>
          <w:szCs w:val="21"/>
        </w:rPr>
        <w:t>具体流程如下所示：</w:t>
      </w:r>
    </w:p>
    <w:p w14:paraId="1C198437" w14:textId="77777777" w:rsidR="003A4153" w:rsidRDefault="004C7FC2">
      <w:pPr>
        <w:autoSpaceDE w:val="0"/>
        <w:autoSpaceDN w:val="0"/>
        <w:adjustRightInd w:val="0"/>
        <w:ind w:firstLineChars="200" w:firstLine="420"/>
        <w:jc w:val="center"/>
        <w:rPr>
          <w:szCs w:val="21"/>
        </w:rPr>
      </w:pPr>
      <w:r>
        <w:rPr>
          <w:rFonts w:hint="eastAsia"/>
          <w:noProof/>
          <w:szCs w:val="21"/>
        </w:rPr>
        <w:drawing>
          <wp:inline distT="0" distB="0" distL="0" distR="0" wp14:anchorId="072EC331" wp14:editId="2802E7F9">
            <wp:extent cx="4626600" cy="2604654"/>
            <wp:effectExtent l="0" t="0" r="317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4966" cy="2637513"/>
                    </a:xfrm>
                    <a:prstGeom prst="rect">
                      <a:avLst/>
                    </a:prstGeom>
                    <a:noFill/>
                    <a:ln>
                      <a:noFill/>
                    </a:ln>
                  </pic:spPr>
                </pic:pic>
              </a:graphicData>
            </a:graphic>
          </wp:inline>
        </w:drawing>
      </w:r>
    </w:p>
    <w:p w14:paraId="19F1F126" w14:textId="77777777" w:rsidR="003A4153" w:rsidRDefault="00C62ADD">
      <w:pPr>
        <w:autoSpaceDE w:val="0"/>
        <w:autoSpaceDN w:val="0"/>
        <w:adjustRightInd w:val="0"/>
        <w:spacing w:line="360" w:lineRule="exact"/>
        <w:ind w:firstLineChars="200" w:firstLine="400"/>
        <w:jc w:val="center"/>
        <w:rPr>
          <w:szCs w:val="21"/>
        </w:rPr>
      </w:pPr>
      <w:r>
        <w:rPr>
          <w:rFonts w:hint="eastAsia"/>
          <w:sz w:val="20"/>
        </w:rPr>
        <w:t>图</w:t>
      </w:r>
      <w:r>
        <w:rPr>
          <w:rFonts w:hint="eastAsia"/>
          <w:sz w:val="20"/>
        </w:rPr>
        <w:t xml:space="preserve"> </w:t>
      </w:r>
      <w:r w:rsidR="006312D6">
        <w:rPr>
          <w:rFonts w:hint="eastAsia"/>
          <w:sz w:val="20"/>
        </w:rPr>
        <w:t>5</w:t>
      </w:r>
      <w:r>
        <w:rPr>
          <w:rFonts w:hint="eastAsia"/>
          <w:sz w:val="20"/>
        </w:rPr>
        <w:t xml:space="preserve">. </w:t>
      </w:r>
      <w:r>
        <w:rPr>
          <w:rFonts w:hint="eastAsia"/>
          <w:sz w:val="20"/>
        </w:rPr>
        <w:t>自适应</w:t>
      </w:r>
      <w:r>
        <w:rPr>
          <w:rFonts w:hint="eastAsia"/>
          <w:sz w:val="20"/>
        </w:rPr>
        <w:t>MPC</w:t>
      </w:r>
      <w:r>
        <w:rPr>
          <w:rFonts w:hint="eastAsia"/>
          <w:sz w:val="20"/>
        </w:rPr>
        <w:t>控制器流程图</w:t>
      </w:r>
    </w:p>
    <w:p w14:paraId="71BCF700" w14:textId="77777777" w:rsidR="003A4153" w:rsidRDefault="00C62ADD">
      <w:pPr>
        <w:pStyle w:val="2"/>
        <w:keepLines w:val="0"/>
        <w:adjustRightInd w:val="0"/>
        <w:spacing w:beforeLines="50" w:before="120" w:afterLines="50" w:after="120" w:line="360" w:lineRule="exact"/>
        <w:textAlignment w:val="baseline"/>
        <w:rPr>
          <w:rFonts w:ascii="Arial" w:eastAsia="黑体" w:hAnsi="Arial" w:cs="Arial"/>
          <w:iCs/>
          <w:sz w:val="21"/>
          <w:szCs w:val="21"/>
        </w:rPr>
      </w:pPr>
      <w:r>
        <w:rPr>
          <w:rFonts w:ascii="Arial" w:eastAsia="黑体" w:hAnsi="Arial" w:cs="Arial" w:hint="eastAsia"/>
          <w:iCs/>
          <w:sz w:val="21"/>
          <w:szCs w:val="21"/>
        </w:rPr>
        <w:t xml:space="preserve">2.4 </w:t>
      </w:r>
      <w:r>
        <w:rPr>
          <w:rFonts w:ascii="Arial" w:eastAsia="黑体" w:hAnsi="Arial" w:cs="Arial" w:hint="eastAsia"/>
          <w:iCs/>
          <w:sz w:val="21"/>
          <w:szCs w:val="21"/>
        </w:rPr>
        <w:t>基于多物理</w:t>
      </w:r>
      <w:proofErr w:type="gramStart"/>
      <w:r>
        <w:rPr>
          <w:rFonts w:ascii="Arial" w:eastAsia="黑体" w:hAnsi="Arial" w:cs="Arial" w:hint="eastAsia"/>
          <w:iCs/>
          <w:sz w:val="21"/>
          <w:szCs w:val="21"/>
        </w:rPr>
        <w:t>场联合</w:t>
      </w:r>
      <w:proofErr w:type="gramEnd"/>
      <w:r>
        <w:rPr>
          <w:rFonts w:ascii="Arial" w:eastAsia="黑体" w:hAnsi="Arial" w:cs="Arial" w:hint="eastAsia"/>
          <w:iCs/>
          <w:sz w:val="21"/>
          <w:szCs w:val="21"/>
        </w:rPr>
        <w:t>仿真的模型与算法验证</w:t>
      </w:r>
    </w:p>
    <w:p w14:paraId="795C9DAD" w14:textId="77777777" w:rsidR="00676D9B" w:rsidRDefault="00C62ADD" w:rsidP="009D2606">
      <w:pPr>
        <w:autoSpaceDE w:val="0"/>
        <w:autoSpaceDN w:val="0"/>
        <w:adjustRightInd w:val="0"/>
        <w:spacing w:line="360" w:lineRule="exact"/>
        <w:ind w:firstLineChars="200" w:firstLine="420"/>
        <w:rPr>
          <w:szCs w:val="21"/>
        </w:rPr>
      </w:pPr>
      <w:r>
        <w:rPr>
          <w:rFonts w:hint="eastAsia"/>
          <w:szCs w:val="21"/>
        </w:rPr>
        <w:t>为确保本课题所提出的理论模型与智能控制算法在逼近真实的工况下得到充分验证，本研究将构建一个高保真的</w:t>
      </w:r>
      <w:r>
        <w:rPr>
          <w:rFonts w:hint="eastAsia"/>
          <w:szCs w:val="21"/>
        </w:rPr>
        <w:t xml:space="preserve"> EDEM</w:t>
      </w:r>
      <w:r>
        <w:rPr>
          <w:rFonts w:hint="eastAsia"/>
          <w:szCs w:val="21"/>
        </w:rPr>
        <w:t>–</w:t>
      </w:r>
      <w:proofErr w:type="spellStart"/>
      <w:r>
        <w:rPr>
          <w:rFonts w:hint="eastAsia"/>
          <w:szCs w:val="21"/>
        </w:rPr>
        <w:t>RecurDyn</w:t>
      </w:r>
      <w:proofErr w:type="spellEnd"/>
      <w:r>
        <w:rPr>
          <w:rFonts w:hint="eastAsia"/>
          <w:szCs w:val="21"/>
        </w:rPr>
        <w:t>–</w:t>
      </w:r>
      <w:r>
        <w:rPr>
          <w:rFonts w:hint="eastAsia"/>
          <w:szCs w:val="21"/>
        </w:rPr>
        <w:t xml:space="preserve">MATLAB </w:t>
      </w:r>
      <w:r>
        <w:rPr>
          <w:rFonts w:hint="eastAsia"/>
          <w:szCs w:val="21"/>
        </w:rPr>
        <w:t>多物理</w:t>
      </w:r>
      <w:proofErr w:type="gramStart"/>
      <w:r w:rsidR="009463BC">
        <w:rPr>
          <w:rFonts w:hint="eastAsia"/>
          <w:szCs w:val="21"/>
        </w:rPr>
        <w:t>场联合</w:t>
      </w:r>
      <w:proofErr w:type="gramEnd"/>
      <w:r>
        <w:rPr>
          <w:rFonts w:hint="eastAsia"/>
          <w:szCs w:val="21"/>
        </w:rPr>
        <w:t>仿真平台。</w:t>
      </w:r>
    </w:p>
    <w:p w14:paraId="7119FE97" w14:textId="77777777" w:rsidR="003A4153" w:rsidRDefault="00C62ADD" w:rsidP="009D2606">
      <w:pPr>
        <w:autoSpaceDE w:val="0"/>
        <w:autoSpaceDN w:val="0"/>
        <w:adjustRightInd w:val="0"/>
        <w:spacing w:line="360" w:lineRule="exact"/>
        <w:ind w:firstLineChars="200" w:firstLine="420"/>
        <w:rPr>
          <w:szCs w:val="21"/>
        </w:rPr>
      </w:pPr>
      <w:r>
        <w:rPr>
          <w:rFonts w:hint="eastAsia"/>
          <w:szCs w:val="21"/>
        </w:rPr>
        <w:t>本研究将使用</w:t>
      </w:r>
      <w:r>
        <w:rPr>
          <w:rFonts w:hint="eastAsia"/>
          <w:szCs w:val="21"/>
        </w:rPr>
        <w:t xml:space="preserve"> EDEM </w:t>
      </w:r>
      <w:r>
        <w:rPr>
          <w:rFonts w:hint="eastAsia"/>
          <w:szCs w:val="21"/>
        </w:rPr>
        <w:t>环境将精细模拟压实介质（如土壤、沥青混合料）的离散元模型，再现其在振动碾压过程中的动态响应。使用</w:t>
      </w:r>
      <w:r>
        <w:rPr>
          <w:rFonts w:hint="eastAsia"/>
          <w:szCs w:val="21"/>
        </w:rPr>
        <w:t xml:space="preserve"> </w:t>
      </w:r>
      <w:proofErr w:type="spellStart"/>
      <w:r>
        <w:rPr>
          <w:rFonts w:hint="eastAsia"/>
          <w:szCs w:val="21"/>
        </w:rPr>
        <w:t>RecurDyn</w:t>
      </w:r>
      <w:proofErr w:type="spellEnd"/>
      <w:r>
        <w:rPr>
          <w:rFonts w:hint="eastAsia"/>
          <w:szCs w:val="21"/>
        </w:rPr>
        <w:t xml:space="preserve"> </w:t>
      </w:r>
      <w:r>
        <w:rPr>
          <w:rFonts w:hint="eastAsia"/>
          <w:szCs w:val="21"/>
        </w:rPr>
        <w:t>环境建立振动碾压机器人的多体动力学模型。</w:t>
      </w:r>
    </w:p>
    <w:p w14:paraId="0D48D3BB" w14:textId="77777777" w:rsidR="003A4153" w:rsidRDefault="00FB3E9B">
      <w:pPr>
        <w:autoSpaceDE w:val="0"/>
        <w:autoSpaceDN w:val="0"/>
        <w:adjustRightInd w:val="0"/>
        <w:ind w:firstLineChars="200" w:firstLine="420"/>
        <w:jc w:val="center"/>
        <w:rPr>
          <w:szCs w:val="21"/>
        </w:rPr>
      </w:pPr>
      <w:r>
        <w:rPr>
          <w:rFonts w:hint="eastAsia"/>
          <w:noProof/>
          <w:szCs w:val="21"/>
        </w:rPr>
        <w:drawing>
          <wp:inline distT="0" distB="0" distL="0" distR="0" wp14:anchorId="128A05A4" wp14:editId="5407114F">
            <wp:extent cx="3088384" cy="181184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6143" cy="1822261"/>
                    </a:xfrm>
                    <a:prstGeom prst="rect">
                      <a:avLst/>
                    </a:prstGeom>
                    <a:noFill/>
                    <a:ln>
                      <a:noFill/>
                    </a:ln>
                  </pic:spPr>
                </pic:pic>
              </a:graphicData>
            </a:graphic>
          </wp:inline>
        </w:drawing>
      </w:r>
    </w:p>
    <w:p w14:paraId="3DEF5D90" w14:textId="77777777" w:rsidR="003A4153" w:rsidRDefault="00C62ADD">
      <w:pPr>
        <w:autoSpaceDE w:val="0"/>
        <w:autoSpaceDN w:val="0"/>
        <w:adjustRightInd w:val="0"/>
        <w:spacing w:line="360" w:lineRule="exact"/>
        <w:ind w:firstLineChars="200" w:firstLine="400"/>
        <w:jc w:val="center"/>
        <w:rPr>
          <w:szCs w:val="21"/>
        </w:rPr>
      </w:pPr>
      <w:r>
        <w:rPr>
          <w:rFonts w:hint="eastAsia"/>
          <w:sz w:val="20"/>
        </w:rPr>
        <w:t>图</w:t>
      </w:r>
      <w:r>
        <w:rPr>
          <w:rFonts w:hint="eastAsia"/>
          <w:sz w:val="20"/>
        </w:rPr>
        <w:t xml:space="preserve"> </w:t>
      </w:r>
      <w:r w:rsidR="006312D6">
        <w:rPr>
          <w:rFonts w:hint="eastAsia"/>
          <w:sz w:val="20"/>
        </w:rPr>
        <w:t>6</w:t>
      </w:r>
      <w:r>
        <w:rPr>
          <w:rFonts w:hint="eastAsia"/>
          <w:sz w:val="20"/>
        </w:rPr>
        <w:t xml:space="preserve">. </w:t>
      </w:r>
      <w:proofErr w:type="spellStart"/>
      <w:r>
        <w:rPr>
          <w:rFonts w:hint="eastAsia"/>
          <w:szCs w:val="21"/>
        </w:rPr>
        <w:t>RecurDyn</w:t>
      </w:r>
      <w:proofErr w:type="spellEnd"/>
      <w:r>
        <w:rPr>
          <w:rFonts w:hint="eastAsia"/>
          <w:szCs w:val="21"/>
        </w:rPr>
        <w:t>环境建模仿真</w:t>
      </w:r>
    </w:p>
    <w:p w14:paraId="22E532BC" w14:textId="77777777" w:rsidR="00345C10" w:rsidRDefault="00345C10" w:rsidP="00345C10">
      <w:pPr>
        <w:autoSpaceDE w:val="0"/>
        <w:autoSpaceDN w:val="0"/>
        <w:adjustRightInd w:val="0"/>
        <w:ind w:firstLineChars="200" w:firstLine="420"/>
        <w:jc w:val="center"/>
        <w:rPr>
          <w:szCs w:val="21"/>
        </w:rPr>
      </w:pPr>
      <w:r w:rsidRPr="00345C10">
        <w:rPr>
          <w:noProof/>
          <w:szCs w:val="21"/>
        </w:rPr>
        <w:lastRenderedPageBreak/>
        <w:drawing>
          <wp:inline distT="0" distB="0" distL="0" distR="0" wp14:anchorId="2E2FEE66" wp14:editId="7FD98BB4">
            <wp:extent cx="3553473" cy="1421389"/>
            <wp:effectExtent l="0" t="0" r="8890" b="7620"/>
            <wp:docPr id="100" name="图片 99">
              <a:extLst xmlns:a="http://schemas.openxmlformats.org/drawingml/2006/main">
                <a:ext uri="{FF2B5EF4-FFF2-40B4-BE49-F238E27FC236}">
                  <a16:creationId xmlns:a16="http://schemas.microsoft.com/office/drawing/2014/main" id="{EA980D73-CBE4-4190-9C12-65198E8AB0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9">
                      <a:extLst>
                        <a:ext uri="{FF2B5EF4-FFF2-40B4-BE49-F238E27FC236}">
                          <a16:creationId xmlns:a16="http://schemas.microsoft.com/office/drawing/2014/main" id="{EA980D73-CBE4-4190-9C12-65198E8AB03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3473" cy="1421389"/>
                    </a:xfrm>
                    <a:prstGeom prst="rect">
                      <a:avLst/>
                    </a:prstGeom>
                  </pic:spPr>
                </pic:pic>
              </a:graphicData>
            </a:graphic>
          </wp:inline>
        </w:drawing>
      </w:r>
    </w:p>
    <w:p w14:paraId="4DD80C78" w14:textId="0B4B1CD2" w:rsidR="00345C10" w:rsidRDefault="00345C10" w:rsidP="00345C10">
      <w:pPr>
        <w:autoSpaceDE w:val="0"/>
        <w:autoSpaceDN w:val="0"/>
        <w:adjustRightInd w:val="0"/>
        <w:spacing w:line="360" w:lineRule="exact"/>
        <w:ind w:firstLineChars="200" w:firstLine="400"/>
        <w:jc w:val="center"/>
        <w:rPr>
          <w:szCs w:val="21"/>
        </w:rPr>
      </w:pPr>
      <w:r>
        <w:rPr>
          <w:rFonts w:hint="eastAsia"/>
          <w:sz w:val="20"/>
        </w:rPr>
        <w:t>图</w:t>
      </w:r>
      <w:r>
        <w:rPr>
          <w:rFonts w:hint="eastAsia"/>
          <w:sz w:val="20"/>
        </w:rPr>
        <w:t xml:space="preserve"> </w:t>
      </w:r>
      <w:r w:rsidR="006312D6">
        <w:rPr>
          <w:rFonts w:hint="eastAsia"/>
          <w:sz w:val="20"/>
        </w:rPr>
        <w:t>7</w:t>
      </w:r>
      <w:r>
        <w:rPr>
          <w:rFonts w:hint="eastAsia"/>
          <w:sz w:val="20"/>
        </w:rPr>
        <w:t xml:space="preserve">. </w:t>
      </w:r>
      <w:r>
        <w:rPr>
          <w:sz w:val="20"/>
        </w:rPr>
        <w:t>EDEM</w:t>
      </w:r>
      <w:r>
        <w:rPr>
          <w:rFonts w:hint="eastAsia"/>
          <w:sz w:val="20"/>
        </w:rPr>
        <w:t>-</w:t>
      </w:r>
      <w:proofErr w:type="spellStart"/>
      <w:r>
        <w:rPr>
          <w:rFonts w:hint="eastAsia"/>
          <w:szCs w:val="21"/>
        </w:rPr>
        <w:t>RecurDyn</w:t>
      </w:r>
      <w:proofErr w:type="spellEnd"/>
      <w:r>
        <w:rPr>
          <w:rFonts w:hint="eastAsia"/>
          <w:szCs w:val="21"/>
        </w:rPr>
        <w:t>环境联合仿真</w:t>
      </w:r>
    </w:p>
    <w:p w14:paraId="5B9D6B19" w14:textId="67EA39E9" w:rsidR="00870435" w:rsidRDefault="00870435" w:rsidP="00870435">
      <w:pPr>
        <w:autoSpaceDE w:val="0"/>
        <w:autoSpaceDN w:val="0"/>
        <w:adjustRightInd w:val="0"/>
        <w:spacing w:line="360" w:lineRule="exact"/>
        <w:ind w:firstLineChars="200" w:firstLine="420"/>
        <w:rPr>
          <w:rFonts w:hint="eastAsia"/>
          <w:szCs w:val="21"/>
        </w:rPr>
      </w:pPr>
      <w:r>
        <w:rPr>
          <w:rFonts w:hint="eastAsia"/>
          <w:szCs w:val="21"/>
        </w:rPr>
        <w:t>使用</w:t>
      </w:r>
      <w:r>
        <w:rPr>
          <w:rFonts w:hint="eastAsia"/>
          <w:szCs w:val="21"/>
        </w:rPr>
        <w:t xml:space="preserve"> MATLAB/Simulink </w:t>
      </w:r>
      <w:r>
        <w:rPr>
          <w:rFonts w:hint="eastAsia"/>
          <w:szCs w:val="21"/>
        </w:rPr>
        <w:t>环境</w:t>
      </w:r>
      <w:proofErr w:type="gramStart"/>
      <w:r>
        <w:rPr>
          <w:rFonts w:hint="eastAsia"/>
          <w:szCs w:val="21"/>
        </w:rPr>
        <w:t>来作</w:t>
      </w:r>
      <w:proofErr w:type="gramEnd"/>
      <w:r>
        <w:rPr>
          <w:rFonts w:hint="eastAsia"/>
          <w:szCs w:val="21"/>
        </w:rPr>
        <w:t>为智能控制算法的载体，并将课题之前研究得到的“考虑侧滑的运动学模型”、“</w:t>
      </w:r>
      <w:r>
        <w:rPr>
          <w:rFonts w:hint="eastAsia"/>
          <w:szCs w:val="21"/>
        </w:rPr>
        <w:t>SVR</w:t>
      </w:r>
      <w:r>
        <w:rPr>
          <w:rFonts w:hint="eastAsia"/>
          <w:szCs w:val="21"/>
        </w:rPr>
        <w:t>侧滑角在线预测模块”以及“融合前馈的自适应</w:t>
      </w:r>
      <w:r>
        <w:rPr>
          <w:rFonts w:hint="eastAsia"/>
          <w:szCs w:val="21"/>
        </w:rPr>
        <w:t xml:space="preserve"> MPC</w:t>
      </w:r>
      <w:r>
        <w:rPr>
          <w:szCs w:val="21"/>
        </w:rPr>
        <w:t xml:space="preserve"> </w:t>
      </w:r>
      <w:r>
        <w:rPr>
          <w:rFonts w:hint="eastAsia"/>
          <w:szCs w:val="21"/>
        </w:rPr>
        <w:t>控制器”的技术和方法应用其上来验证。</w:t>
      </w:r>
      <w:r>
        <w:rPr>
          <w:rFonts w:hint="eastAsia"/>
          <w:szCs w:val="21"/>
        </w:rPr>
        <w:t>Simulink</w:t>
      </w:r>
      <w:r>
        <w:rPr>
          <w:szCs w:val="21"/>
        </w:rPr>
        <w:t xml:space="preserve"> </w:t>
      </w:r>
      <w:r>
        <w:rPr>
          <w:rFonts w:hint="eastAsia"/>
          <w:szCs w:val="21"/>
        </w:rPr>
        <w:t>将接收来自</w:t>
      </w:r>
      <w:r>
        <w:rPr>
          <w:rFonts w:hint="eastAsia"/>
          <w:szCs w:val="21"/>
        </w:rPr>
        <w:t xml:space="preserve"> </w:t>
      </w:r>
      <w:proofErr w:type="spellStart"/>
      <w:r>
        <w:rPr>
          <w:rFonts w:hint="eastAsia"/>
          <w:szCs w:val="21"/>
        </w:rPr>
        <w:t>RecurDyn</w:t>
      </w:r>
      <w:proofErr w:type="spellEnd"/>
      <w:r>
        <w:rPr>
          <w:szCs w:val="21"/>
        </w:rPr>
        <w:t xml:space="preserve"> </w:t>
      </w:r>
      <w:r>
        <w:rPr>
          <w:rFonts w:hint="eastAsia"/>
          <w:szCs w:val="21"/>
        </w:rPr>
        <w:t>的传感器仿真数据，并实时解算出控制指令。</w:t>
      </w:r>
    </w:p>
    <w:p w14:paraId="1E4C4B67" w14:textId="77777777" w:rsidR="003A4153" w:rsidRDefault="00C62ADD" w:rsidP="004C7FC2">
      <w:pPr>
        <w:autoSpaceDE w:val="0"/>
        <w:autoSpaceDN w:val="0"/>
        <w:adjustRightInd w:val="0"/>
        <w:spacing w:line="360" w:lineRule="exact"/>
        <w:ind w:firstLineChars="200" w:firstLine="420"/>
        <w:rPr>
          <w:szCs w:val="21"/>
        </w:rPr>
      </w:pPr>
      <w:r>
        <w:rPr>
          <w:rFonts w:hint="eastAsia"/>
          <w:szCs w:val="21"/>
        </w:rPr>
        <w:t>EDEM</w:t>
      </w:r>
      <w:r>
        <w:rPr>
          <w:rFonts w:hint="eastAsia"/>
          <w:szCs w:val="21"/>
        </w:rPr>
        <w:t>–</w:t>
      </w:r>
      <w:proofErr w:type="spellStart"/>
      <w:r>
        <w:rPr>
          <w:rFonts w:hint="eastAsia"/>
          <w:szCs w:val="21"/>
        </w:rPr>
        <w:t>RecurDyn</w:t>
      </w:r>
      <w:proofErr w:type="spellEnd"/>
      <w:r>
        <w:rPr>
          <w:rFonts w:hint="eastAsia"/>
          <w:szCs w:val="21"/>
        </w:rPr>
        <w:t>–</w:t>
      </w:r>
      <w:r>
        <w:rPr>
          <w:rFonts w:hint="eastAsia"/>
          <w:szCs w:val="21"/>
        </w:rPr>
        <w:t>MATLAB</w:t>
      </w:r>
      <w:r w:rsidR="00C439E6">
        <w:rPr>
          <w:szCs w:val="21"/>
        </w:rPr>
        <w:t xml:space="preserve"> </w:t>
      </w:r>
      <w:r>
        <w:rPr>
          <w:rFonts w:hint="eastAsia"/>
          <w:szCs w:val="21"/>
        </w:rPr>
        <w:t>仿真流程图如下所示：</w:t>
      </w:r>
    </w:p>
    <w:p w14:paraId="6FF563D7" w14:textId="77777777" w:rsidR="003A4153" w:rsidRDefault="004C7FC2">
      <w:pPr>
        <w:autoSpaceDE w:val="0"/>
        <w:autoSpaceDN w:val="0"/>
        <w:adjustRightInd w:val="0"/>
        <w:ind w:firstLineChars="200" w:firstLine="420"/>
        <w:jc w:val="center"/>
        <w:rPr>
          <w:szCs w:val="21"/>
        </w:rPr>
      </w:pPr>
      <w:r>
        <w:rPr>
          <w:rFonts w:hint="eastAsia"/>
          <w:noProof/>
          <w:szCs w:val="21"/>
        </w:rPr>
        <w:drawing>
          <wp:inline distT="0" distB="0" distL="0" distR="0" wp14:anchorId="57D171A0" wp14:editId="1900DD12">
            <wp:extent cx="1558636" cy="2283501"/>
            <wp:effectExtent l="0" t="0" r="381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2091" cy="2361816"/>
                    </a:xfrm>
                    <a:prstGeom prst="rect">
                      <a:avLst/>
                    </a:prstGeom>
                    <a:noFill/>
                    <a:ln>
                      <a:noFill/>
                    </a:ln>
                  </pic:spPr>
                </pic:pic>
              </a:graphicData>
            </a:graphic>
          </wp:inline>
        </w:drawing>
      </w:r>
    </w:p>
    <w:p w14:paraId="34041C80" w14:textId="29FB307E" w:rsidR="003A4153" w:rsidRDefault="00C62ADD">
      <w:pPr>
        <w:autoSpaceDE w:val="0"/>
        <w:autoSpaceDN w:val="0"/>
        <w:adjustRightInd w:val="0"/>
        <w:spacing w:line="360" w:lineRule="exact"/>
        <w:ind w:firstLineChars="200" w:firstLine="400"/>
        <w:jc w:val="center"/>
        <w:rPr>
          <w:szCs w:val="21"/>
        </w:rPr>
      </w:pPr>
      <w:r>
        <w:rPr>
          <w:rFonts w:hint="eastAsia"/>
          <w:sz w:val="20"/>
        </w:rPr>
        <w:t>图</w:t>
      </w:r>
      <w:r>
        <w:rPr>
          <w:rFonts w:hint="eastAsia"/>
          <w:sz w:val="20"/>
        </w:rPr>
        <w:t xml:space="preserve"> </w:t>
      </w:r>
      <w:r w:rsidR="00870435">
        <w:rPr>
          <w:rFonts w:hint="eastAsia"/>
          <w:sz w:val="20"/>
        </w:rPr>
        <w:t>8</w:t>
      </w:r>
      <w:r>
        <w:rPr>
          <w:rFonts w:hint="eastAsia"/>
          <w:sz w:val="20"/>
        </w:rPr>
        <w:t xml:space="preserve">. </w:t>
      </w:r>
      <w:r>
        <w:rPr>
          <w:rFonts w:hint="eastAsia"/>
          <w:sz w:val="20"/>
        </w:rPr>
        <w:t>联合仿真步骤图</w:t>
      </w:r>
    </w:p>
    <w:p w14:paraId="24FBA578" w14:textId="77777777" w:rsidR="00870435" w:rsidRDefault="00870435" w:rsidP="00870435">
      <w:pPr>
        <w:autoSpaceDE w:val="0"/>
        <w:autoSpaceDN w:val="0"/>
        <w:adjustRightInd w:val="0"/>
        <w:ind w:firstLineChars="200" w:firstLine="420"/>
        <w:jc w:val="center"/>
        <w:rPr>
          <w:szCs w:val="21"/>
        </w:rPr>
      </w:pPr>
      <w:r>
        <w:rPr>
          <w:rFonts w:hint="eastAsia"/>
          <w:noProof/>
          <w:szCs w:val="21"/>
        </w:rPr>
        <w:drawing>
          <wp:inline distT="0" distB="0" distL="0" distR="0" wp14:anchorId="7468D81C" wp14:editId="753791B8">
            <wp:extent cx="3913414" cy="2118158"/>
            <wp:effectExtent l="0" t="0" r="0" b="0"/>
            <wp:docPr id="4" name="图片 4" descr="E:\xwechat_files\wxid_ioxmmjua43h922_0ba5\temp\RWTemp\2025-10\3585317c686f6c663adcf56d6c6b1005\1009945e2aebdb6f08cc607effcbab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wechat_files\wxid_ioxmmjua43h922_0ba5\temp\RWTemp\2025-10\3585317c686f6c663adcf56d6c6b1005\1009945e2aebdb6f08cc607effcbab6c.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8593" cy="2126374"/>
                    </a:xfrm>
                    <a:prstGeom prst="rect">
                      <a:avLst/>
                    </a:prstGeom>
                    <a:noFill/>
                    <a:ln>
                      <a:noFill/>
                    </a:ln>
                  </pic:spPr>
                </pic:pic>
              </a:graphicData>
            </a:graphic>
          </wp:inline>
        </w:drawing>
      </w:r>
    </w:p>
    <w:p w14:paraId="59B06AD7" w14:textId="63AB9C7D" w:rsidR="00870435" w:rsidRDefault="00870435" w:rsidP="00870435">
      <w:pPr>
        <w:autoSpaceDE w:val="0"/>
        <w:autoSpaceDN w:val="0"/>
        <w:adjustRightInd w:val="0"/>
        <w:spacing w:line="360" w:lineRule="exact"/>
        <w:ind w:firstLineChars="200" w:firstLine="400"/>
        <w:jc w:val="center"/>
        <w:rPr>
          <w:rFonts w:hint="eastAsia"/>
          <w:szCs w:val="21"/>
        </w:rPr>
      </w:pPr>
      <w:r>
        <w:rPr>
          <w:rFonts w:hint="eastAsia"/>
          <w:sz w:val="20"/>
        </w:rPr>
        <w:t>图</w:t>
      </w:r>
      <w:r>
        <w:rPr>
          <w:rFonts w:hint="eastAsia"/>
          <w:sz w:val="20"/>
        </w:rPr>
        <w:t xml:space="preserve"> </w:t>
      </w:r>
      <w:r>
        <w:rPr>
          <w:rFonts w:hint="eastAsia"/>
          <w:sz w:val="20"/>
        </w:rPr>
        <w:t>9</w:t>
      </w:r>
      <w:r>
        <w:rPr>
          <w:rFonts w:hint="eastAsia"/>
          <w:sz w:val="20"/>
        </w:rPr>
        <w:t>.</w:t>
      </w:r>
      <w:r>
        <w:rPr>
          <w:sz w:val="20"/>
        </w:rPr>
        <w:t xml:space="preserve"> </w:t>
      </w:r>
      <w:r>
        <w:rPr>
          <w:rFonts w:hint="eastAsia"/>
          <w:sz w:val="20"/>
        </w:rPr>
        <w:t>多体动力学耦合模型</w:t>
      </w:r>
      <w:r>
        <w:rPr>
          <w:rFonts w:hint="eastAsia"/>
          <w:szCs w:val="21"/>
        </w:rPr>
        <w:t>联合仿真</w:t>
      </w:r>
    </w:p>
    <w:p w14:paraId="1CC63BD6" w14:textId="211C6737" w:rsidR="003A4153" w:rsidRDefault="00676D9B" w:rsidP="00676D9B">
      <w:pPr>
        <w:autoSpaceDE w:val="0"/>
        <w:autoSpaceDN w:val="0"/>
        <w:adjustRightInd w:val="0"/>
        <w:spacing w:line="360" w:lineRule="exact"/>
        <w:ind w:firstLineChars="200" w:firstLine="420"/>
        <w:jc w:val="left"/>
        <w:rPr>
          <w:szCs w:val="21"/>
        </w:rPr>
      </w:pPr>
      <w:r>
        <w:rPr>
          <w:rFonts w:hint="eastAsia"/>
          <w:szCs w:val="21"/>
        </w:rPr>
        <w:t>通过上述的联合建模仿真等等措施</w:t>
      </w:r>
      <w:r>
        <w:rPr>
          <w:rFonts w:hint="eastAsia"/>
          <w:szCs w:val="21"/>
        </w:rPr>
        <w:t>,</w:t>
      </w:r>
      <w:r>
        <w:rPr>
          <w:rFonts w:hint="eastAsia"/>
          <w:szCs w:val="21"/>
        </w:rPr>
        <w:t>实现了对于核心平台的搭建。该平台的核心在于实现“离散元</w:t>
      </w:r>
      <w:r>
        <w:rPr>
          <w:rFonts w:hint="eastAsia"/>
          <w:szCs w:val="21"/>
        </w:rPr>
        <w:t>-</w:t>
      </w:r>
      <w:r>
        <w:rPr>
          <w:rFonts w:hint="eastAsia"/>
          <w:szCs w:val="21"/>
        </w:rPr>
        <w:t>多体动力学</w:t>
      </w:r>
      <w:r>
        <w:rPr>
          <w:rFonts w:hint="eastAsia"/>
          <w:szCs w:val="21"/>
        </w:rPr>
        <w:t>-</w:t>
      </w:r>
      <w:r>
        <w:rPr>
          <w:rFonts w:hint="eastAsia"/>
          <w:szCs w:val="21"/>
        </w:rPr>
        <w:t>智能控制”的闭环耦合，为振动碾压机器人侧滑效应建模与补偿研究提供一个可重复、可观测、参数可控的虚拟试验场。</w:t>
      </w:r>
    </w:p>
    <w:p w14:paraId="7BF23257" w14:textId="77777777" w:rsidR="003A4153" w:rsidRDefault="003A4153">
      <w:pPr>
        <w:autoSpaceDE w:val="0"/>
        <w:autoSpaceDN w:val="0"/>
        <w:adjustRightInd w:val="0"/>
        <w:spacing w:line="360" w:lineRule="exact"/>
        <w:ind w:firstLineChars="200" w:firstLine="420"/>
        <w:jc w:val="left"/>
        <w:rPr>
          <w:szCs w:val="21"/>
        </w:rPr>
      </w:pPr>
    </w:p>
    <w:p w14:paraId="15823D40" w14:textId="77777777" w:rsidR="003A4153" w:rsidRDefault="00C62ADD">
      <w:pPr>
        <w:spacing w:beforeLines="50" w:before="120" w:afterLines="50" w:after="120" w:line="360" w:lineRule="exact"/>
      </w:pPr>
      <w:r>
        <w:rPr>
          <w:rFonts w:ascii="黑体" w:eastAsia="黑体" w:hAnsi="宋体" w:hint="eastAsia"/>
          <w:sz w:val="28"/>
        </w:rPr>
        <w:t>三、毕业设计（论文）的主要参考文献</w:t>
      </w:r>
      <w:bookmarkStart w:id="1" w:name="_Toc261510900"/>
      <w:bookmarkEnd w:id="1"/>
    </w:p>
    <w:p w14:paraId="40748DA7" w14:textId="77777777" w:rsidR="00C17B28" w:rsidRDefault="007D2A93" w:rsidP="00C17B28">
      <w:pPr>
        <w:numPr>
          <w:ilvl w:val="0"/>
          <w:numId w:val="1"/>
        </w:numPr>
        <w:spacing w:line="360" w:lineRule="exact"/>
      </w:pPr>
      <w:r>
        <w:rPr>
          <w:rFonts w:hint="eastAsia"/>
        </w:rPr>
        <w:t xml:space="preserve"> </w:t>
      </w:r>
      <w:bookmarkStart w:id="2" w:name="_Ref211342833"/>
      <w:r w:rsidR="00603CDF" w:rsidRPr="00603CDF">
        <w:rPr>
          <w:rFonts w:hint="eastAsia"/>
        </w:rPr>
        <w:t>中共中央，国务院</w:t>
      </w:r>
      <w:r w:rsidR="00603CDF" w:rsidRPr="00603CDF">
        <w:rPr>
          <w:rFonts w:hint="eastAsia"/>
        </w:rPr>
        <w:t xml:space="preserve">. </w:t>
      </w:r>
      <w:r w:rsidR="00603CDF" w:rsidRPr="00603CDF">
        <w:rPr>
          <w:rFonts w:hint="eastAsia"/>
        </w:rPr>
        <w:t>交通强国建设纲要</w:t>
      </w:r>
      <w:r w:rsidR="00603CDF" w:rsidRPr="00603CDF">
        <w:rPr>
          <w:rFonts w:hint="eastAsia"/>
        </w:rPr>
        <w:t>[Z]. 2019.</w:t>
      </w:r>
      <w:bookmarkEnd w:id="2"/>
    </w:p>
    <w:p w14:paraId="526B0B7F" w14:textId="77777777" w:rsidR="00C17B28" w:rsidRDefault="00C17B28" w:rsidP="00C17B28">
      <w:pPr>
        <w:numPr>
          <w:ilvl w:val="0"/>
          <w:numId w:val="1"/>
        </w:numPr>
        <w:spacing w:line="360" w:lineRule="exact"/>
      </w:pPr>
      <w:r>
        <w:t xml:space="preserve"> </w:t>
      </w:r>
      <w:bookmarkStart w:id="3" w:name="_Ref211342851"/>
      <w:r w:rsidR="00603CDF" w:rsidRPr="00603CDF">
        <w:t xml:space="preserve">LI M, IMOU K, WAKABAYASHI K, et al. Review of research on agricultural vehicle </w:t>
      </w:r>
      <w:r w:rsidR="00603CDF" w:rsidRPr="00603CDF">
        <w:lastRenderedPageBreak/>
        <w:t>autonomous guidance[J]. International Journal of Agricultural and Biological Engineering, 2009, 2(3): 1-16.</w:t>
      </w:r>
      <w:bookmarkEnd w:id="3"/>
    </w:p>
    <w:p w14:paraId="6FA4DA14" w14:textId="77777777" w:rsidR="00C17B28" w:rsidRDefault="00C17B28" w:rsidP="00C17B28">
      <w:pPr>
        <w:numPr>
          <w:ilvl w:val="0"/>
          <w:numId w:val="1"/>
        </w:numPr>
        <w:spacing w:line="360" w:lineRule="exact"/>
      </w:pPr>
      <w:r>
        <w:t xml:space="preserve"> </w:t>
      </w:r>
      <w:bookmarkStart w:id="4" w:name="_Ref211342867"/>
      <w:r w:rsidR="00603CDF" w:rsidRPr="00603CDF">
        <w:t>ZHANG J, et al. Path tracking control for intelligent roller based on adaptive MPC[J]. Journal of Highway and Transportation Research and Development, 2021, 38(5): 205-215.</w:t>
      </w:r>
      <w:bookmarkEnd w:id="4"/>
    </w:p>
    <w:p w14:paraId="224F3464" w14:textId="77777777" w:rsidR="00C17B28" w:rsidRDefault="00C17B28" w:rsidP="00C17B28">
      <w:pPr>
        <w:numPr>
          <w:ilvl w:val="0"/>
          <w:numId w:val="1"/>
        </w:numPr>
        <w:spacing w:line="360" w:lineRule="exact"/>
      </w:pPr>
      <w:r>
        <w:t xml:space="preserve"> </w:t>
      </w:r>
      <w:bookmarkStart w:id="5" w:name="_Ref210049840"/>
      <w:r w:rsidR="00603CDF" w:rsidRPr="00603CDF">
        <w:t>TONG X, CHEN S, WANG D, et al. A novel path planning method for articulated road roller using support vector machine and longest accessible path with course correction[J]. IEEE Access, 2019, 7: 182784-182795</w:t>
      </w:r>
      <w:r w:rsidR="00C62ADD">
        <w:rPr>
          <w:rFonts w:hint="eastAsia"/>
        </w:rPr>
        <w:t>.</w:t>
      </w:r>
      <w:bookmarkEnd w:id="5"/>
      <w:r w:rsidR="00C62ADD">
        <w:rPr>
          <w:rFonts w:hint="eastAsia"/>
        </w:rPr>
        <w:t xml:space="preserve"> </w:t>
      </w:r>
    </w:p>
    <w:p w14:paraId="5399B55F" w14:textId="77777777" w:rsidR="00342F92" w:rsidRDefault="00342F92" w:rsidP="00C17B28">
      <w:pPr>
        <w:numPr>
          <w:ilvl w:val="0"/>
          <w:numId w:val="1"/>
        </w:numPr>
        <w:spacing w:line="360" w:lineRule="exact"/>
      </w:pPr>
      <w:r>
        <w:rPr>
          <w:rFonts w:hint="eastAsia"/>
        </w:rPr>
        <w:t xml:space="preserve"> </w:t>
      </w:r>
      <w:bookmarkStart w:id="6" w:name="_Ref211342907"/>
      <w:r w:rsidR="00603CDF" w:rsidRPr="00603CDF">
        <w:rPr>
          <w:rFonts w:hint="eastAsia"/>
        </w:rPr>
        <w:t>孙朝运，高子渝，张军，等</w:t>
      </w:r>
      <w:r w:rsidR="00603CDF" w:rsidRPr="00603CDF">
        <w:rPr>
          <w:rFonts w:hint="eastAsia"/>
        </w:rPr>
        <w:t xml:space="preserve">. </w:t>
      </w:r>
      <w:r w:rsidR="00603CDF" w:rsidRPr="00603CDF">
        <w:rPr>
          <w:rFonts w:hint="eastAsia"/>
        </w:rPr>
        <w:t>振动压路机动力学及其智能控制研究进展</w:t>
      </w:r>
      <w:r w:rsidR="00603CDF" w:rsidRPr="00603CDF">
        <w:rPr>
          <w:rFonts w:hint="eastAsia"/>
        </w:rPr>
        <w:t xml:space="preserve">[J]. </w:t>
      </w:r>
      <w:r w:rsidR="00603CDF" w:rsidRPr="00603CDF">
        <w:rPr>
          <w:rFonts w:hint="eastAsia"/>
        </w:rPr>
        <w:t>机械工程学报，</w:t>
      </w:r>
      <w:r w:rsidR="00603CDF" w:rsidRPr="00603CDF">
        <w:rPr>
          <w:rFonts w:hint="eastAsia"/>
        </w:rPr>
        <w:t>2020, 56(14): 1-12.</w:t>
      </w:r>
      <w:bookmarkEnd w:id="6"/>
    </w:p>
    <w:p w14:paraId="4ACFDD92" w14:textId="77777777" w:rsidR="00342F92" w:rsidRDefault="00342F92" w:rsidP="00C17B28">
      <w:pPr>
        <w:numPr>
          <w:ilvl w:val="0"/>
          <w:numId w:val="1"/>
        </w:numPr>
        <w:spacing w:line="360" w:lineRule="exact"/>
      </w:pPr>
      <w:r>
        <w:rPr>
          <w:rFonts w:hint="eastAsia"/>
        </w:rPr>
        <w:t xml:space="preserve"> </w:t>
      </w:r>
      <w:r w:rsidR="00603CDF" w:rsidRPr="00603CDF">
        <w:t>IMRAN K, BUTT F K. Modeling the dynamics of asphalt-roller interaction during compaction[J]. Journal of Construction Engineering and Management, 2017, 143(10): 04017075. DOI: 10.1061/(ASCE)CO.1943-7862.0001293</w:t>
      </w:r>
    </w:p>
    <w:p w14:paraId="2373FEA3" w14:textId="77777777" w:rsidR="00342F92" w:rsidRDefault="00342F92" w:rsidP="00C17B28">
      <w:pPr>
        <w:numPr>
          <w:ilvl w:val="0"/>
          <w:numId w:val="1"/>
        </w:numPr>
        <w:spacing w:line="360" w:lineRule="exact"/>
      </w:pPr>
      <w:r>
        <w:rPr>
          <w:rFonts w:hint="eastAsia"/>
        </w:rPr>
        <w:t xml:space="preserve"> </w:t>
      </w:r>
      <w:r w:rsidR="00603CDF" w:rsidRPr="00603CDF">
        <w:t>DOU H Q, LI P Y, WANG H, et al. Deformation behaviors of mountainous type soft subgrade reinforced by dynamic compaction of gravel columns[J]. Journal of Engineering Geology, 2022, 30(4): 1235-1245. DOI: 10.13544/j.cnki.jeg.2020-132</w:t>
      </w:r>
    </w:p>
    <w:p w14:paraId="33FC6977" w14:textId="77777777" w:rsidR="00566233" w:rsidRDefault="00566233" w:rsidP="00C17B28">
      <w:pPr>
        <w:numPr>
          <w:ilvl w:val="0"/>
          <w:numId w:val="1"/>
        </w:numPr>
        <w:spacing w:line="360" w:lineRule="exact"/>
      </w:pPr>
      <w:r>
        <w:rPr>
          <w:rFonts w:hint="eastAsia"/>
        </w:rPr>
        <w:t xml:space="preserve"> </w:t>
      </w:r>
      <w:bookmarkStart w:id="7" w:name="_Ref211342931"/>
      <w:r w:rsidR="00603CDF" w:rsidRPr="00603CDF">
        <w:rPr>
          <w:rFonts w:hint="eastAsia"/>
        </w:rPr>
        <w:t>胡映，陈志环</w:t>
      </w:r>
      <w:r w:rsidR="00603CDF" w:rsidRPr="00603CDF">
        <w:rPr>
          <w:rFonts w:hint="eastAsia"/>
        </w:rPr>
        <w:t xml:space="preserve">. </w:t>
      </w:r>
      <w:r w:rsidR="00603CDF" w:rsidRPr="00603CDF">
        <w:rPr>
          <w:rFonts w:hint="eastAsia"/>
        </w:rPr>
        <w:t>侧滑和打滑下的轮式移动机器人轨迹跟踪控制</w:t>
      </w:r>
      <w:r w:rsidR="00603CDF" w:rsidRPr="00603CDF">
        <w:rPr>
          <w:rFonts w:hint="eastAsia"/>
        </w:rPr>
        <w:t xml:space="preserve">[J]. </w:t>
      </w:r>
      <w:r w:rsidR="00603CDF" w:rsidRPr="00603CDF">
        <w:rPr>
          <w:rFonts w:hint="eastAsia"/>
        </w:rPr>
        <w:t>计算机应用，</w:t>
      </w:r>
      <w:r w:rsidR="00603CDF" w:rsidRPr="00603CDF">
        <w:rPr>
          <w:rFonts w:hint="eastAsia"/>
        </w:rPr>
        <w:t>2024(7)</w:t>
      </w:r>
      <w:bookmarkEnd w:id="7"/>
    </w:p>
    <w:p w14:paraId="7566C12F" w14:textId="77777777" w:rsidR="00566233" w:rsidRDefault="00566233" w:rsidP="00C17B28">
      <w:pPr>
        <w:numPr>
          <w:ilvl w:val="0"/>
          <w:numId w:val="1"/>
        </w:numPr>
        <w:spacing w:line="360" w:lineRule="exact"/>
      </w:pPr>
      <w:r>
        <w:rPr>
          <w:rFonts w:hint="eastAsia"/>
        </w:rPr>
        <w:t xml:space="preserve"> </w:t>
      </w:r>
      <w:bookmarkStart w:id="8" w:name="_Ref211342944"/>
      <w:r w:rsidR="00E33FBD" w:rsidRPr="00E33FBD">
        <w:t>BÁRCENAS-PRESTEGUÍ C B, VELASCO-VILLA M, GONZÁLEZ-SIERRA J, et al. Kinematic modeling and control of an omnidirectional mobile robot subject to wheel slippage and lateral and longitudinal sliding[J]. Control Theory and Technology, 2025. DOI: 10.1007/s11768-025-00269-3</w:t>
      </w:r>
      <w:bookmarkEnd w:id="8"/>
    </w:p>
    <w:p w14:paraId="020E28CE" w14:textId="77777777" w:rsidR="00566233" w:rsidRDefault="00566233" w:rsidP="00C17B28">
      <w:pPr>
        <w:numPr>
          <w:ilvl w:val="0"/>
          <w:numId w:val="1"/>
        </w:numPr>
        <w:spacing w:line="360" w:lineRule="exact"/>
      </w:pPr>
      <w:r>
        <w:t xml:space="preserve"> </w:t>
      </w:r>
      <w:bookmarkStart w:id="9" w:name="_Ref211342958"/>
      <w:r w:rsidR="00E33FBD" w:rsidRPr="00E33FBD">
        <w:rPr>
          <w:rFonts w:hint="eastAsia"/>
        </w:rPr>
        <w:t>王伟康</w:t>
      </w:r>
      <w:r w:rsidR="00E33FBD" w:rsidRPr="00E33FBD">
        <w:rPr>
          <w:rFonts w:hint="eastAsia"/>
        </w:rPr>
        <w:t xml:space="preserve">. </w:t>
      </w:r>
      <w:r w:rsidR="00E33FBD" w:rsidRPr="00E33FBD">
        <w:rPr>
          <w:rFonts w:hint="eastAsia"/>
        </w:rPr>
        <w:t>用于无人碾压机的横向滑移角观测算法研究</w:t>
      </w:r>
      <w:r w:rsidR="00E33FBD" w:rsidRPr="00E33FBD">
        <w:rPr>
          <w:rFonts w:hint="eastAsia"/>
        </w:rPr>
        <w:t xml:space="preserve">[D]. </w:t>
      </w:r>
      <w:r w:rsidR="00E33FBD" w:rsidRPr="00E33FBD">
        <w:rPr>
          <w:rFonts w:hint="eastAsia"/>
        </w:rPr>
        <w:t>天津</w:t>
      </w:r>
      <w:r w:rsidR="00E33FBD" w:rsidRPr="00E33FBD">
        <w:rPr>
          <w:rFonts w:hint="eastAsia"/>
        </w:rPr>
        <w:t xml:space="preserve">: </w:t>
      </w:r>
      <w:r w:rsidR="00E33FBD" w:rsidRPr="00E33FBD">
        <w:rPr>
          <w:rFonts w:hint="eastAsia"/>
        </w:rPr>
        <w:t>天津大学</w:t>
      </w:r>
      <w:r w:rsidR="00E33FBD" w:rsidRPr="00E33FBD">
        <w:rPr>
          <w:rFonts w:hint="eastAsia"/>
        </w:rPr>
        <w:t xml:space="preserve">, 2021. </w:t>
      </w:r>
      <w:proofErr w:type="gramStart"/>
      <w:r w:rsidR="00E33FBD" w:rsidRPr="00E33FBD">
        <w:rPr>
          <w:rFonts w:hint="eastAsia"/>
        </w:rPr>
        <w:t>DOI:10.27356/d.cnki.gtjdu</w:t>
      </w:r>
      <w:proofErr w:type="gramEnd"/>
      <w:r w:rsidR="00E33FBD" w:rsidRPr="00E33FBD">
        <w:rPr>
          <w:rFonts w:hint="eastAsia"/>
        </w:rPr>
        <w:t>.2021.003616.</w:t>
      </w:r>
      <w:bookmarkEnd w:id="9"/>
    </w:p>
    <w:p w14:paraId="74401CB5" w14:textId="77777777" w:rsidR="00566233" w:rsidRDefault="00566233" w:rsidP="00C17B28">
      <w:pPr>
        <w:numPr>
          <w:ilvl w:val="0"/>
          <w:numId w:val="1"/>
        </w:numPr>
        <w:spacing w:line="360" w:lineRule="exact"/>
      </w:pPr>
      <w:r>
        <w:rPr>
          <w:rFonts w:hint="eastAsia"/>
        </w:rPr>
        <w:t xml:space="preserve"> </w:t>
      </w:r>
      <w:bookmarkStart w:id="10" w:name="_Ref211342986"/>
      <w:r w:rsidR="00E33FBD" w:rsidRPr="00E33FBD">
        <w:rPr>
          <w:rFonts w:hint="eastAsia"/>
        </w:rPr>
        <w:t>王海明，张欣刚，姚文莉</w:t>
      </w:r>
      <w:r w:rsidR="00E33FBD" w:rsidRPr="00E33FBD">
        <w:rPr>
          <w:rFonts w:hint="eastAsia"/>
        </w:rPr>
        <w:t xml:space="preserve">. </w:t>
      </w:r>
      <w:r w:rsidR="00E33FBD" w:rsidRPr="00E33FBD">
        <w:rPr>
          <w:rFonts w:hint="eastAsia"/>
        </w:rPr>
        <w:t>基于</w:t>
      </w:r>
      <w:proofErr w:type="spellStart"/>
      <w:r w:rsidR="00E33FBD" w:rsidRPr="00E33FBD">
        <w:rPr>
          <w:rFonts w:hint="eastAsia"/>
        </w:rPr>
        <w:t>LuGre</w:t>
      </w:r>
      <w:proofErr w:type="spellEnd"/>
      <w:r w:rsidR="00E33FBD" w:rsidRPr="00E33FBD">
        <w:rPr>
          <w:rFonts w:hint="eastAsia"/>
        </w:rPr>
        <w:t>摩擦模型的两轮自平衡车系统动力学</w:t>
      </w:r>
      <w:r w:rsidR="00E33FBD" w:rsidRPr="00E33FBD">
        <w:rPr>
          <w:rFonts w:hint="eastAsia"/>
        </w:rPr>
        <w:t xml:space="preserve">[J]. </w:t>
      </w:r>
      <w:r w:rsidR="00E33FBD" w:rsidRPr="00E33FBD">
        <w:rPr>
          <w:rFonts w:hint="eastAsia"/>
        </w:rPr>
        <w:t>山东科技大学学报</w:t>
      </w:r>
      <w:r w:rsidR="00E33FBD" w:rsidRPr="00E33FBD">
        <w:rPr>
          <w:rFonts w:hint="eastAsia"/>
        </w:rPr>
        <w:t>(</w:t>
      </w:r>
      <w:r w:rsidR="00E33FBD" w:rsidRPr="00E33FBD">
        <w:rPr>
          <w:rFonts w:hint="eastAsia"/>
        </w:rPr>
        <w:t>自然科学版</w:t>
      </w:r>
      <w:r w:rsidR="00E33FBD" w:rsidRPr="00E33FBD">
        <w:rPr>
          <w:rFonts w:hint="eastAsia"/>
        </w:rPr>
        <w:t>)</w:t>
      </w:r>
      <w:r w:rsidR="00E33FBD" w:rsidRPr="00E33FBD">
        <w:rPr>
          <w:rFonts w:hint="eastAsia"/>
        </w:rPr>
        <w:t>，</w:t>
      </w:r>
      <w:r w:rsidR="00E33FBD" w:rsidRPr="00E33FBD">
        <w:rPr>
          <w:rFonts w:hint="eastAsia"/>
        </w:rPr>
        <w:t xml:space="preserve">2023, 42(5): 108-116. </w:t>
      </w:r>
      <w:proofErr w:type="gramStart"/>
      <w:r w:rsidR="00E33FBD" w:rsidRPr="00E33FBD">
        <w:rPr>
          <w:rFonts w:hint="eastAsia"/>
        </w:rPr>
        <w:t>DOI:10.16452/j.cnki.sdkjzk</w:t>
      </w:r>
      <w:proofErr w:type="gramEnd"/>
      <w:r w:rsidR="00E33FBD" w:rsidRPr="00E33FBD">
        <w:rPr>
          <w:rFonts w:hint="eastAsia"/>
        </w:rPr>
        <w:t>.2023.05.012.</w:t>
      </w:r>
      <w:bookmarkEnd w:id="10"/>
    </w:p>
    <w:p w14:paraId="5A9A3C99" w14:textId="77777777" w:rsidR="00566233" w:rsidRDefault="00566233" w:rsidP="00C17B28">
      <w:pPr>
        <w:numPr>
          <w:ilvl w:val="0"/>
          <w:numId w:val="1"/>
        </w:numPr>
        <w:spacing w:line="360" w:lineRule="exact"/>
      </w:pPr>
      <w:r>
        <w:rPr>
          <w:rFonts w:hint="eastAsia"/>
        </w:rPr>
        <w:t xml:space="preserve"> </w:t>
      </w:r>
      <w:bookmarkStart w:id="11" w:name="_Ref211343003"/>
      <w:r w:rsidR="00E33FBD" w:rsidRPr="00E33FBD">
        <w:t>ANDEREGG R, KAUFMANN K. Intelligent compaction with vibratory rollers: feedback control systems in automatic compaction and compaction control[J]. Transportation Research Record, 2004, 1868(1): 124-134.</w:t>
      </w:r>
      <w:bookmarkEnd w:id="11"/>
    </w:p>
    <w:p w14:paraId="6A139943" w14:textId="77777777" w:rsidR="00566233" w:rsidRDefault="00566233" w:rsidP="00C17B28">
      <w:pPr>
        <w:numPr>
          <w:ilvl w:val="0"/>
          <w:numId w:val="1"/>
        </w:numPr>
        <w:spacing w:line="360" w:lineRule="exact"/>
      </w:pPr>
      <w:r>
        <w:rPr>
          <w:rFonts w:hint="eastAsia"/>
        </w:rPr>
        <w:t xml:space="preserve"> </w:t>
      </w:r>
      <w:bookmarkStart w:id="12" w:name="_Ref211343036"/>
      <w:r w:rsidR="00E33FBD" w:rsidRPr="00E33FBD">
        <w:t>THURNER H. Continuous compaction control[C]// Proceedings of the Conference on Compaction of Soils and Granular Materials. Paris, 1980.</w:t>
      </w:r>
      <w:bookmarkEnd w:id="12"/>
    </w:p>
    <w:p w14:paraId="0CEB9DD2" w14:textId="77777777" w:rsidR="00566233" w:rsidRDefault="00566233" w:rsidP="00C17B28">
      <w:pPr>
        <w:numPr>
          <w:ilvl w:val="0"/>
          <w:numId w:val="1"/>
        </w:numPr>
        <w:spacing w:line="360" w:lineRule="exact"/>
      </w:pPr>
      <w:r>
        <w:rPr>
          <w:rFonts w:hint="eastAsia"/>
        </w:rPr>
        <w:t xml:space="preserve"> </w:t>
      </w:r>
      <w:bookmarkStart w:id="13" w:name="_Ref211343051"/>
      <w:r w:rsidR="00E33FBD" w:rsidRPr="00E33FBD">
        <w:t>COULTER R C. Implementation of the pure pursuit path tracking algorithm[R]. Pittsburgh: Carnegie Mellon University, 1990.</w:t>
      </w:r>
      <w:bookmarkEnd w:id="13"/>
    </w:p>
    <w:p w14:paraId="46124C24" w14:textId="77777777" w:rsidR="00566233" w:rsidRDefault="00566233" w:rsidP="00C17B28">
      <w:pPr>
        <w:numPr>
          <w:ilvl w:val="0"/>
          <w:numId w:val="1"/>
        </w:numPr>
        <w:spacing w:line="360" w:lineRule="exact"/>
      </w:pPr>
      <w:r>
        <w:rPr>
          <w:rFonts w:hint="eastAsia"/>
        </w:rPr>
        <w:t xml:space="preserve"> </w:t>
      </w:r>
      <w:bookmarkStart w:id="14" w:name="_Ref211343070"/>
      <w:r w:rsidR="00E33FBD" w:rsidRPr="00E33FBD">
        <w:t>FALCONE P, BORRELLI F, ASGARI J, et al. Predictive active steering control for autonomous vehicle systems[J]. IEEE Transactions on Control Systems Technology, 2007, 15(3): 566-580.</w:t>
      </w:r>
      <w:bookmarkEnd w:id="14"/>
    </w:p>
    <w:p w14:paraId="46FFEC86" w14:textId="77777777" w:rsidR="00566233" w:rsidRDefault="00566233" w:rsidP="00C17B28">
      <w:pPr>
        <w:numPr>
          <w:ilvl w:val="0"/>
          <w:numId w:val="1"/>
        </w:numPr>
        <w:spacing w:line="360" w:lineRule="exact"/>
      </w:pPr>
      <w:r>
        <w:rPr>
          <w:rFonts w:hint="eastAsia"/>
        </w:rPr>
        <w:t xml:space="preserve"> </w:t>
      </w:r>
      <w:bookmarkStart w:id="15" w:name="_Ref211343103"/>
      <w:r w:rsidR="00E33FBD" w:rsidRPr="00E33FBD">
        <w:t>WANG J, STEIBER J, SURAMPUDI B. Autonomous ground vehicle control system for high-speed and safe operation[J]. International Journal of Vehicle Autonomous Systems, 2009, 7(1-2): 18-35.</w:t>
      </w:r>
      <w:bookmarkEnd w:id="15"/>
    </w:p>
    <w:p w14:paraId="6321BCA6" w14:textId="77777777" w:rsidR="00566233" w:rsidRDefault="00566233" w:rsidP="00C17B28">
      <w:pPr>
        <w:numPr>
          <w:ilvl w:val="0"/>
          <w:numId w:val="1"/>
        </w:numPr>
        <w:spacing w:line="360" w:lineRule="exact"/>
      </w:pPr>
      <w:r>
        <w:rPr>
          <w:rFonts w:hint="eastAsia"/>
        </w:rPr>
        <w:t xml:space="preserve"> </w:t>
      </w:r>
      <w:bookmarkStart w:id="16" w:name="_Ref211343128"/>
      <w:r w:rsidR="00E33FBD" w:rsidRPr="00E33FBD">
        <w:t>GUO L, GE P S, YANG X L, et al. Intelligent vehicle trajectory tracking based on neural networks sliding mode control[C]// 2014 International Conference on Informative and Cybernetics for Computational Social Systems. Piscataway: IEEE, 2014: 57-62.</w:t>
      </w:r>
      <w:bookmarkEnd w:id="16"/>
    </w:p>
    <w:p w14:paraId="204F22B2" w14:textId="77777777" w:rsidR="00566233" w:rsidRDefault="00566233" w:rsidP="00C17B28">
      <w:pPr>
        <w:numPr>
          <w:ilvl w:val="0"/>
          <w:numId w:val="1"/>
        </w:numPr>
        <w:spacing w:line="360" w:lineRule="exact"/>
      </w:pPr>
      <w:r>
        <w:rPr>
          <w:rFonts w:hint="eastAsia"/>
        </w:rPr>
        <w:t xml:space="preserve"> </w:t>
      </w:r>
      <w:bookmarkStart w:id="17" w:name="_Ref211343145"/>
      <w:r w:rsidR="00E33FBD" w:rsidRPr="00E33FBD">
        <w:t xml:space="preserve">JIANG Z P, NIJMEIJER H. Tracking control of mobile robots: A case study in backstepping[J]. </w:t>
      </w:r>
      <w:proofErr w:type="spellStart"/>
      <w:r w:rsidR="00E33FBD" w:rsidRPr="00E33FBD">
        <w:lastRenderedPageBreak/>
        <w:t>Automatica</w:t>
      </w:r>
      <w:proofErr w:type="spellEnd"/>
      <w:r w:rsidR="00E33FBD" w:rsidRPr="00E33FBD">
        <w:t>, 1997, 33(7): 1393-1399.</w:t>
      </w:r>
      <w:bookmarkEnd w:id="17"/>
    </w:p>
    <w:p w14:paraId="16F2B9D8" w14:textId="77777777" w:rsidR="009D61D2" w:rsidRDefault="009D61D2" w:rsidP="00C17B28">
      <w:pPr>
        <w:numPr>
          <w:ilvl w:val="0"/>
          <w:numId w:val="1"/>
        </w:numPr>
        <w:spacing w:line="360" w:lineRule="exact"/>
      </w:pPr>
      <w:r>
        <w:rPr>
          <w:rFonts w:hint="eastAsia"/>
        </w:rPr>
        <w:t xml:space="preserve"> </w:t>
      </w:r>
      <w:bookmarkStart w:id="18" w:name="_Ref211343162"/>
      <w:r w:rsidR="00E33FBD" w:rsidRPr="00E33FBD">
        <w:t>FUKAO T, NAKAGAWA H, ADACHI N. Adaptive tracking control of a nonholonomic mobile robot[J]. IEEE Transactions on Robotics and Automation, 2000, 16(5): 609-615.</w:t>
      </w:r>
      <w:bookmarkEnd w:id="18"/>
    </w:p>
    <w:p w14:paraId="78D04944" w14:textId="77777777" w:rsidR="009D61D2" w:rsidRDefault="009D61D2" w:rsidP="00C17B28">
      <w:pPr>
        <w:numPr>
          <w:ilvl w:val="0"/>
          <w:numId w:val="1"/>
        </w:numPr>
        <w:spacing w:line="360" w:lineRule="exact"/>
      </w:pPr>
      <w:r>
        <w:rPr>
          <w:rFonts w:hint="eastAsia"/>
        </w:rPr>
        <w:t xml:space="preserve"> </w:t>
      </w:r>
      <w:bookmarkStart w:id="19" w:name="_Ref211343193"/>
      <w:r w:rsidR="00E33FBD" w:rsidRPr="00E33FBD">
        <w:rPr>
          <w:rFonts w:hint="eastAsia"/>
        </w:rPr>
        <w:t>吴晓燕，虞启凯，韩江义</w:t>
      </w:r>
      <w:r w:rsidR="00E33FBD" w:rsidRPr="00E33FBD">
        <w:rPr>
          <w:rFonts w:hint="eastAsia"/>
        </w:rPr>
        <w:t xml:space="preserve">. </w:t>
      </w:r>
      <w:r w:rsidR="00E33FBD" w:rsidRPr="00E33FBD">
        <w:rPr>
          <w:rFonts w:hint="eastAsia"/>
        </w:rPr>
        <w:t>关节空间内工业机器人抗干扰轨迹跟踪控制</w:t>
      </w:r>
      <w:r w:rsidR="00E33FBD" w:rsidRPr="00E33FBD">
        <w:rPr>
          <w:rFonts w:hint="eastAsia"/>
        </w:rPr>
        <w:t xml:space="preserve">[J]. </w:t>
      </w:r>
      <w:r w:rsidR="00E33FBD" w:rsidRPr="00E33FBD">
        <w:rPr>
          <w:rFonts w:hint="eastAsia"/>
        </w:rPr>
        <w:t>机床与液压，</w:t>
      </w:r>
      <w:r w:rsidR="00E33FBD" w:rsidRPr="00E33FBD">
        <w:rPr>
          <w:rFonts w:hint="eastAsia"/>
        </w:rPr>
        <w:t xml:space="preserve">2021, 49(3): 52-57. </w:t>
      </w:r>
      <w:proofErr w:type="gramStart"/>
      <w:r w:rsidR="00E33FBD" w:rsidRPr="00E33FBD">
        <w:rPr>
          <w:rFonts w:hint="eastAsia"/>
        </w:rPr>
        <w:t>DOI:10.3969/j.issn</w:t>
      </w:r>
      <w:proofErr w:type="gramEnd"/>
      <w:r w:rsidR="00E33FBD" w:rsidRPr="00E33FBD">
        <w:rPr>
          <w:rFonts w:hint="eastAsia"/>
        </w:rPr>
        <w:t>.1001-3881.2021.03.011.</w:t>
      </w:r>
      <w:bookmarkEnd w:id="19"/>
    </w:p>
    <w:p w14:paraId="69979F93" w14:textId="77777777" w:rsidR="009D61D2" w:rsidRDefault="009D61D2" w:rsidP="00C17B28">
      <w:pPr>
        <w:numPr>
          <w:ilvl w:val="0"/>
          <w:numId w:val="1"/>
        </w:numPr>
        <w:spacing w:line="360" w:lineRule="exact"/>
      </w:pPr>
      <w:r>
        <w:rPr>
          <w:rFonts w:hint="eastAsia"/>
        </w:rPr>
        <w:t xml:space="preserve"> </w:t>
      </w:r>
      <w:bookmarkStart w:id="20" w:name="_Ref211343215"/>
      <w:r w:rsidR="00E33FBD" w:rsidRPr="00E33FBD">
        <w:t>LIU Y, WANG X, YANG Y. Compaction behavior of coarse-grained soil under various vibration frequencies: A DEM study[J]. Engineering Geology, 2024, 318: 107242. DOI: 10.1016/j.enggeo.2024.107242.</w:t>
      </w:r>
      <w:bookmarkEnd w:id="20"/>
    </w:p>
    <w:p w14:paraId="78D1BD90" w14:textId="77777777" w:rsidR="009D61D2" w:rsidRPr="00B6697E" w:rsidRDefault="009D61D2" w:rsidP="00C17B28">
      <w:pPr>
        <w:numPr>
          <w:ilvl w:val="0"/>
          <w:numId w:val="1"/>
        </w:numPr>
        <w:spacing w:line="360" w:lineRule="exact"/>
      </w:pPr>
      <w:r>
        <w:rPr>
          <w:rFonts w:hint="eastAsia"/>
        </w:rPr>
        <w:t xml:space="preserve"> </w:t>
      </w:r>
      <w:bookmarkStart w:id="21" w:name="_Ref211343217"/>
      <w:r w:rsidR="00B6697E" w:rsidRPr="00E33FBD">
        <w:t>LI Q, WANG J, SUN Y. Motion model estimation of skid-steering mobile robots based on adaptive Kalman filtering[J]. Journal of Electronics &amp; Information Technology, 2025, 47(5): 1234-1242. DOI: 10.11999/JEIT230289</w:t>
      </w:r>
      <w:bookmarkEnd w:id="21"/>
    </w:p>
    <w:p w14:paraId="2162447C" w14:textId="77777777" w:rsidR="009D61D2" w:rsidRDefault="009D61D2" w:rsidP="00C17B28">
      <w:pPr>
        <w:numPr>
          <w:ilvl w:val="0"/>
          <w:numId w:val="1"/>
        </w:numPr>
        <w:spacing w:line="360" w:lineRule="exact"/>
      </w:pPr>
      <w:r>
        <w:rPr>
          <w:rFonts w:hint="eastAsia"/>
        </w:rPr>
        <w:t xml:space="preserve"> </w:t>
      </w:r>
      <w:bookmarkStart w:id="22" w:name="_Ref211338167"/>
      <w:r w:rsidR="00B6697E" w:rsidRPr="00B6697E">
        <w:t>ANTONOV S, FEHN A, KUGI A. Unscented Kalman filter for vehicle state estimation[J]. Vehicle System Dynamics, 2011, 49(9): 1497-1520.</w:t>
      </w:r>
      <w:bookmarkEnd w:id="22"/>
    </w:p>
    <w:p w14:paraId="51EA1699" w14:textId="77777777" w:rsidR="009D61D2" w:rsidRDefault="009D61D2" w:rsidP="00C17B28">
      <w:pPr>
        <w:numPr>
          <w:ilvl w:val="0"/>
          <w:numId w:val="1"/>
        </w:numPr>
        <w:spacing w:line="360" w:lineRule="exact"/>
      </w:pPr>
      <w:r>
        <w:rPr>
          <w:rFonts w:hint="eastAsia"/>
        </w:rPr>
        <w:t xml:space="preserve"> </w:t>
      </w:r>
      <w:bookmarkStart w:id="23" w:name="_Ref211338147"/>
      <w:r w:rsidR="00B6697E" w:rsidRPr="00B6697E">
        <w:t>DAKHALLAH J, GLASER S, MAMMAR S. Vehicle sideslip angle estimation with stiffness adaption[J]. International Journal of Vehicle Autonomous Systems, 2010, 8(1): 56-79.</w:t>
      </w:r>
      <w:bookmarkEnd w:id="23"/>
    </w:p>
    <w:p w14:paraId="1C71C559" w14:textId="77777777" w:rsidR="009D61D2" w:rsidRDefault="009D61D2" w:rsidP="00C17B28">
      <w:pPr>
        <w:numPr>
          <w:ilvl w:val="0"/>
          <w:numId w:val="1"/>
        </w:numPr>
        <w:spacing w:line="360" w:lineRule="exact"/>
      </w:pPr>
      <w:r>
        <w:rPr>
          <w:rFonts w:hint="eastAsia"/>
        </w:rPr>
        <w:t xml:space="preserve"> </w:t>
      </w:r>
      <w:bookmarkStart w:id="24" w:name="_Ref211338116"/>
      <w:r w:rsidR="00B6697E" w:rsidRPr="00B6697E">
        <w:rPr>
          <w:rFonts w:hint="eastAsia"/>
        </w:rPr>
        <w:t>王伟，赵建国，等</w:t>
      </w:r>
      <w:r w:rsidR="00B6697E" w:rsidRPr="00B6697E">
        <w:rPr>
          <w:rFonts w:hint="eastAsia"/>
        </w:rPr>
        <w:t xml:space="preserve">. </w:t>
      </w:r>
      <w:r w:rsidR="00B6697E" w:rsidRPr="00B6697E">
        <w:rPr>
          <w:rFonts w:hint="eastAsia"/>
        </w:rPr>
        <w:t>基于模糊</w:t>
      </w:r>
      <w:r w:rsidR="00B6697E" w:rsidRPr="00B6697E">
        <w:rPr>
          <w:rFonts w:hint="eastAsia"/>
        </w:rPr>
        <w:t xml:space="preserve"> PID </w:t>
      </w:r>
      <w:r w:rsidR="00B6697E" w:rsidRPr="00B6697E">
        <w:rPr>
          <w:rFonts w:hint="eastAsia"/>
        </w:rPr>
        <w:t>的压路机自动行走控制研究</w:t>
      </w:r>
      <w:r w:rsidR="00B6697E" w:rsidRPr="00B6697E">
        <w:rPr>
          <w:rFonts w:hint="eastAsia"/>
        </w:rPr>
        <w:t xml:space="preserve">[J]. </w:t>
      </w:r>
      <w:r w:rsidR="00B6697E" w:rsidRPr="00B6697E">
        <w:rPr>
          <w:rFonts w:hint="eastAsia"/>
        </w:rPr>
        <w:t>工程机械，</w:t>
      </w:r>
      <w:r w:rsidR="00B6697E" w:rsidRPr="00B6697E">
        <w:rPr>
          <w:rFonts w:hint="eastAsia"/>
        </w:rPr>
        <w:t>2018, 49(3): 56-61.</w:t>
      </w:r>
      <w:bookmarkEnd w:id="24"/>
    </w:p>
    <w:p w14:paraId="53ACB209" w14:textId="77777777" w:rsidR="009D61D2" w:rsidRDefault="009D61D2" w:rsidP="00C17B28">
      <w:pPr>
        <w:numPr>
          <w:ilvl w:val="0"/>
          <w:numId w:val="1"/>
        </w:numPr>
        <w:spacing w:line="360" w:lineRule="exact"/>
      </w:pPr>
      <w:r>
        <w:rPr>
          <w:rFonts w:hint="eastAsia"/>
        </w:rPr>
        <w:t xml:space="preserve"> </w:t>
      </w:r>
      <w:bookmarkStart w:id="25" w:name="_Ref211338104"/>
      <w:r w:rsidR="00B6697E" w:rsidRPr="00B6697E">
        <w:rPr>
          <w:rFonts w:hint="eastAsia"/>
        </w:rPr>
        <w:t>赵凯，孙兆丹，等</w:t>
      </w:r>
      <w:r w:rsidR="00B6697E" w:rsidRPr="00B6697E">
        <w:rPr>
          <w:rFonts w:hint="eastAsia"/>
        </w:rPr>
        <w:t xml:space="preserve">. </w:t>
      </w:r>
      <w:r w:rsidR="00B6697E" w:rsidRPr="00B6697E">
        <w:rPr>
          <w:rFonts w:hint="eastAsia"/>
        </w:rPr>
        <w:t>基于模糊控制的振动压路机智能调幅系统设计</w:t>
      </w:r>
      <w:r w:rsidR="00B6697E" w:rsidRPr="00B6697E">
        <w:rPr>
          <w:rFonts w:hint="eastAsia"/>
        </w:rPr>
        <w:t xml:space="preserve">[J]. </w:t>
      </w:r>
      <w:r w:rsidR="00B6697E" w:rsidRPr="00B6697E">
        <w:rPr>
          <w:rFonts w:hint="eastAsia"/>
        </w:rPr>
        <w:t>振动、测试与诊断，</w:t>
      </w:r>
      <w:r w:rsidR="00B6697E" w:rsidRPr="00B6697E">
        <w:rPr>
          <w:rFonts w:hint="eastAsia"/>
        </w:rPr>
        <w:t>2017, 37(2): 387-393.</w:t>
      </w:r>
      <w:bookmarkEnd w:id="25"/>
    </w:p>
    <w:p w14:paraId="2336E0C8" w14:textId="77777777" w:rsidR="00B6697E" w:rsidRDefault="009D61D2" w:rsidP="00B6697E">
      <w:pPr>
        <w:numPr>
          <w:ilvl w:val="0"/>
          <w:numId w:val="1"/>
        </w:numPr>
        <w:spacing w:line="360" w:lineRule="exact"/>
      </w:pPr>
      <w:r>
        <w:rPr>
          <w:rFonts w:hint="eastAsia"/>
        </w:rPr>
        <w:t xml:space="preserve"> </w:t>
      </w:r>
      <w:bookmarkStart w:id="26" w:name="_Ref211338061"/>
      <w:r w:rsidR="00B6697E" w:rsidRPr="00B6697E">
        <w:t>LUCET E, LENAIN R, GRAND C. Dynamic path tracking control of a vehicle on slippery terrain[J]. Control Engineering Practice, 2015, 42: 60-73.</w:t>
      </w:r>
      <w:bookmarkEnd w:id="26"/>
    </w:p>
    <w:p w14:paraId="0B5A2683" w14:textId="77777777" w:rsidR="009D61D2" w:rsidRDefault="009D61D2" w:rsidP="00B6697E">
      <w:pPr>
        <w:spacing w:line="360" w:lineRule="exact"/>
      </w:pPr>
    </w:p>
    <w:p w14:paraId="1C841881" w14:textId="77777777" w:rsidR="003A4153" w:rsidRPr="00C17B28" w:rsidRDefault="00C62ADD" w:rsidP="00566233">
      <w:pPr>
        <w:spacing w:line="360" w:lineRule="exact"/>
      </w:pPr>
      <w:bookmarkStart w:id="27" w:name="_Ref210050334"/>
      <w:r>
        <w:br w:type="page"/>
      </w:r>
      <w:r w:rsidRPr="00C17B28">
        <w:rPr>
          <w:rFonts w:ascii="黑体" w:eastAsia="黑体" w:hAnsi="宋体" w:hint="eastAsia"/>
          <w:sz w:val="28"/>
        </w:rPr>
        <w:lastRenderedPageBreak/>
        <w:t>四、审核意见</w:t>
      </w:r>
      <w:bookmarkEnd w:id="27"/>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3A4153" w14:paraId="17EF890E" w14:textId="77777777">
        <w:trPr>
          <w:trHeight w:val="3964"/>
        </w:trPr>
        <w:tc>
          <w:tcPr>
            <w:tcW w:w="8500" w:type="dxa"/>
            <w:vAlign w:val="bottom"/>
          </w:tcPr>
          <w:p w14:paraId="12ACC716" w14:textId="77777777" w:rsidR="003A4153" w:rsidRDefault="00C62ADD">
            <w:pPr>
              <w:spacing w:line="360" w:lineRule="exact"/>
              <w:rPr>
                <w:rFonts w:ascii="黑体" w:eastAsia="黑体" w:hAnsi="宋体"/>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w:t>
            </w:r>
            <w:proofErr w:type="gramStart"/>
            <w:r>
              <w:rPr>
                <w:rFonts w:ascii="黑体" w:eastAsia="黑体" w:hAnsi="宋体" w:hint="eastAsia"/>
                <w:szCs w:val="21"/>
              </w:rPr>
              <w:t>作出</w:t>
            </w:r>
            <w:proofErr w:type="gramEnd"/>
            <w:r>
              <w:rPr>
                <w:rFonts w:ascii="黑体" w:eastAsia="黑体" w:hAnsi="宋体" w:hint="eastAsia"/>
                <w:szCs w:val="21"/>
              </w:rPr>
              <w:t>具体评价）</w:t>
            </w:r>
          </w:p>
          <w:p w14:paraId="095E4FA4" w14:textId="77777777" w:rsidR="003A4153" w:rsidRDefault="003A4153">
            <w:pPr>
              <w:spacing w:line="360" w:lineRule="exact"/>
              <w:rPr>
                <w:rFonts w:ascii="宋体" w:hAnsi="宋体"/>
                <w:sz w:val="28"/>
                <w:szCs w:val="28"/>
              </w:rPr>
            </w:pPr>
          </w:p>
          <w:p w14:paraId="02220659" w14:textId="77777777" w:rsidR="003A4153" w:rsidRDefault="003A4153">
            <w:pPr>
              <w:spacing w:line="360" w:lineRule="exact"/>
              <w:rPr>
                <w:rFonts w:ascii="宋体" w:hAnsi="宋体"/>
                <w:sz w:val="28"/>
                <w:szCs w:val="28"/>
              </w:rPr>
            </w:pPr>
          </w:p>
          <w:p w14:paraId="6E5A278C" w14:textId="77777777" w:rsidR="003A4153" w:rsidRDefault="003A4153">
            <w:pPr>
              <w:spacing w:line="360" w:lineRule="exact"/>
              <w:rPr>
                <w:rFonts w:ascii="宋体" w:hAnsi="宋体"/>
                <w:sz w:val="28"/>
                <w:szCs w:val="28"/>
              </w:rPr>
            </w:pPr>
          </w:p>
          <w:p w14:paraId="13AC0DF1" w14:textId="77777777" w:rsidR="003A4153" w:rsidRDefault="003A4153">
            <w:pPr>
              <w:spacing w:line="360" w:lineRule="exact"/>
              <w:rPr>
                <w:rFonts w:ascii="宋体" w:hAnsi="宋体"/>
                <w:sz w:val="28"/>
                <w:szCs w:val="28"/>
              </w:rPr>
            </w:pPr>
          </w:p>
          <w:p w14:paraId="4A9F8621" w14:textId="77777777" w:rsidR="003A4153" w:rsidRDefault="003A4153">
            <w:pPr>
              <w:spacing w:line="360" w:lineRule="exact"/>
              <w:rPr>
                <w:rFonts w:ascii="宋体" w:hAnsi="宋体"/>
                <w:sz w:val="28"/>
                <w:szCs w:val="28"/>
              </w:rPr>
            </w:pPr>
          </w:p>
          <w:p w14:paraId="64E986F0" w14:textId="77777777" w:rsidR="003A4153" w:rsidRDefault="003A4153">
            <w:pPr>
              <w:spacing w:line="360" w:lineRule="exact"/>
              <w:rPr>
                <w:rFonts w:ascii="宋体" w:hAnsi="宋体"/>
                <w:sz w:val="28"/>
                <w:szCs w:val="28"/>
              </w:rPr>
            </w:pPr>
          </w:p>
          <w:p w14:paraId="6DEA950E" w14:textId="77777777" w:rsidR="003A4153" w:rsidRDefault="003A4153">
            <w:pPr>
              <w:spacing w:line="360" w:lineRule="exact"/>
              <w:rPr>
                <w:rFonts w:ascii="宋体" w:hAnsi="宋体"/>
                <w:sz w:val="28"/>
                <w:szCs w:val="28"/>
              </w:rPr>
            </w:pPr>
          </w:p>
          <w:p w14:paraId="5B651B31" w14:textId="77777777" w:rsidR="003A4153" w:rsidRDefault="003A4153">
            <w:pPr>
              <w:spacing w:line="360" w:lineRule="exact"/>
              <w:rPr>
                <w:rFonts w:ascii="宋体" w:hAnsi="宋体"/>
                <w:sz w:val="28"/>
                <w:szCs w:val="28"/>
              </w:rPr>
            </w:pPr>
          </w:p>
          <w:p w14:paraId="50D11039" w14:textId="77777777" w:rsidR="003A4153" w:rsidRDefault="00C62ADD">
            <w:pPr>
              <w:spacing w:line="360" w:lineRule="exact"/>
              <w:ind w:firstLineChars="2300" w:firstLine="4830"/>
              <w:rPr>
                <w:rFonts w:ascii="黑体" w:eastAsia="黑体" w:hAnsi="宋体"/>
                <w:szCs w:val="21"/>
              </w:rPr>
            </w:pPr>
            <w:r>
              <w:rPr>
                <w:rFonts w:ascii="黑体" w:eastAsia="黑体" w:hAnsi="宋体" w:hint="eastAsia"/>
                <w:szCs w:val="21"/>
              </w:rPr>
              <w:t>指导教师签名</w:t>
            </w:r>
            <w:r>
              <w:rPr>
                <w:rFonts w:ascii="黑体" w:eastAsia="黑体" w:hAnsi="宋体" w:hint="eastAsia"/>
                <w:szCs w:val="21"/>
                <w:u w:val="single"/>
              </w:rPr>
              <w:t xml:space="preserve">              </w:t>
            </w:r>
          </w:p>
          <w:p w14:paraId="7F684A59" w14:textId="77777777" w:rsidR="003A4153" w:rsidRDefault="00C62ADD">
            <w:pPr>
              <w:spacing w:line="360" w:lineRule="exact"/>
              <w:jc w:val="center"/>
              <w:rPr>
                <w:rFonts w:ascii="黑体" w:eastAsia="黑体" w:hAnsi="宋体"/>
                <w:szCs w:val="21"/>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 xml:space="preserve">月 </w:t>
            </w:r>
            <w:r>
              <w:rPr>
                <w:rFonts w:ascii="宋体" w:hAnsi="宋体" w:hint="eastAsia"/>
                <w:sz w:val="28"/>
                <w:u w:val="single"/>
              </w:rPr>
              <w:t xml:space="preserve">        </w:t>
            </w:r>
            <w:r>
              <w:rPr>
                <w:rFonts w:ascii="黑体" w:eastAsia="黑体" w:hAnsi="宋体" w:hint="eastAsia"/>
                <w:szCs w:val="21"/>
              </w:rPr>
              <w:t>日</w:t>
            </w:r>
          </w:p>
          <w:p w14:paraId="5EF92AE5" w14:textId="77777777" w:rsidR="003A4153" w:rsidRDefault="003A4153">
            <w:pPr>
              <w:spacing w:line="360" w:lineRule="exact"/>
              <w:jc w:val="center"/>
              <w:rPr>
                <w:rFonts w:ascii="宋体" w:hAnsi="宋体"/>
                <w:sz w:val="28"/>
              </w:rPr>
            </w:pPr>
          </w:p>
        </w:tc>
      </w:tr>
      <w:tr w:rsidR="003A4153" w14:paraId="594735D9" w14:textId="77777777">
        <w:trPr>
          <w:trHeight w:val="3908"/>
        </w:trPr>
        <w:tc>
          <w:tcPr>
            <w:tcW w:w="8500" w:type="dxa"/>
            <w:vAlign w:val="bottom"/>
          </w:tcPr>
          <w:p w14:paraId="5B69AD35" w14:textId="77777777" w:rsidR="003A4153" w:rsidRDefault="00C62ADD">
            <w:pPr>
              <w:spacing w:line="360" w:lineRule="exact"/>
              <w:rPr>
                <w:rFonts w:ascii="黑体" w:eastAsia="黑体" w:hAnsi="楷体"/>
                <w:sz w:val="24"/>
                <w:szCs w:val="24"/>
              </w:rPr>
            </w:pPr>
            <w:r>
              <w:rPr>
                <w:rFonts w:ascii="黑体" w:eastAsia="黑体" w:hAnsi="楷体" w:hint="eastAsia"/>
                <w:sz w:val="24"/>
                <w:szCs w:val="24"/>
              </w:rPr>
              <w:t>专业审核意见：</w:t>
            </w:r>
          </w:p>
          <w:p w14:paraId="0026C344" w14:textId="77777777" w:rsidR="003A4153" w:rsidRDefault="003A4153">
            <w:pPr>
              <w:spacing w:line="360" w:lineRule="exact"/>
              <w:rPr>
                <w:rFonts w:ascii="宋体" w:hAnsi="宋体"/>
                <w:sz w:val="28"/>
                <w:szCs w:val="28"/>
              </w:rPr>
            </w:pPr>
          </w:p>
          <w:p w14:paraId="6A1DC897" w14:textId="77777777" w:rsidR="003A4153" w:rsidRDefault="003A4153">
            <w:pPr>
              <w:spacing w:line="360" w:lineRule="exact"/>
              <w:rPr>
                <w:rFonts w:ascii="宋体" w:hAnsi="宋体"/>
                <w:sz w:val="28"/>
                <w:szCs w:val="28"/>
              </w:rPr>
            </w:pPr>
          </w:p>
          <w:p w14:paraId="13A52E3D" w14:textId="77777777" w:rsidR="003A4153" w:rsidRDefault="003A4153">
            <w:pPr>
              <w:spacing w:line="360" w:lineRule="exact"/>
              <w:rPr>
                <w:rFonts w:ascii="宋体" w:hAnsi="宋体"/>
                <w:sz w:val="28"/>
                <w:szCs w:val="28"/>
              </w:rPr>
            </w:pPr>
          </w:p>
          <w:p w14:paraId="42EB92CE" w14:textId="77777777" w:rsidR="003A4153" w:rsidRDefault="003A4153">
            <w:pPr>
              <w:spacing w:line="360" w:lineRule="exact"/>
              <w:rPr>
                <w:rFonts w:ascii="宋体" w:hAnsi="宋体"/>
                <w:sz w:val="28"/>
                <w:szCs w:val="28"/>
              </w:rPr>
            </w:pPr>
          </w:p>
          <w:p w14:paraId="626BCEF6" w14:textId="77777777" w:rsidR="003A4153" w:rsidRDefault="003A4153">
            <w:pPr>
              <w:spacing w:line="360" w:lineRule="exact"/>
              <w:rPr>
                <w:rFonts w:ascii="宋体" w:hAnsi="宋体"/>
                <w:sz w:val="28"/>
                <w:szCs w:val="28"/>
              </w:rPr>
            </w:pPr>
          </w:p>
          <w:p w14:paraId="5CEFA34F" w14:textId="77777777" w:rsidR="003A4153" w:rsidRDefault="003A4153">
            <w:pPr>
              <w:spacing w:line="360" w:lineRule="exact"/>
              <w:rPr>
                <w:rFonts w:ascii="宋体" w:hAnsi="宋体"/>
                <w:sz w:val="28"/>
                <w:szCs w:val="28"/>
              </w:rPr>
            </w:pPr>
          </w:p>
          <w:p w14:paraId="7058F5C6" w14:textId="77777777" w:rsidR="003A4153" w:rsidRDefault="003A4153">
            <w:pPr>
              <w:spacing w:line="360" w:lineRule="exact"/>
              <w:rPr>
                <w:rFonts w:ascii="宋体" w:hAnsi="宋体"/>
                <w:sz w:val="28"/>
                <w:szCs w:val="28"/>
              </w:rPr>
            </w:pPr>
          </w:p>
          <w:p w14:paraId="1FD9923C" w14:textId="77777777" w:rsidR="003A4153" w:rsidRDefault="003A4153">
            <w:pPr>
              <w:spacing w:line="360" w:lineRule="exact"/>
              <w:rPr>
                <w:rFonts w:ascii="宋体" w:hAnsi="宋体"/>
                <w:sz w:val="28"/>
                <w:szCs w:val="28"/>
              </w:rPr>
            </w:pPr>
          </w:p>
          <w:p w14:paraId="78CBD173" w14:textId="77777777" w:rsidR="003A4153" w:rsidRDefault="003A4153">
            <w:pPr>
              <w:spacing w:line="360" w:lineRule="exact"/>
              <w:rPr>
                <w:rFonts w:ascii="宋体" w:hAnsi="宋体"/>
                <w:sz w:val="28"/>
                <w:szCs w:val="28"/>
              </w:rPr>
            </w:pPr>
          </w:p>
          <w:p w14:paraId="3E2F17D2" w14:textId="77777777" w:rsidR="003A4153" w:rsidRDefault="00C62ADD">
            <w:pPr>
              <w:spacing w:line="360" w:lineRule="exact"/>
              <w:ind w:firstLineChars="2400" w:firstLine="5040"/>
              <w:rPr>
                <w:rFonts w:ascii="黑体" w:eastAsia="黑体" w:hAnsi="宋体"/>
                <w:szCs w:val="21"/>
              </w:rPr>
            </w:pPr>
            <w:r>
              <w:rPr>
                <w:rFonts w:ascii="黑体" w:eastAsia="黑体" w:hAnsi="宋体" w:hint="eastAsia"/>
                <w:szCs w:val="21"/>
              </w:rPr>
              <w:t>负责人签名</w:t>
            </w:r>
            <w:r>
              <w:rPr>
                <w:rFonts w:ascii="黑体" w:eastAsia="黑体" w:hAnsi="宋体" w:hint="eastAsia"/>
                <w:szCs w:val="21"/>
                <w:u w:val="single"/>
              </w:rPr>
              <w:t xml:space="preserve">               </w:t>
            </w:r>
          </w:p>
          <w:p w14:paraId="2FB1B49F" w14:textId="77777777" w:rsidR="003A4153" w:rsidRDefault="00C62ADD">
            <w:pPr>
              <w:spacing w:line="360" w:lineRule="exact"/>
              <w:jc w:val="center"/>
              <w:rPr>
                <w:rFonts w:ascii="楷体" w:eastAsia="楷体" w:hAnsi="楷体"/>
                <w:sz w:val="24"/>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4F6B0FBA" w14:textId="77777777" w:rsidR="003A4153" w:rsidRDefault="003A4153">
            <w:pPr>
              <w:spacing w:line="360" w:lineRule="exact"/>
              <w:jc w:val="center"/>
              <w:rPr>
                <w:rFonts w:ascii="楷体" w:eastAsia="楷体" w:hAnsi="楷体"/>
                <w:sz w:val="24"/>
              </w:rPr>
            </w:pPr>
          </w:p>
        </w:tc>
      </w:tr>
    </w:tbl>
    <w:p w14:paraId="1BE9B986" w14:textId="77777777" w:rsidR="003A4153" w:rsidRDefault="003A4153">
      <w:pPr>
        <w:spacing w:line="360" w:lineRule="exact"/>
        <w:jc w:val="left"/>
        <w:rPr>
          <w:rFonts w:ascii="宋体" w:hAnsi="宋体"/>
          <w:sz w:val="28"/>
        </w:rPr>
      </w:pPr>
    </w:p>
    <w:p w14:paraId="707F0E89" w14:textId="77777777" w:rsidR="003A4153" w:rsidRDefault="003A4153">
      <w:pPr>
        <w:spacing w:line="360" w:lineRule="exact"/>
        <w:jc w:val="left"/>
        <w:rPr>
          <w:rFonts w:ascii="宋体" w:hAnsi="宋体"/>
          <w:sz w:val="24"/>
        </w:rPr>
      </w:pPr>
    </w:p>
    <w:p w14:paraId="555D9B33" w14:textId="77777777" w:rsidR="003A4153" w:rsidRDefault="003A4153"/>
    <w:sectPr w:rsidR="003A4153">
      <w:headerReference w:type="default" r:id="rId18"/>
      <w:pgSz w:w="11907" w:h="16840"/>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CB3814" w14:textId="77777777" w:rsidR="00443F73" w:rsidRDefault="00443F73">
      <w:r>
        <w:separator/>
      </w:r>
    </w:p>
  </w:endnote>
  <w:endnote w:type="continuationSeparator" w:id="0">
    <w:p w14:paraId="079C4E3C" w14:textId="77777777" w:rsidR="00443F73" w:rsidRDefault="00443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0C5F4E" w14:textId="77777777" w:rsidR="00443F73" w:rsidRDefault="00443F73">
      <w:r>
        <w:separator/>
      </w:r>
    </w:p>
  </w:footnote>
  <w:footnote w:type="continuationSeparator" w:id="0">
    <w:p w14:paraId="72B27BC5" w14:textId="77777777" w:rsidR="00443F73" w:rsidRDefault="00443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64CA4" w14:textId="77777777" w:rsidR="003A4153" w:rsidRDefault="003A4153">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4D9D137"/>
    <w:multiLevelType w:val="singleLevel"/>
    <w:tmpl w:val="A4D9D137"/>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AC"/>
    <w:rsid w:val="0007291B"/>
    <w:rsid w:val="00087776"/>
    <w:rsid w:val="00094768"/>
    <w:rsid w:val="001028EF"/>
    <w:rsid w:val="001109AC"/>
    <w:rsid w:val="00164A14"/>
    <w:rsid w:val="001A0D22"/>
    <w:rsid w:val="00200958"/>
    <w:rsid w:val="002056E5"/>
    <w:rsid w:val="002456BD"/>
    <w:rsid w:val="00273A5E"/>
    <w:rsid w:val="00297A42"/>
    <w:rsid w:val="002F3DC9"/>
    <w:rsid w:val="00337EE3"/>
    <w:rsid w:val="00342F92"/>
    <w:rsid w:val="00345C10"/>
    <w:rsid w:val="00384B2F"/>
    <w:rsid w:val="003A1DA7"/>
    <w:rsid w:val="003A4153"/>
    <w:rsid w:val="00443F73"/>
    <w:rsid w:val="004510FB"/>
    <w:rsid w:val="00484BC6"/>
    <w:rsid w:val="00492A92"/>
    <w:rsid w:val="004C7FC2"/>
    <w:rsid w:val="00566233"/>
    <w:rsid w:val="005A6351"/>
    <w:rsid w:val="005F11DF"/>
    <w:rsid w:val="00603CDF"/>
    <w:rsid w:val="006074B1"/>
    <w:rsid w:val="006312D6"/>
    <w:rsid w:val="00676D9B"/>
    <w:rsid w:val="007248F3"/>
    <w:rsid w:val="00751ED7"/>
    <w:rsid w:val="0078650C"/>
    <w:rsid w:val="00795518"/>
    <w:rsid w:val="007B2614"/>
    <w:rsid w:val="007B6129"/>
    <w:rsid w:val="007B7E28"/>
    <w:rsid w:val="007D2A93"/>
    <w:rsid w:val="007E0951"/>
    <w:rsid w:val="007F18A5"/>
    <w:rsid w:val="0080752D"/>
    <w:rsid w:val="008466D7"/>
    <w:rsid w:val="00870435"/>
    <w:rsid w:val="008729A0"/>
    <w:rsid w:val="008941A4"/>
    <w:rsid w:val="008F1116"/>
    <w:rsid w:val="00906656"/>
    <w:rsid w:val="00921356"/>
    <w:rsid w:val="00944DB8"/>
    <w:rsid w:val="009463BC"/>
    <w:rsid w:val="009D2606"/>
    <w:rsid w:val="009D61D2"/>
    <w:rsid w:val="00A177D8"/>
    <w:rsid w:val="00A46606"/>
    <w:rsid w:val="00AA6BCE"/>
    <w:rsid w:val="00AB1B7D"/>
    <w:rsid w:val="00B02DDC"/>
    <w:rsid w:val="00B30F07"/>
    <w:rsid w:val="00B42899"/>
    <w:rsid w:val="00B6697E"/>
    <w:rsid w:val="00BC4791"/>
    <w:rsid w:val="00C11DD4"/>
    <w:rsid w:val="00C1253B"/>
    <w:rsid w:val="00C17B28"/>
    <w:rsid w:val="00C439E6"/>
    <w:rsid w:val="00C55851"/>
    <w:rsid w:val="00C62ADD"/>
    <w:rsid w:val="00CB48F7"/>
    <w:rsid w:val="00D41C22"/>
    <w:rsid w:val="00DE438F"/>
    <w:rsid w:val="00DF66A2"/>
    <w:rsid w:val="00E03D50"/>
    <w:rsid w:val="00E33FBD"/>
    <w:rsid w:val="00E53012"/>
    <w:rsid w:val="00E647CD"/>
    <w:rsid w:val="00ED7875"/>
    <w:rsid w:val="00EF085C"/>
    <w:rsid w:val="00F26863"/>
    <w:rsid w:val="00FA092F"/>
    <w:rsid w:val="00FB3E9B"/>
    <w:rsid w:val="010E29B5"/>
    <w:rsid w:val="0732009A"/>
    <w:rsid w:val="0E513DE6"/>
    <w:rsid w:val="144D6085"/>
    <w:rsid w:val="18820C52"/>
    <w:rsid w:val="1B854CE1"/>
    <w:rsid w:val="1CA83162"/>
    <w:rsid w:val="1DE563BF"/>
    <w:rsid w:val="1F785B3B"/>
    <w:rsid w:val="201703B1"/>
    <w:rsid w:val="21964911"/>
    <w:rsid w:val="21D62755"/>
    <w:rsid w:val="21F2233C"/>
    <w:rsid w:val="22407760"/>
    <w:rsid w:val="26792C8C"/>
    <w:rsid w:val="28BD72FA"/>
    <w:rsid w:val="295108F9"/>
    <w:rsid w:val="2C6C6494"/>
    <w:rsid w:val="2CB97C91"/>
    <w:rsid w:val="2E1343CF"/>
    <w:rsid w:val="2F44149A"/>
    <w:rsid w:val="2F646D7E"/>
    <w:rsid w:val="31C6505D"/>
    <w:rsid w:val="33724820"/>
    <w:rsid w:val="3D7E724A"/>
    <w:rsid w:val="41C43F03"/>
    <w:rsid w:val="46B8223A"/>
    <w:rsid w:val="476615BC"/>
    <w:rsid w:val="48961FC2"/>
    <w:rsid w:val="51137A1E"/>
    <w:rsid w:val="511F2B29"/>
    <w:rsid w:val="59DF754F"/>
    <w:rsid w:val="5A3F490D"/>
    <w:rsid w:val="62F40C5E"/>
    <w:rsid w:val="659C059F"/>
    <w:rsid w:val="66654919"/>
    <w:rsid w:val="66D00C68"/>
    <w:rsid w:val="6AAB687F"/>
    <w:rsid w:val="6E77222D"/>
    <w:rsid w:val="733B3FC6"/>
    <w:rsid w:val="76540505"/>
    <w:rsid w:val="78A62A60"/>
    <w:rsid w:val="7B632C6C"/>
    <w:rsid w:val="7D1D7648"/>
    <w:rsid w:val="7F6B03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FF3D931"/>
  <w15:docId w15:val="{6F0EB79F-974A-46C7-A9F4-BDCF2220C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2">
    <w:name w:val="heading 2"/>
    <w:basedOn w:val="a"/>
    <w:next w:val="a"/>
    <w:uiPriority w:val="9"/>
    <w:qFormat/>
    <w:pPr>
      <w:keepNext/>
      <w:keepLines/>
      <w:spacing w:before="260" w:after="260" w:line="416" w:lineRule="auto"/>
      <w:outlineLvl w:val="1"/>
    </w:pPr>
    <w:rPr>
      <w:rFonts w:ascii="Cambria" w:hAnsi="Cambria"/>
      <w:b/>
      <w:bCs/>
      <w:sz w:val="32"/>
      <w:szCs w:val="32"/>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adjustRightInd w:val="0"/>
      <w:jc w:val="left"/>
      <w:textAlignment w:val="baseline"/>
    </w:pPr>
    <w:rPr>
      <w:szCs w:val="21"/>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kern w:val="0"/>
      <w:sz w:val="24"/>
    </w:rPr>
  </w:style>
  <w:style w:type="character" w:styleId="a8">
    <w:name w:val="Hyperlink"/>
    <w:basedOn w:val="a0"/>
    <w:rPr>
      <w:color w:val="0000FF"/>
      <w:u w:val="single"/>
    </w:rPr>
  </w:style>
  <w:style w:type="character" w:customStyle="1" w:styleId="apple-converted-space">
    <w:name w:val="apple-converted-space"/>
    <w:qFormat/>
  </w:style>
  <w:style w:type="paragraph" w:customStyle="1" w:styleId="1">
    <w:name w:val="列出段落1"/>
    <w:basedOn w:val="a"/>
    <w:uiPriority w:val="34"/>
    <w:qFormat/>
    <w:pPr>
      <w:adjustRightInd w:val="0"/>
      <w:ind w:firstLineChars="200" w:firstLine="420"/>
      <w:textAlignment w:val="baseline"/>
    </w:pPr>
    <w:rPr>
      <w:szCs w:val="21"/>
    </w:rPr>
  </w:style>
  <w:style w:type="character" w:customStyle="1" w:styleId="a5">
    <w:name w:val="页脚 字符"/>
    <w:basedOn w:val="a0"/>
    <w:link w:val="a4"/>
    <w:qFormat/>
    <w:rPr>
      <w:kern w:val="2"/>
      <w:sz w:val="18"/>
      <w:szCs w:val="18"/>
    </w:rPr>
  </w:style>
  <w:style w:type="character" w:styleId="a9">
    <w:name w:val="Unresolved Mention"/>
    <w:basedOn w:val="a0"/>
    <w:uiPriority w:val="99"/>
    <w:semiHidden/>
    <w:unhideWhenUsed/>
    <w:rsid w:val="00566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6315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29D45-544C-42A7-B569-ECE80D0B4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1785</Words>
  <Characters>10179</Characters>
  <Application>Microsoft Office Word</Application>
  <DocSecurity>0</DocSecurity>
  <Lines>84</Lines>
  <Paragraphs>23</Paragraphs>
  <ScaleCrop>false</ScaleCrop>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cp:lastPrinted>2025-10-14T06:09:00Z</cp:lastPrinted>
  <dcterms:created xsi:type="dcterms:W3CDTF">2025-10-15T23:54:00Z</dcterms:created>
  <dcterms:modified xsi:type="dcterms:W3CDTF">2025-10-16T00:37:00Z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eyJoZGlkIjoiYzMwN2UwZmI0ODhiNzhmZjYxYjk4ODIzZTQ2Mjg5ZTMiLCJ1c2VySWQiOiIxNjYxMTc1MDEzIn0=</vt:lpwstr>
  </property>
  <property fmtid="{D5CDD505-2E9C-101B-9397-08002B2CF9AE}" pid="4" name="ICV">
    <vt:lpwstr>910AA6740311448CAA1AF03886C6E2C3_12</vt:lpwstr>
  </property>
</Properties>
</file>