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afterLines="0"/>
        <w:ind w:firstLine="480" w:firstLineChars="0"/>
      </w:pPr>
      <w:r>
        <w:rPr>
          <w:rFonts w:ascii="Times New Roman" w:hAnsi="Times New Roman" w:cs="Times New Roman" w:eastAsia="宋体"/>
          <w:b w:val="0"/>
          <w:sz w:val="24"/>
        </w:rPr>
        <w:t>随着“海洋强国”战略的深入推进以及国家“十四五”规划对高端海洋工程装备的战略部署，海上风电桩基、水下大坝立面及海底能源管线等国家重大水下基础设施的大规模建设与长期服役，对其定期安全巡检与状态评估提出了极为严苛的要求</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。传统的水下巡检作业主要依赖潜水员人工探查或重型遥控潜水器（ROV）作业，不仅作业窗口期受限、经济成本高昂，且在高危狭窄水域存在显著的人员安全隐患与作业盲区</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因此，发展具备高精度自主作业能力的中小型无人水下航行器（UUV），是从根本上摆脱高危人工作业、保障国家重大水下基础设施全生命周期安全运行的核心装备支撑。本课题面向水下基础设施自主巡检的实际工程应用需求，开展水下航行器的自主运动控制方法研究。</w:t>
      </w:r>
    </w:p>
    <w:p>
      <w:pPr>
        <w:pStyle w:val="a7"/>
        <w:spacing w:line="360" w:lineRule="auto" w:beforeLines="0" w:afterLines="0"/>
        <w:ind w:firstLine="480" w:firstLineChars="0"/>
      </w:pPr>
      <w:r>
        <w:rPr>
          <w:rFonts w:ascii="Times New Roman" w:hAnsi="Times New Roman" w:cs="Times New Roman" w:eastAsia="宋体"/>
          <w:b w:val="0"/>
          <w:sz w:val="24"/>
        </w:rPr>
        <w:t>在水下大坝立面、风电桩基及管线等典型巡检任务中，受限作业空间对航行器的运动控制性能提出了双重严苛要求：航行器不仅需沿预定空间路径实现厘米级的高精度轨迹跟踪，还必须在近距离对准、壁面观察等工况下满足多自由度姿态独立调节与稳定悬停的需求。常规四推进器或六推进器欠驱动构型中，航行器的位置移动与姿态调节存在强烈的动力学耦合，难以在保持特定俯仰或横滚倾角的同时实现平稳机动；而采用空间矢量布局的紧凑型八推进器航行器具备空间六自由度（6-DOF）全向主动控制能力，为位置跟踪与空间姿态的完全解耦提供了物理基础</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然而，该构型在控制实现上面临多重突出瓶颈：其一，流体附加质量、高阶非线性阻尼及重浮力恢复力矩带来复杂的强非线性交叉耦合；其二，受紧凑型结构与电机功率限制，多推进器协同输出时极易引发执行器推力物理饱和（Saturation）与死区效应；其三，常规PID控制难以显式处理多输入多输出（MIMO）系统的执行器硬约束，优化控制方法又面临模型精度与在线计算开销的权衡，且主流开源自主飞控平台（如PX4）对水下航行器的支持仍处于实验性阶段，缺乏面向多矢量推进构型的成熟控制接口与适配机制。</w:t>
      </w:r>
    </w:p>
    <w:p>
      <w:pPr>
        <w:pStyle w:val="a7"/>
        <w:spacing w:line="360" w:lineRule="auto" w:beforeLines="0" w:afterLines="0"/>
        <w:ind w:firstLine="480" w:firstLineChars="0"/>
      </w:pPr>
      <w:r>
        <w:rPr>
          <w:rFonts w:ascii="Times New Roman" w:hAnsi="Times New Roman" w:cs="Times New Roman" w:eastAsia="宋体"/>
          <w:b w:val="0"/>
          <w:sz w:val="24"/>
        </w:rPr>
        <w:t>针对上述水下精细巡检任务中多变量耦合、执行器推力饱和及飞控系统适配等关键难题，本课题以八推进器紧凑型水下航行器为研究对象，开展面向控制的动力学建模与参数辨识、考虑物理约束的模型预测控制方法以及PX4开源飞控系统的适配应用研究，旨在实现受限空间下航行器稳定可靠的高精度轨迹跟踪与姿态控制。本研究不仅能为过驱动水下航行器在强非线性与物理执行器饱和约束下的控制系统设计提供理论支持与有效方法参考，同时有助于打通先进约束优化控制在标准化工业级开源飞控上的软硬件工程集成链路，为我国水下基础设施的高精度无人化自主巡检提供具备实际落地价值的技术解决方案。</w:t>
      </w:r>
    </w:p>
    <w:p w14:paraId="4100DB2C" w14:textId="77777777" w:rsidR="00914070" w:rsidRPr="000B4F99" w:rsidRDefault="009672BC" w:rsidP="00F71C2A">
      <w:pPr>
        <w:pStyle w:val="a6"/>
        <w:tabs>
          <w:tab w:val="left" w:pos="7083"/>
        </w:tabs>
        <w:spacing w:before="120" w:after="120" w:line="360" w:lineRule="auto"/>
        <w:ind w:firstLine="480"/>
        <w:rPr>
          <w:rFonts w:hint="eastAsia"/>
          <w:sz w:val="24"/>
        </w:rPr>
      </w:pPr>
      <w:r w:rsidRPr="00914070">
        <w:rPr>
          <w:sz w:val="24"/>
        </w:rPr>
        <w:t>2</w:t>
      </w:r>
      <w:r w:rsidRPr="00914070">
        <w:rPr>
          <w:sz w:val="24"/>
        </w:rPr>
        <w:t>．国内外在该方向的研究现状</w:t>
      </w:r>
      <w:r w:rsidR="006323E4" w:rsidRPr="00914070">
        <w:rPr>
          <w:rFonts w:hint="eastAsia"/>
          <w:sz w:val="24"/>
        </w:rPr>
        <w:t>和发展趋势</w:t>
      </w:r>
      <w:r w:rsidR="00F71C2A">
        <w:rPr>
          <w:sz w:val="24"/>
        </w:rPr>
        <w:tab/>
      </w:r>
    </w:p>
    <w:p w14:paraId="58E4FB34" w14:textId="77777777" w:rsidR="009672BC" w:rsidRPr="00C45F8C" w:rsidRDefault="009672BC" w:rsidP="00D65133">
      <w:pPr>
        <w:pStyle w:val="a7"/>
        <w:ind w:firstLine="480"/>
        <w:rPr>
          <w:rFonts w:ascii="宋体" w:hAnsi="宋体" w:hint="eastAsia"/>
        </w:rPr>
      </w:pPr>
    </w:p>
    <w:permEnd w:id="1319923814"/>
    <w:p w14:paraId="6385DA06" w14:textId="77777777" w:rsidR="00117889" w:rsidRPr="0008585D" w:rsidRDefault="00117889" w:rsidP="005F5E45">
      <w:pPr>
        <w:spacing w:beforeLines="50" w:before="120" w:afterLines="50" w:after="120" w:line="360" w:lineRule="auto"/>
        <w:ind w:firstLine="560"/>
        <w:rPr>
          <w:rFonts w:ascii="黑体" w:eastAsia="黑体" w:hint="eastAsia"/>
          <w:sz w:val="28"/>
        </w:rPr>
      </w:pPr>
      <w:r w:rsidRPr="0008585D">
        <w:rPr>
          <w:rFonts w:ascii="黑体" w:eastAsia="黑体" w:hint="eastAsia"/>
          <w:sz w:val="28"/>
        </w:rPr>
        <w:t>二、</w:t>
      </w:r>
      <w:permStart w:id="1570139158" w:edGrp="everyone"/>
      <w:r w:rsidR="00F71C2A">
        <w:rPr>
          <w:rFonts w:ascii="黑体" w:eastAsia="黑体" w:hint="eastAsia"/>
          <w:sz w:val="28"/>
        </w:rPr>
        <w:t>毕业设计（论文）</w:t>
      </w:r>
      <w:permEnd w:id="1570139158"/>
      <w:r w:rsidR="003C56B6" w:rsidRPr="0008585D">
        <w:rPr>
          <w:rFonts w:ascii="黑体" w:eastAsia="黑体" w:hint="eastAsia"/>
          <w:sz w:val="28"/>
        </w:rPr>
        <w:t>方案</w:t>
      </w:r>
      <w:r w:rsidR="00137786" w:rsidRPr="0008585D">
        <w:rPr>
          <w:rFonts w:ascii="黑体" w:eastAsia="黑体" w:hint="eastAsia"/>
          <w:sz w:val="28"/>
        </w:rPr>
        <w:t>介绍</w:t>
      </w:r>
    </w:p>
    <w:p w14:paraId="2109F3BF" w14:textId="77777777" w:rsidR="00C36A7B" w:rsidRPr="00C45F8C" w:rsidRDefault="00BB4B8B" w:rsidP="00BB4B8B">
      <w:pPr>
        <w:pStyle w:val="a6"/>
        <w:spacing w:before="120" w:after="120" w:line="360" w:lineRule="auto"/>
        <w:ind w:firstLine="480"/>
        <w:rPr>
          <w:rFonts w:ascii="黑体" w:hAnsi="黑体"/>
          <w:sz w:val="24"/>
        </w:rPr>
      </w:pPr>
      <w:permStart w:id="1741359920" w:edGrp="everyone"/>
      <w:r w:rsidRPr="00C45F8C">
        <w:rPr>
          <w:rFonts w:ascii="黑体" w:hAnsi="黑体" w:hint="eastAsia"/>
          <w:sz w:val="24"/>
        </w:rPr>
        <w:t>1</w:t>
      </w:r>
      <w:r w:rsidR="00C36A7B" w:rsidRPr="00C45F8C">
        <w:rPr>
          <w:rFonts w:ascii="黑体" w:hAnsi="黑体"/>
          <w:sz w:val="24"/>
        </w:rPr>
        <w:t>．</w:t>
      </w:r>
      <w:r w:rsidRPr="00C45F8C">
        <w:rPr>
          <w:rFonts w:ascii="黑体" w:hAnsi="黑体" w:hint="eastAsia"/>
          <w:sz w:val="24"/>
        </w:rPr>
        <w:t>主要研究内容</w:t>
      </w:r>
      <w:r w:rsidR="00914070" w:rsidRPr="00C45F8C">
        <w:rPr>
          <w:rFonts w:ascii="黑体" w:hAnsi="黑体" w:hint="eastAsia"/>
          <w:sz w:val="24"/>
        </w:rPr>
        <w:t>（包括但不限于预期研究目标、研究内容要点等。）</w:t>
      </w:r>
    </w:p>
    <w:p w14:paraId="15D89884" w14:textId="77777777" w:rsidR="00A6161B" w:rsidRPr="00A6161B" w:rsidRDefault="00A6161B" w:rsidP="00D65133">
      <w:pPr>
        <w:pStyle w:val="a7"/>
        <w:ind w:firstLine="480"/>
        <w:rPr>
          <w:rFonts w:hint="eastAsia"/>
        </w:rPr>
      </w:pPr>
    </w:p>
    <w:p w14:paraId="315FC749" w14:textId="77777777" w:rsidR="00C36A7B" w:rsidRPr="00C45F8C" w:rsidRDefault="00BB4B8B" w:rsidP="00BB4B8B">
      <w:pPr>
        <w:pStyle w:val="a6"/>
        <w:spacing w:before="120" w:after="120" w:line="360" w:lineRule="auto"/>
        <w:ind w:firstLine="480"/>
        <w:rPr>
          <w:rFonts w:ascii="黑体" w:hAnsi="黑体"/>
          <w:sz w:val="24"/>
        </w:rPr>
      </w:pPr>
      <w:r w:rsidRPr="00C45F8C">
        <w:rPr>
          <w:rFonts w:ascii="黑体" w:hAnsi="黑体" w:hint="eastAsia"/>
          <w:sz w:val="24"/>
        </w:rPr>
        <w:t>2</w:t>
      </w:r>
      <w:r w:rsidR="00C36A7B" w:rsidRPr="00C45F8C">
        <w:rPr>
          <w:rFonts w:ascii="黑体" w:hAnsi="黑体"/>
          <w:sz w:val="24"/>
        </w:rPr>
        <w:t>．</w:t>
      </w:r>
      <w:r w:rsidRPr="00C45F8C">
        <w:rPr>
          <w:rFonts w:ascii="黑体" w:hAnsi="黑体" w:hint="eastAsia"/>
          <w:sz w:val="24"/>
        </w:rPr>
        <w:t>研究方案</w:t>
      </w:r>
      <w:r w:rsidR="00914070" w:rsidRPr="00C45F8C">
        <w:rPr>
          <w:rFonts w:ascii="黑体" w:hAnsi="黑体" w:hint="eastAsia"/>
          <w:sz w:val="24"/>
        </w:rPr>
        <w:t>（包括但不限于拟采取的研究方法、技术路线图、可行性分析等）</w:t>
      </w:r>
    </w:p>
    <w:p w14:paraId="426D125D" w14:textId="77777777" w:rsidR="00A6161B" w:rsidRPr="000B4F99" w:rsidRDefault="00A6161B" w:rsidP="00D65133">
      <w:pPr>
        <w:pStyle w:val="a7"/>
        <w:ind w:firstLine="480"/>
        <w:rPr>
          <w:rFonts w:hint="eastAsia"/>
        </w:rPr>
      </w:pPr>
    </w:p>
    <w:p w14:paraId="6D664144" w14:textId="77777777" w:rsidR="00676ECD" w:rsidRPr="00C45F8C" w:rsidRDefault="00BB4B8B" w:rsidP="000B4F99">
      <w:pPr>
        <w:pStyle w:val="a6"/>
        <w:spacing w:before="120" w:after="120" w:line="360" w:lineRule="auto"/>
        <w:ind w:firstLine="480"/>
        <w:rPr>
          <w:rFonts w:ascii="黑体" w:hAnsi="黑体" w:hint="eastAsia"/>
          <w:sz w:val="24"/>
        </w:rPr>
      </w:pPr>
      <w:r w:rsidRPr="00C45F8C">
        <w:rPr>
          <w:rFonts w:ascii="黑体" w:hAnsi="黑体" w:hint="eastAsia"/>
          <w:sz w:val="24"/>
        </w:rPr>
        <w:t>3</w:t>
      </w:r>
      <w:r w:rsidR="00C36A7B" w:rsidRPr="00C45F8C">
        <w:rPr>
          <w:rFonts w:ascii="黑体" w:hAnsi="黑体"/>
          <w:sz w:val="24"/>
        </w:rPr>
        <w:t>．</w:t>
      </w:r>
      <w:r w:rsidR="00C36A7B" w:rsidRPr="00C45F8C">
        <w:rPr>
          <w:rFonts w:ascii="黑体" w:hAnsi="黑体" w:hint="eastAsia"/>
          <w:sz w:val="24"/>
        </w:rPr>
        <w:t>工作</w:t>
      </w:r>
      <w:r w:rsidR="009672BC" w:rsidRPr="00C45F8C">
        <w:rPr>
          <w:rFonts w:ascii="黑体" w:hAnsi="黑体"/>
          <w:sz w:val="24"/>
        </w:rPr>
        <w:t>进度安排</w:t>
      </w:r>
    </w:p>
    <w:p w14:paraId="06E2B27C" w14:textId="77777777" w:rsidR="0042402F" w:rsidRPr="00C45F8C" w:rsidRDefault="0042402F" w:rsidP="00D65133">
      <w:pPr>
        <w:pStyle w:val="a7"/>
        <w:ind w:firstLine="480"/>
        <w:rPr>
          <w:rFonts w:ascii="宋体" w:hAnsi="宋体" w:hint="eastAsia"/>
        </w:rPr>
      </w:pPr>
    </w:p>
    <w:permEnd w:id="1741359920"/>
    <w:p w14:paraId="41E5FE5D" w14:textId="77777777" w:rsidR="00117889" w:rsidRPr="0008585D" w:rsidRDefault="00117889" w:rsidP="005F5E45">
      <w:pPr>
        <w:spacing w:beforeLines="50" w:before="120" w:afterLines="50" w:after="120" w:line="360" w:lineRule="auto"/>
        <w:ind w:firstLine="560"/>
        <w:rPr>
          <w:rFonts w:ascii="黑体" w:eastAsia="黑体" w:hint="eastAsia"/>
          <w:sz w:val="28"/>
        </w:rPr>
      </w:pPr>
      <w:r w:rsidRPr="0008585D">
        <w:rPr>
          <w:rFonts w:ascii="黑体" w:eastAsia="黑体" w:hint="eastAsia"/>
          <w:sz w:val="28"/>
        </w:rPr>
        <w:t>三、</w:t>
      </w:r>
      <w:permStart w:id="663169277" w:edGrp="everyone"/>
      <w:r w:rsidR="00F71C2A">
        <w:rPr>
          <w:rFonts w:ascii="黑体" w:eastAsia="黑体" w:hint="eastAsia"/>
          <w:sz w:val="28"/>
        </w:rPr>
        <w:t>毕业设计（论文）</w:t>
      </w:r>
      <w:permEnd w:id="663169277"/>
      <w:r w:rsidRPr="0008585D">
        <w:rPr>
          <w:rFonts w:ascii="黑体" w:eastAsia="黑体" w:hint="eastAsia"/>
          <w:sz w:val="28"/>
        </w:rPr>
        <w:t>的</w:t>
      </w:r>
      <w:r w:rsidR="003C56B6" w:rsidRPr="0008585D">
        <w:rPr>
          <w:rFonts w:ascii="黑体" w:eastAsia="黑体" w:hint="eastAsia"/>
          <w:sz w:val="28"/>
        </w:rPr>
        <w:t>主要参考文献</w:t>
      </w:r>
    </w:p>
    <w:p w14:paraId="2F5BFBEB" w14:textId="77777777" w:rsidR="0008585D" w:rsidRPr="00C45F8C" w:rsidRDefault="0008585D" w:rsidP="00C45F8C">
      <w:pPr>
        <w:pStyle w:val="a9"/>
        <w:rPr>
          <w:rFonts w:ascii="宋体" w:hAnsi="宋体"/>
        </w:rPr>
      </w:pPr>
      <w:permStart w:id="61024898" w:edGrp="everyone"/>
    </w:p>
    <w:p w14:paraId="76DC40CE" w14:textId="77777777" w:rsidR="00676ECD" w:rsidRPr="00C45F8C" w:rsidRDefault="00676ECD" w:rsidP="00C45F8C">
      <w:pPr>
        <w:pStyle w:val="a9"/>
        <w:rPr>
          <w:rFonts w:ascii="宋体" w:hAnsi="宋体"/>
        </w:rPr>
      </w:pPr>
    </w:p>
    <w:p w14:paraId="7AAF2840" w14:textId="77777777" w:rsidR="00914070" w:rsidRPr="00C45F8C" w:rsidRDefault="00914070" w:rsidP="00C45F8C">
      <w:pPr>
        <w:pStyle w:val="a9"/>
        <w:rPr>
          <w:rFonts w:ascii="宋体" w:hAnsi="宋体" w:hint="eastAsia"/>
        </w:rPr>
      </w:pPr>
    </w:p>
    <w:permEnd w:id="61024898"/>
    <w:p w14:paraId="2CA8248D" w14:textId="77777777" w:rsidR="00117889" w:rsidRPr="0008585D" w:rsidRDefault="00117889" w:rsidP="0008585D">
      <w:pPr>
        <w:spacing w:beforeLines="50" w:before="120" w:afterLines="50" w:after="120" w:line="360" w:lineRule="exact"/>
        <w:ind w:firstLine="560"/>
        <w:rPr>
          <w:rFonts w:ascii="黑体" w:eastAsia="黑体" w:hint="eastAsia"/>
          <w:sz w:val="28"/>
        </w:rPr>
      </w:pPr>
      <w:r w:rsidRPr="0008585D">
        <w:rPr>
          <w:rFonts w:ascii="黑体" w:eastAsia="黑体" w:hint="eastAsia"/>
          <w:sz w:val="28"/>
        </w:rPr>
        <w:t>四、</w:t>
      </w:r>
      <w:r w:rsidR="003C56B6" w:rsidRPr="0008585D">
        <w:rPr>
          <w:rFonts w:ascii="黑体" w:eastAsia="黑体" w:hint="eastAsia"/>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