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BBF4C" w14:textId="77777777" w:rsidR="00117889" w:rsidRDefault="00BB7EEA">
      <w:pPr>
        <w:ind w:firstLine="480"/>
        <w:rPr>
          <w:rFonts w:hint="eastAsia"/>
        </w:rPr>
      </w:pPr>
      <w:r>
        <w:rPr>
          <w:rFonts w:hint="eastAsia"/>
        </w:rPr>
        <w:t xml:space="preserve"> </w:t>
      </w:r>
    </w:p>
    <w:p w14:paraId="13A69A28" w14:textId="77777777" w:rsidR="00120525" w:rsidRDefault="00120525">
      <w:pPr>
        <w:ind w:firstLine="480"/>
        <w:rPr>
          <w:rFonts w:hint="eastAsia"/>
        </w:rPr>
      </w:pPr>
    </w:p>
    <w:p w14:paraId="7974B84F" w14:textId="77777777" w:rsidR="00BC507A" w:rsidRDefault="00BC507A">
      <w:pPr>
        <w:ind w:firstLine="480"/>
      </w:pPr>
    </w:p>
    <w:p w14:paraId="0DCFAF5B" w14:textId="77777777" w:rsidR="00117889" w:rsidRDefault="00444EA1">
      <w:pPr>
        <w:ind w:firstLine="480"/>
        <w:rPr>
          <w:rFonts w:hint="eastAsia"/>
        </w:rPr>
      </w:pPr>
      <w:r>
        <w:rPr>
          <w:noProof/>
        </w:rPr>
        <w:pict w14:anchorId="698F46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105pt;margin-top:21pt;width:200pt;height:49.2pt;z-index:251657728">
            <v:imagedata r:id="rId7" o:title="同济大学字"/>
            <w10:wrap type="topAndBottom"/>
          </v:shape>
        </w:pict>
      </w:r>
    </w:p>
    <w:p w14:paraId="7386E4E3" w14:textId="77777777" w:rsidR="00117889" w:rsidRDefault="00117889">
      <w:pPr>
        <w:ind w:firstLine="480"/>
        <w:rPr>
          <w:rFonts w:hint="eastAsia"/>
        </w:rPr>
      </w:pPr>
    </w:p>
    <w:p w14:paraId="1907C676" w14:textId="77777777" w:rsidR="00117889" w:rsidRDefault="00117889" w:rsidP="003043C7">
      <w:pPr>
        <w:rPr>
          <w:rFonts w:ascii="黑体" w:eastAsia="黑体" w:hint="eastAsia"/>
          <w:sz w:val="72"/>
        </w:rPr>
        <w:spacing w:line="240" w:lineRule="auto"/>
      </w:pPr>
      <w:r>
        <w:rPr>
          <w:rFonts w:ascii="黑体" w:eastAsia="黑体"/>
          <w:sz w:val="48"/>
        </w:rPr>
        <w:t xml:space="preserve"> </w:t>
      </w:r>
      <w:r>
        <w:rPr>
          <w:rFonts w:ascii="黑体" w:eastAsia="黑体" w:hint="eastAsia"/>
          <w:sz w:val="72"/>
        </w:rPr>
        <w:t>毕业设计</w:t>
      </w:r>
      <w:r w:rsidRPr="000F31AE">
        <w:rPr>
          <w:rFonts w:ascii="宋体" w:hAnsi="宋体" w:hint="eastAsia"/>
          <w:sz w:val="72"/>
        </w:rPr>
        <w:t>(</w:t>
      </w:r>
      <w:r>
        <w:rPr>
          <w:rFonts w:ascii="黑体" w:eastAsia="黑体" w:hint="eastAsia"/>
          <w:sz w:val="72"/>
        </w:rPr>
        <w:t>论文</w:t>
      </w:r>
      <w:r w:rsidRPr="000F31AE">
        <w:rPr>
          <w:rFonts w:ascii="宋体" w:hAnsi="宋体" w:hint="eastAsia"/>
          <w:sz w:val="72"/>
        </w:rPr>
        <w:t>)</w:t>
      </w:r>
      <w:r w:rsidR="003C56B6">
        <w:rPr>
          <w:rFonts w:ascii="黑体" w:eastAsia="黑体" w:hint="eastAsia"/>
          <w:sz w:val="72"/>
        </w:rPr>
        <w:t>开题报告</w:t>
      </w:r>
    </w:p>
    <w:p w14:paraId="5A556938" w14:textId="77777777" w:rsidR="000F31AE" w:rsidRPr="00117889" w:rsidRDefault="000F31AE">
      <w:pPr>
        <w:ind w:firstLine="480"/>
        <w:rPr>
          <w:rFonts w:ascii="黑体" w:eastAsia="黑体" w:hint="eastAsia"/>
          <w:szCs w:val="21"/>
        </w:rPr>
      </w:pPr>
    </w:p>
    <w:p w14:paraId="19B266B5" w14:textId="77777777" w:rsidR="00117889" w:rsidRDefault="00117889">
      <w:pPr>
        <w:ind w:firstLine="640"/>
        <w:rPr>
          <w:rFonts w:ascii="黑体" w:eastAsia="黑体"/>
          <w:sz w:val="32"/>
          <w:szCs w:val="32"/>
        </w:rPr>
      </w:pPr>
    </w:p>
    <w:p w14:paraId="6C1AEDAA" w14:textId="77777777" w:rsidR="006323E4" w:rsidRDefault="006323E4">
      <w:pPr>
        <w:ind w:firstLine="640"/>
        <w:rPr>
          <w:rFonts w:hint="eastAsia"/>
          <w:sz w:val="32"/>
        </w:rPr>
      </w:pPr>
    </w:p>
    <w:p w14:paraId="601C90A3" w14:textId="77777777" w:rsidR="008C10CC" w:rsidRDefault="008C10CC">
      <w:pPr>
        <w:ind w:firstLine="640"/>
        <w:rPr>
          <w:rFonts w:hint="eastAsia"/>
          <w:sz w:val="32"/>
        </w:rPr>
      </w:pPr>
    </w:p>
    <w:tbl>
      <w:tblPr>
        <w:tblW w:w="7470" w:type="dxa"/>
        <w:jc w:val="center"/>
        <w:tblLayout w:type="fixed"/>
        <w:tblLook w:val="0000" w:firstRow="0" w:lastRow="0" w:firstColumn="0" w:lastColumn="0" w:noHBand="0" w:noVBand="0"/>
      </w:tblPr>
      <w:tblGrid>
        <w:gridCol w:w="1863"/>
        <w:gridCol w:w="1642"/>
        <w:gridCol w:w="1298"/>
        <w:gridCol w:w="2667"/>
      </w:tblGrid>
      <w:tr w:rsidR="00117889" w:rsidRPr="008C1668" w14:paraId="4C10941E" w14:textId="77777777" w:rsidTr="00832D41">
        <w:tblPrEx>
          <w:tblCellMar>
            <w:top w:w="0" w:type="dxa"/>
            <w:bottom w:w="0" w:type="dxa"/>
          </w:tblCellMar>
        </w:tblPrEx>
        <w:trPr>
          <w:trHeight w:val="848"/>
          <w:jc w:val="center"/>
        </w:trPr>
        <w:tc>
          <w:tcPr>
            <w:tcW w:w="1863" w:type="dxa"/>
            <w:vAlign w:val="bottom"/>
          </w:tcPr>
          <w:p w14:paraId="42E59D0C" w14:textId="77777777" w:rsidR="00117889" w:rsidRPr="00470EA2" w:rsidRDefault="00117889" w:rsidP="003043C7">
            <w:pPr>
              <w:snapToGrid w:val="0"/>
              <w:rPr>
                <w:rFonts w:ascii="宋体" w:hAnsi="宋体"/>
                <w:sz w:val="28"/>
                <w:szCs w:val="28"/>
              </w:rPr>
            </w:pPr>
            <w:permStart w:id="474163669" w:edGrp="everyone" w:colFirst="1" w:colLast="1"/>
            <w:r w:rsidRPr="00470EA2">
              <w:rPr>
                <w:rFonts w:ascii="宋体" w:hAnsi="宋体"/>
                <w:sz w:val="28"/>
                <w:szCs w:val="28"/>
              </w:rPr>
              <w:t>课题名称</w:t>
            </w:r>
          </w:p>
        </w:tc>
        <w:tc>
          <w:tcPr>
            <w:tcW w:w="5607" w:type="dxa"/>
            <w:gridSpan w:val="3"/>
            <w:tcBorders>
              <w:bottom w:val="single" w:sz="4" w:space="0" w:color="auto"/>
            </w:tcBorders>
            <w:vAlign w:val="bottom"/>
          </w:tcPr>
          <w:p w14:paraId="7DC6BB69" w14:textId="77777777" w:rsidR="000F31AE" w:rsidRPr="00470EA2" w:rsidRDefault="00B20101"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基于PX4的水下航行器模型控制方法研究</w:t>
            </w:r>
          </w:p>
        </w:tc>
      </w:tr>
      <w:tr w:rsidR="00117889" w:rsidRPr="008C1668" w14:paraId="2E96675F" w14:textId="77777777" w:rsidTr="00832D41">
        <w:tblPrEx>
          <w:tblCellMar>
            <w:top w:w="0" w:type="dxa"/>
            <w:bottom w:w="0" w:type="dxa"/>
          </w:tblCellMar>
        </w:tblPrEx>
        <w:trPr>
          <w:trHeight w:val="848"/>
          <w:jc w:val="center"/>
        </w:trPr>
        <w:tc>
          <w:tcPr>
            <w:tcW w:w="1863" w:type="dxa"/>
            <w:vAlign w:val="bottom"/>
          </w:tcPr>
          <w:p w14:paraId="330F2F2C" w14:textId="77777777" w:rsidR="00117889" w:rsidRPr="00470EA2" w:rsidRDefault="00117889" w:rsidP="003043C7">
            <w:pPr>
              <w:rPr>
                <w:rFonts w:ascii="宋体" w:hAnsi="宋体"/>
                <w:sz w:val="28"/>
                <w:szCs w:val="28"/>
              </w:rPr>
            </w:pPr>
            <w:permStart w:id="611349869" w:edGrp="everyone" w:colFirst="1" w:colLast="1"/>
            <w:permEnd w:id="474163669"/>
            <w:r w:rsidRPr="00470EA2">
              <w:rPr>
                <w:rFonts w:ascii="宋体" w:hAnsi="宋体"/>
                <w:spacing w:val="-18"/>
                <w:sz w:val="28"/>
                <w:szCs w:val="28"/>
              </w:rPr>
              <w:t>副</w:t>
            </w:r>
            <w:r w:rsidR="00A21022" w:rsidRPr="00470EA2">
              <w:rPr>
                <w:rFonts w:ascii="宋体" w:hAnsi="宋体"/>
                <w:spacing w:val="-18"/>
                <w:sz w:val="28"/>
                <w:szCs w:val="28"/>
              </w:rPr>
              <w:t xml:space="preserve"> </w:t>
            </w:r>
            <w:r w:rsidRPr="00470EA2">
              <w:rPr>
                <w:rFonts w:ascii="宋体" w:hAnsi="宋体"/>
                <w:spacing w:val="-18"/>
                <w:sz w:val="28"/>
                <w:szCs w:val="28"/>
              </w:rPr>
              <w:t>标</w:t>
            </w:r>
            <w:r w:rsidR="000F31AE" w:rsidRPr="00470EA2">
              <w:rPr>
                <w:rFonts w:ascii="宋体" w:hAnsi="宋体"/>
                <w:spacing w:val="-18"/>
                <w:sz w:val="28"/>
                <w:szCs w:val="28"/>
              </w:rPr>
              <w:t xml:space="preserve"> </w:t>
            </w:r>
            <w:r w:rsidRPr="00470EA2">
              <w:rPr>
                <w:rFonts w:ascii="宋体" w:hAnsi="宋体"/>
                <w:spacing w:val="-18"/>
                <w:sz w:val="28"/>
                <w:szCs w:val="28"/>
              </w:rPr>
              <w:t>题</w:t>
            </w:r>
          </w:p>
        </w:tc>
        <w:tc>
          <w:tcPr>
            <w:tcW w:w="5607" w:type="dxa"/>
            <w:gridSpan w:val="3"/>
            <w:tcBorders>
              <w:top w:val="single" w:sz="4" w:space="0" w:color="auto"/>
              <w:bottom w:val="single" w:sz="4" w:space="0" w:color="auto"/>
            </w:tcBorders>
            <w:vAlign w:val="bottom"/>
          </w:tcPr>
          <w:p w14:paraId="68917084" w14:textId="77777777" w:rsidR="000F31AE" w:rsidRPr="00470EA2" w:rsidRDefault="000F31AE" w:rsidP="003043C7">
            <w:pPr>
              <w:rPr>
                <w:rFonts w:ascii="宋体" w:hAnsi="宋体"/>
                <w:sz w:val="28"/>
                <w:szCs w:val="28"/>
              </w:rPr>
            </w:pPr>
          </w:p>
        </w:tc>
      </w:tr>
      <w:tr w:rsidR="00117889" w:rsidRPr="008C1668" w14:paraId="532EA6F6" w14:textId="77777777" w:rsidTr="00832D41">
        <w:tblPrEx>
          <w:tblCellMar>
            <w:top w:w="0" w:type="dxa"/>
            <w:bottom w:w="0" w:type="dxa"/>
          </w:tblCellMar>
        </w:tblPrEx>
        <w:trPr>
          <w:trHeight w:val="848"/>
          <w:jc w:val="center"/>
        </w:trPr>
        <w:tc>
          <w:tcPr>
            <w:tcW w:w="1863" w:type="dxa"/>
            <w:vAlign w:val="bottom"/>
          </w:tcPr>
          <w:p w14:paraId="5B08852C" w14:textId="77777777" w:rsidR="00117889" w:rsidRPr="00470EA2" w:rsidRDefault="00117889" w:rsidP="003043C7">
            <w:pPr>
              <w:rPr>
                <w:rFonts w:ascii="宋体" w:hAnsi="宋体"/>
                <w:sz w:val="28"/>
                <w:szCs w:val="28"/>
              </w:rPr>
            </w:pPr>
            <w:permStart w:id="1407324292" w:edGrp="everyone" w:colFirst="1" w:colLast="1"/>
            <w:permEnd w:id="611349869"/>
            <w:r w:rsidRPr="00470EA2">
              <w:rPr>
                <w:rFonts w:ascii="宋体" w:hAnsi="宋体"/>
                <w:sz w:val="28"/>
                <w:szCs w:val="28"/>
              </w:rPr>
              <w:t>学</w:t>
            </w:r>
            <w:r w:rsidR="008E2049" w:rsidRPr="00470EA2">
              <w:rPr>
                <w:rFonts w:ascii="宋体" w:hAnsi="宋体" w:hint="eastAsia"/>
                <w:sz w:val="28"/>
                <w:szCs w:val="28"/>
              </w:rPr>
              <w:t xml:space="preserve">    </w:t>
            </w:r>
            <w:r w:rsidRPr="00470EA2">
              <w:rPr>
                <w:rFonts w:ascii="宋体" w:hAnsi="宋体"/>
                <w:sz w:val="28"/>
                <w:szCs w:val="28"/>
              </w:rPr>
              <w:t>院</w:t>
            </w:r>
            <w:r w:rsidR="008E2049" w:rsidRPr="00470EA2">
              <w:rPr>
                <w:rFonts w:ascii="宋体" w:hAnsi="宋体" w:hint="eastAsia"/>
                <w:sz w:val="28"/>
                <w:szCs w:val="28"/>
              </w:rPr>
              <w:t xml:space="preserve"> </w:t>
            </w:r>
          </w:p>
        </w:tc>
        <w:tc>
          <w:tcPr>
            <w:tcW w:w="5607" w:type="dxa"/>
            <w:gridSpan w:val="3"/>
            <w:tcBorders>
              <w:top w:val="single" w:sz="4" w:space="0" w:color="auto"/>
              <w:bottom w:val="single" w:sz="4" w:space="0" w:color="auto"/>
            </w:tcBorders>
            <w:vAlign w:val="bottom"/>
          </w:tcPr>
          <w:p w14:paraId="70E9C4C5" w14:textId="77777777" w:rsidR="000F31AE" w:rsidRPr="00470EA2" w:rsidRDefault="000F31AE"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机械工程与机器人学院</w:t>
            </w:r>
          </w:p>
        </w:tc>
      </w:tr>
      <w:tr w:rsidR="00117889" w:rsidRPr="008C1668" w14:paraId="14C5218E" w14:textId="77777777" w:rsidTr="00832D41">
        <w:tblPrEx>
          <w:tblCellMar>
            <w:top w:w="0" w:type="dxa"/>
            <w:bottom w:w="0" w:type="dxa"/>
          </w:tblCellMar>
        </w:tblPrEx>
        <w:trPr>
          <w:trHeight w:val="848"/>
          <w:jc w:val="center"/>
        </w:trPr>
        <w:tc>
          <w:tcPr>
            <w:tcW w:w="1863" w:type="dxa"/>
            <w:vAlign w:val="bottom"/>
          </w:tcPr>
          <w:p w14:paraId="3FC80CB3" w14:textId="77777777" w:rsidR="00117889" w:rsidRPr="00470EA2" w:rsidRDefault="00117889" w:rsidP="003043C7">
            <w:pPr>
              <w:rPr>
                <w:rFonts w:ascii="宋体" w:hAnsi="宋体"/>
                <w:sz w:val="28"/>
                <w:szCs w:val="28"/>
              </w:rPr>
            </w:pPr>
            <w:permStart w:id="1359107499" w:edGrp="everyone" w:colFirst="1" w:colLast="1"/>
            <w:permEnd w:id="1407324292"/>
            <w:r w:rsidRPr="00470EA2">
              <w:rPr>
                <w:rFonts w:ascii="宋体" w:hAnsi="宋体"/>
                <w:sz w:val="28"/>
                <w:szCs w:val="28"/>
              </w:rPr>
              <w:t>专    业</w:t>
            </w:r>
          </w:p>
        </w:tc>
        <w:tc>
          <w:tcPr>
            <w:tcW w:w="5607" w:type="dxa"/>
            <w:gridSpan w:val="3"/>
            <w:tcBorders>
              <w:top w:val="single" w:sz="4" w:space="0" w:color="auto"/>
              <w:bottom w:val="single" w:sz="4" w:space="0" w:color="auto"/>
            </w:tcBorders>
            <w:vAlign w:val="bottom"/>
          </w:tcPr>
          <w:p w14:paraId="789C06FD" w14:textId="77777777" w:rsidR="000F31AE" w:rsidRPr="00470EA2" w:rsidRDefault="000F31AE"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机械设计制造及其自动化</w:t>
            </w:r>
          </w:p>
        </w:tc>
      </w:tr>
      <w:tr w:rsidR="00A21022" w:rsidRPr="008C1668" w14:paraId="3F37394E" w14:textId="77777777" w:rsidTr="00832D41">
        <w:tblPrEx>
          <w:tblCellMar>
            <w:top w:w="0" w:type="dxa"/>
            <w:bottom w:w="0" w:type="dxa"/>
          </w:tblCellMar>
        </w:tblPrEx>
        <w:trPr>
          <w:trHeight w:val="848"/>
          <w:jc w:val="center"/>
        </w:trPr>
        <w:tc>
          <w:tcPr>
            <w:tcW w:w="1863" w:type="dxa"/>
            <w:vAlign w:val="bottom"/>
          </w:tcPr>
          <w:p w14:paraId="69A511FC" w14:textId="77777777" w:rsidR="00A21022" w:rsidRPr="00470EA2" w:rsidRDefault="00A21022" w:rsidP="003043C7">
            <w:pPr>
              <w:rPr>
                <w:rFonts w:ascii="宋体" w:hAnsi="宋体"/>
                <w:sz w:val="28"/>
                <w:szCs w:val="28"/>
              </w:rPr>
            </w:pPr>
            <w:permStart w:id="2030010102" w:edGrp="everyone" w:colFirst="3" w:colLast="3"/>
            <w:permStart w:id="121383691" w:edGrp="everyone" w:colFirst="1" w:colLast="1"/>
            <w:permEnd w:id="1359107499"/>
            <w:r w:rsidRPr="00470EA2">
              <w:rPr>
                <w:rFonts w:ascii="宋体" w:hAnsi="宋体"/>
                <w:sz w:val="28"/>
                <w:szCs w:val="28"/>
              </w:rPr>
              <w:t>学生姓名</w:t>
            </w:r>
          </w:p>
        </w:tc>
        <w:tc>
          <w:tcPr>
            <w:tcW w:w="1642" w:type="dxa"/>
            <w:tcBorders>
              <w:bottom w:val="single" w:sz="4" w:space="0" w:color="auto"/>
            </w:tcBorders>
            <w:vAlign w:val="bottom"/>
          </w:tcPr>
          <w:p w14:paraId="7CAFE2BC" w14:textId="77777777" w:rsidR="00A21022" w:rsidRPr="00470EA2" w:rsidRDefault="00A21022"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张卫恒</w:t>
            </w:r>
          </w:p>
        </w:tc>
        <w:tc>
          <w:tcPr>
            <w:tcW w:w="1298" w:type="dxa"/>
            <w:vAlign w:val="bottom"/>
          </w:tcPr>
          <w:p w14:paraId="029A3F9C" w14:textId="77777777" w:rsidR="00A21022" w:rsidRPr="00470EA2" w:rsidRDefault="00A21022" w:rsidP="003043C7">
            <w:pPr>
              <w:rPr>
                <w:rFonts w:ascii="宋体" w:hAnsi="宋体"/>
                <w:sz w:val="28"/>
                <w:szCs w:val="28"/>
              </w:rPr>
            </w:pPr>
            <w:r w:rsidRPr="00470EA2">
              <w:rPr>
                <w:rFonts w:ascii="宋体" w:hAnsi="宋体"/>
                <w:sz w:val="28"/>
                <w:szCs w:val="28"/>
              </w:rPr>
              <w:t>学 号</w:t>
            </w:r>
          </w:p>
        </w:tc>
        <w:tc>
          <w:tcPr>
            <w:tcW w:w="2667" w:type="dxa"/>
            <w:tcBorders>
              <w:bottom w:val="single" w:sz="4" w:space="0" w:color="auto"/>
            </w:tcBorders>
            <w:vAlign w:val="bottom"/>
          </w:tcPr>
          <w:p w14:paraId="7286FA24" w14:textId="77777777" w:rsidR="00A21022" w:rsidRPr="00470EA2" w:rsidRDefault="00A21022"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2352407</w:t>
            </w:r>
          </w:p>
        </w:tc>
      </w:tr>
      <w:permEnd w:id="2030010102"/>
      <w:permEnd w:id="121383691"/>
      <w:tr w:rsidR="006A462B" w:rsidRPr="008C1668" w14:paraId="055FFB75" w14:textId="77777777" w:rsidTr="00832D41">
        <w:tblPrEx>
          <w:tblCellMar>
            <w:top w:w="0" w:type="dxa"/>
            <w:bottom w:w="0" w:type="dxa"/>
          </w:tblCellMar>
        </w:tblPrEx>
        <w:trPr>
          <w:trHeight w:val="848"/>
          <w:jc w:val="center"/>
        </w:trPr>
        <w:tc>
          <w:tcPr>
            <w:tcW w:w="1863" w:type="dxa"/>
            <w:vAlign w:val="bottom"/>
          </w:tcPr>
          <w:p w14:paraId="449E4A6A" w14:textId="77777777" w:rsidR="006A462B" w:rsidRPr="008C1668" w:rsidRDefault="006A462B" w:rsidP="000F31AE">
            <w:pPr>
              <w:ind w:firstLine="560"/>
              <w:rPr>
                <w:sz w:val="28"/>
                <w:szCs w:val="28"/>
              </w:rPr>
            </w:pPr>
          </w:p>
          <w:p w14:paraId="07999FA0" w14:textId="77777777" w:rsidR="006A462B" w:rsidRPr="008C1668" w:rsidRDefault="006A462B" w:rsidP="000F31AE">
            <w:pPr>
              <w:ind w:firstLine="560"/>
              <w:rPr>
                <w:sz w:val="28"/>
                <w:szCs w:val="28"/>
              </w:rPr>
            </w:pPr>
          </w:p>
          <w:p w14:paraId="2B8D6BCF" w14:textId="77777777" w:rsidR="006A462B" w:rsidRPr="008C1668" w:rsidRDefault="006A462B" w:rsidP="000F31AE">
            <w:pPr>
              <w:ind w:firstLine="560"/>
              <w:rPr>
                <w:sz w:val="28"/>
                <w:szCs w:val="28"/>
              </w:rPr>
            </w:pPr>
          </w:p>
          <w:p w14:paraId="6B6D9DE4" w14:textId="77777777" w:rsidR="006A462B" w:rsidRPr="008C1668" w:rsidRDefault="006A462B" w:rsidP="000F31AE">
            <w:pPr>
              <w:ind w:firstLine="560"/>
              <w:rPr>
                <w:sz w:val="28"/>
                <w:szCs w:val="28"/>
              </w:rPr>
            </w:pPr>
          </w:p>
        </w:tc>
        <w:tc>
          <w:tcPr>
            <w:tcW w:w="1642" w:type="dxa"/>
            <w:tcBorders>
              <w:top w:val="single" w:sz="4" w:space="0" w:color="auto"/>
            </w:tcBorders>
            <w:vAlign w:val="bottom"/>
          </w:tcPr>
          <w:p w14:paraId="674F2EC9" w14:textId="77777777" w:rsidR="006A462B" w:rsidRPr="008C1668" w:rsidRDefault="006A462B">
            <w:pPr>
              <w:ind w:firstLine="560"/>
              <w:jc w:val="center"/>
              <w:rPr>
                <w:sz w:val="28"/>
                <w:szCs w:val="28"/>
              </w:rPr>
            </w:pPr>
          </w:p>
        </w:tc>
        <w:tc>
          <w:tcPr>
            <w:tcW w:w="1298" w:type="dxa"/>
            <w:vAlign w:val="bottom"/>
          </w:tcPr>
          <w:p w14:paraId="63C2B1B4" w14:textId="77777777" w:rsidR="006A462B" w:rsidRPr="008C1668" w:rsidRDefault="006A462B">
            <w:pPr>
              <w:ind w:firstLine="560"/>
              <w:jc w:val="center"/>
              <w:rPr>
                <w:sz w:val="28"/>
                <w:szCs w:val="28"/>
              </w:rPr>
            </w:pPr>
          </w:p>
        </w:tc>
        <w:tc>
          <w:tcPr>
            <w:tcW w:w="2667" w:type="dxa"/>
            <w:vAlign w:val="bottom"/>
          </w:tcPr>
          <w:p w14:paraId="3F283AAE" w14:textId="77777777" w:rsidR="006A462B" w:rsidRPr="008C1668" w:rsidRDefault="006A462B">
            <w:pPr>
              <w:ind w:firstLine="560"/>
              <w:jc w:val="center"/>
              <w:rPr>
                <w:sz w:val="28"/>
                <w:szCs w:val="28"/>
              </w:rPr>
            </w:pPr>
          </w:p>
        </w:tc>
      </w:tr>
    </w:tbl>
    <w:p w14:paraId="4E3E6D9A" w14:textId="77777777" w:rsidR="00444EA1" w:rsidRDefault="00444EA1">
      <w:pPr>
        <w:ind w:firstLine="600"/>
        <w:rPr>
          <w:rFonts w:ascii="黑体" w:eastAsia="黑体" w:hint="eastAsia"/>
          <w:sz w:val="30"/>
        </w:rPr>
      </w:pPr>
    </w:p>
    <w:p w14:paraId="4BFF8C54" w14:textId="77777777" w:rsidR="006A462B" w:rsidRDefault="006A462B">
      <w:pPr>
        <w:ind w:firstLine="600"/>
        <w:rPr>
          <w:rFonts w:ascii="黑体" w:eastAsia="黑体" w:hint="eastAsia"/>
          <w:sz w:val="30"/>
        </w:rPr>
      </w:pPr>
    </w:p>
    <w:p w14:paraId="25B75520" w14:textId="77777777" w:rsidR="003C56B6" w:rsidRDefault="003C56B6">
      <w:pPr>
        <w:ind w:firstLine="600"/>
        <w:rPr>
          <w:rFonts w:ascii="黑体" w:eastAsia="黑体" w:hint="eastAsia"/>
          <w:sz w:val="30"/>
        </w:rPr>
      </w:pPr>
    </w:p>
    <w:p w14:paraId="0549619A" w14:textId="77777777" w:rsidR="003C56B6" w:rsidRDefault="003C56B6">
      <w:pPr>
        <w:ind w:firstLine="600"/>
        <w:rPr>
          <w:rFonts w:ascii="黑体" w:eastAsia="黑体" w:hint="eastAsia"/>
          <w:sz w:val="30"/>
        </w:rPr>
      </w:pPr>
    </w:p>
    <w:p w14:paraId="6B321487" w14:textId="77777777" w:rsidR="003C56B6" w:rsidRDefault="003C56B6">
      <w:pPr>
        <w:ind w:firstLine="600"/>
        <w:rPr>
          <w:rFonts w:ascii="黑体" w:eastAsia="黑体" w:hint="eastAsia"/>
          <w:sz w:val="30"/>
        </w:rPr>
      </w:pPr>
    </w:p>
    <w:tbl>
      <w:tblPr>
        <w:tblW w:w="0" w:type="auto"/>
        <w:jc w:val="center"/>
        <w:tblLayout w:type="fixed"/>
        <w:tblLook w:val="0000" w:firstRow="0" w:lastRow="0" w:firstColumn="0" w:lastColumn="0" w:noHBand="0" w:noVBand="0"/>
      </w:tblPr>
      <w:tblGrid>
        <w:gridCol w:w="1126"/>
        <w:gridCol w:w="850"/>
        <w:gridCol w:w="727"/>
        <w:gridCol w:w="446"/>
        <w:gridCol w:w="629"/>
        <w:gridCol w:w="466"/>
      </w:tblGrid>
      <w:tr w:rsidR="003C56B6" w:rsidRPr="00470EA2" w14:paraId="612BED1A" w14:textId="77777777" w:rsidTr="00217F24">
        <w:tblPrEx>
          <w:tblCellMar>
            <w:top w:w="0" w:type="dxa"/>
            <w:bottom w:w="0" w:type="dxa"/>
          </w:tblCellMar>
        </w:tblPrEx>
        <w:trPr>
          <w:trHeight w:val="439"/>
          <w:jc w:val="center"/>
        </w:trPr>
        <w:tc>
          <w:tcPr>
            <w:tcW w:w="1126" w:type="dxa"/>
            <w:tcBorders>
              <w:bottom w:val="single" w:sz="4" w:space="0" w:color="auto"/>
            </w:tcBorders>
            <w:vAlign w:val="bottom"/>
          </w:tcPr>
          <w:p w14:paraId="7B4A7919" w14:textId="77777777" w:rsidR="003C56B6" w:rsidRPr="00470EA2" w:rsidRDefault="003C56B6" w:rsidP="00536562">
            <w:pPr>
              <w:spacing w:line="240" w:lineRule="auto" w:before="0" w:after="0"/>
              <w:jc w:val="center"/>
              <w:rPr>
                <w:rFonts w:ascii="宋体" w:hAnsi="宋体" w:hint="eastAsia"/>
                <w:sz w:val="28"/>
                <w:szCs w:val="28"/>
              </w:rPr>
            </w:pPr>
            <w:permStart w:id="1928413070" w:edGrp="everyone" w:colFirst="4" w:colLast="4"/>
            <w:permStart w:id="1573938271" w:edGrp="everyone" w:colFirst="2" w:colLast="2"/>
            <w:permStart w:id="1767062397" w:edGrp="everyone" w:colFirst="0" w:colLast="0"/>
            <w:r>
              <w:rPr>
                <w:rFonts w:ascii="Times New Roman" w:hAnsi="Times New Roman" w:cs="Times New Roman" w:eastAsia="宋体"/>
                <w:b w:val="0"/>
                <w:sz w:val="28"/>
              </w:rPr>
              <w:t>2026</w:t>
            </w:r>
          </w:p>
        </w:tc>
        <w:tc>
          <w:tcPr>
            <w:tcW w:w="850" w:type="dxa"/>
            <w:vAlign w:val="bottom"/>
          </w:tcPr>
          <w:p w14:paraId="7314B03C"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年</w:t>
            </w:r>
          </w:p>
        </w:tc>
        <w:tc>
          <w:tcPr>
            <w:tcW w:w="727" w:type="dxa"/>
            <w:tcBorders>
              <w:bottom w:val="single" w:sz="4" w:space="0" w:color="auto"/>
            </w:tcBorders>
            <w:vAlign w:val="bottom"/>
          </w:tcPr>
          <w:p w14:paraId="7BB9ED3F" w14:textId="77777777" w:rsidR="003C56B6" w:rsidRPr="00470EA2" w:rsidRDefault="003C56B6" w:rsidP="00536562">
            <w:pPr>
              <w:spacing w:line="240" w:lineRule="auto" w:before="0" w:after="0"/>
              <w:jc w:val="center"/>
              <w:rPr>
                <w:rFonts w:ascii="宋体" w:hAnsi="宋体" w:hint="eastAsia"/>
                <w:sz w:val="28"/>
                <w:szCs w:val="28"/>
              </w:rPr>
            </w:pPr>
            <w:r>
              <w:rPr>
                <w:rFonts w:ascii="Times New Roman" w:hAnsi="Times New Roman" w:cs="Times New Roman" w:eastAsia="宋体"/>
                <w:b w:val="0"/>
                <w:sz w:val="28"/>
              </w:rPr>
              <w:t>10</w:t>
            </w:r>
          </w:p>
        </w:tc>
        <w:tc>
          <w:tcPr>
            <w:tcW w:w="446" w:type="dxa"/>
            <w:vAlign w:val="bottom"/>
          </w:tcPr>
          <w:p w14:paraId="26CF890B"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月</w:t>
            </w:r>
          </w:p>
        </w:tc>
        <w:tc>
          <w:tcPr>
            <w:tcW w:w="629" w:type="dxa"/>
            <w:tcBorders>
              <w:bottom w:val="single" w:sz="4" w:space="0" w:color="auto"/>
            </w:tcBorders>
            <w:vAlign w:val="bottom"/>
          </w:tcPr>
          <w:p w14:paraId="02C927EB" w14:textId="77777777" w:rsidR="003C56B6" w:rsidRPr="00470EA2" w:rsidRDefault="003C56B6" w:rsidP="00536562">
            <w:pPr>
              <w:spacing w:line="240" w:lineRule="auto" w:before="0" w:after="0"/>
              <w:jc w:val="center"/>
              <w:rPr>
                <w:rFonts w:ascii="宋体" w:hAnsi="宋体" w:hint="eastAsia"/>
                <w:sz w:val="28"/>
                <w:szCs w:val="28"/>
              </w:rPr>
            </w:pPr>
            <w:r>
              <w:rPr>
                <w:rFonts w:ascii="Times New Roman" w:hAnsi="Times New Roman" w:cs="Times New Roman" w:eastAsia="宋体"/>
                <w:b w:val="0"/>
                <w:sz w:val="28"/>
              </w:rPr>
              <w:t>9</w:t>
            </w:r>
          </w:p>
        </w:tc>
        <w:tc>
          <w:tcPr>
            <w:tcW w:w="466" w:type="dxa"/>
            <w:vAlign w:val="bottom"/>
          </w:tcPr>
          <w:p w14:paraId="7A0D0955"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日</w:t>
            </w:r>
          </w:p>
        </w:tc>
      </w:tr>
      <w:permEnd w:id="1928413070"/>
      <w:permEnd w:id="1573938271"/>
      <w:permEnd w:id="1767062397"/>
    </w:tbl>
    <w:p w14:paraId="6D33EC83" w14:textId="77777777" w:rsidR="008C10CC" w:rsidRPr="00470EA2" w:rsidRDefault="008C10CC">
      <w:pPr>
        <w:ind w:firstLine="560"/>
        <w:rPr>
          <w:rFonts w:ascii="宋体" w:hAnsi="宋体" w:hint="eastAsia"/>
          <w:sz w:val="28"/>
          <w:szCs w:val="28"/>
        </w:rPr>
      </w:pPr>
    </w:p>
    <w:p w14:paraId="7C055745" w14:textId="77777777" w:rsidR="00117889" w:rsidRDefault="003750D2" w:rsidP="00217F24">
      <w:pPr>
        <w:spacing w:beforeLines="50" w:before="120" w:afterLines="50" w:after="120" w:line="360" w:lineRule="auto"/>
        <w:ind w:firstLine="560" w:firstLineChars="0"/>
        <w:rPr>
          <w:rFonts w:ascii="楷体" w:eastAsia="楷体" w:hAnsi="宋体" w:hint="eastAsia"/>
        </w:rPr>
      </w:pPr>
      <w:r w:rsidRPr="00470EA2">
        <w:rPr>
          <w:rFonts w:ascii="Times New Roman" w:hAnsi="Times New Roman" w:cs="Times New Roman" w:eastAsia="黑体"/>
          <w:b w:val="0"/>
          <w:sz w:val="28"/>
          <w:szCs w:val="28"/>
        </w:rPr>
        <w:br w:type="page"/>
      </w:r>
      <w:r w:rsidR="00117889">
        <w:rPr>
          <w:rFonts w:ascii="Times New Roman" w:eastAsia="黑体" w:hint="eastAsia" w:hAnsi="Times New Roman" w:cs="Times New Roman"/>
          <w:b w:val="0"/>
          <w:sz w:val="28"/>
        </w:rPr>
        <w:lastRenderedPageBreak/>
        <w:t>一、</w:t>
      </w:r>
      <w:permStart w:id="220558113" w:edGrp="everyone"/>
      <w:r w:rsidR="00F71C2A">
        <w:rPr>
          <w:rFonts w:ascii="Times New Roman" w:eastAsia="黑体" w:hint="eastAsia" w:hAnsi="Times New Roman" w:cs="Times New Roman"/>
          <w:b w:val="0"/>
          <w:sz w:val="28"/>
        </w:rPr>
        <w:t>毕业论文</w:t>
      </w:r>
      <w:permEnd w:id="220558113"/>
      <w:r w:rsidR="00857EAE">
        <w:rPr>
          <w:rFonts w:ascii="Times New Roman" w:eastAsia="黑体" w:hint="eastAsia" w:hAnsi="Times New Roman" w:cs="Times New Roman"/>
          <w:b w:val="0"/>
          <w:sz w:val="28"/>
        </w:rPr>
        <w:t>课题背景</w:t>
      </w:r>
    </w:p>
    <w:p w14:paraId="26F346DF" w14:textId="77777777" w:rsidR="00241C7A" w:rsidRDefault="006323E4" w:rsidP="005F5E45">
      <w:pPr>
        <w:pStyle w:val="a6"/>
        <w:spacing w:before="120" w:after="120" w:line="360" w:lineRule="auto" w:beforeLines="50" w:afterLines="50"/>
        <w:ind w:firstLine="0" w:firstLineChars="0"/>
        <w:rPr>
          <w:sz w:val="24"/>
        </w:rPr>
      </w:pPr>
      <w:permStart w:id="1319923814" w:edGrp="everyone"/>
      <w:r>
        <w:rPr>
          <w:rFonts w:hint="eastAsia" w:ascii="Times New Roman" w:hAnsi="Times New Roman" w:cs="Times New Roman" w:eastAsia="黑体"/>
          <w:b w:val="0"/>
          <w:sz w:val="24"/>
        </w:rPr>
        <w:t>1</w:t>
      </w:r>
      <w:r w:rsidR="00C36A7B" w:rsidRPr="00914070">
        <w:rPr>
          <w:rFonts w:ascii="Times New Roman" w:hAnsi="Times New Roman" w:cs="Times New Roman" w:eastAsia="黑体"/>
          <w:b w:val="0"/>
          <w:sz w:val="24"/>
        </w:rPr>
        <w:t xml:space="preserve">． </w:t>
      </w:r>
      <w:r w:rsidR="009672BC" w:rsidRPr="00334DA9">
        <w:rPr>
          <w:rFonts w:ascii="Times New Roman" w:hAnsi="Times New Roman" w:cs="Times New Roman" w:eastAsia="黑体"/>
          <w:b w:val="0"/>
          <w:sz w:val="24"/>
        </w:rPr>
        <w:t>课题来源及研究的目的和意义</w:t>
      </w:r>
    </w:p>
    <w:p>
      <w:pPr>
        <w:pStyle w:val="a7"/>
        <w:spacing w:line="360" w:lineRule="auto" w:beforeLines="0" w:before="0" w:afterLines="0" w:after="0"/>
        <w:ind w:firstLine="480" w:firstLineChars="200"/>
      </w:pPr>
      <w:r>
        <w:rPr>
          <w:rFonts w:ascii="Times New Roman" w:hAnsi="Times New Roman" w:cs="Times New Roman" w:eastAsia="宋体"/>
          <w:b w:val="0"/>
          <w:sz w:val="24"/>
        </w:rPr>
        <w:t>随着“海洋强国”战略的推进，水下基础设施的安全运维对小型水下航行器提出了更高要求。《“十四五”机器人产业发展规划》</w:t>
      </w:r>
      <w:r>
        <w:rPr>
          <w:rFonts w:ascii="Times New Roman" w:hAnsi="Times New Roman" w:cs="Times New Roman" w:eastAsia="宋体"/>
          <w:b w:val="0"/>
          <w:sz w:val="24"/>
          <w:vertAlign w:val="superscript"/>
        </w:rPr>
        <w:t>[1]</w:t>
      </w:r>
      <w:r>
        <w:rPr>
          <w:rFonts w:ascii="Times New Roman" w:hAnsi="Times New Roman" w:cs="Times New Roman" w:eastAsia="宋体"/>
          <w:b w:val="0"/>
          <w:sz w:val="24"/>
        </w:rPr>
        <w:t>将水下探测、监测和作业机器人纳入特种机器人重点发展方向；《“机器人+”应用行动实施方案》</w:t>
      </w:r>
      <w:r>
        <w:rPr>
          <w:rFonts w:ascii="Times New Roman" w:hAnsi="Times New Roman" w:cs="Times New Roman" w:eastAsia="宋体"/>
          <w:b w:val="0"/>
          <w:sz w:val="24"/>
          <w:vertAlign w:val="superscript"/>
        </w:rPr>
        <w:t>[2]</w:t>
      </w:r>
      <w:r>
        <w:rPr>
          <w:rFonts w:ascii="Times New Roman" w:hAnsi="Times New Roman" w:cs="Times New Roman" w:eastAsia="宋体"/>
          <w:b w:val="0"/>
          <w:sz w:val="24"/>
        </w:rPr>
        <w:t>提出在风电场、水电站、油气管网等能源基础设施场景推广巡检、维护等机器人应用。海上风电桩基、水下大坝立面及海底能源管线等设施在长期服役过程中，需要在近壁面、狭小空间及水流扰动等工况下开展定期巡检。相较于依赖潜水员或大型水下装备的作业方式，小型遥控水下航行器（ROV）部署更为灵活，适用于近距离精细巡检等任务。但在狭小空间和近壁水流扰动条件下，航行器还需兼顾稳定悬停、精确对位观测和低速灵活机动，对运动控制精度与稳定性提出了较高要求。</w:t>
      </w:r>
    </w:p>
    <w:p>
      <w:pPr>
        <w:pStyle w:val="a7"/>
        <w:spacing w:line="360" w:lineRule="auto" w:beforeLines="0" w:before="0" w:afterLines="0" w:after="0"/>
        <w:ind w:firstLine="480" w:firstLineChars="200"/>
      </w:pPr>
      <w:r>
        <w:rPr>
          <w:rFonts w:ascii="Times New Roman" w:hAnsi="Times New Roman" w:cs="Times New Roman" w:eastAsia="宋体"/>
          <w:b w:val="0"/>
          <w:sz w:val="24"/>
        </w:rPr>
        <w:t>为满足上述近距离巡检中多方向运动、位姿调整与稳定悬停的需求，本课题考虑采用空间矢量布局的八推进器构型。该构型可通过推进器协同产生不同方向的合力与力矩，为航行器的六自由度运动控制提供执行机构基础。与此同时，多推进器配置也增加了动力学建模与控制分配的难度：在动力学层面，附加质量、水动力阻尼以及重心与浮心的相对位置等因素，会使航行器的平动与转动存在耦合关系</w:t>
      </w:r>
      <w:r>
        <w:rPr>
          <w:rFonts w:ascii="Times New Roman" w:hAnsi="Times New Roman" w:cs="Times New Roman" w:eastAsia="宋体"/>
          <w:b w:val="0"/>
          <w:sz w:val="24"/>
          <w:vertAlign w:val="superscript"/>
        </w:rPr>
        <w:t>[3]</w:t>
      </w:r>
      <w:r>
        <w:rPr>
          <w:rFonts w:ascii="Times New Roman" w:hAnsi="Times New Roman" w:cs="Times New Roman" w:eastAsia="宋体"/>
          <w:b w:val="0"/>
          <w:sz w:val="24"/>
        </w:rPr>
        <w:t>；在执行机构层面，推进器受尺寸与电机功率等条件限制，存在推力幅值上限，并可能受到响应滞后、正反转死区等非理想特性的影响。在近壁水流扰动条件下，若未能协调推进器输出并合理处理推力约束，可能出现推力饱和或控制误差增大，从而影响悬停稳定性与轨迹跟踪精度。</w:t>
      </w:r>
    </w:p>
    <w:p>
      <w:pPr>
        <w:pStyle w:val="a7"/>
        <w:spacing w:line="360" w:lineRule="auto" w:beforeLines="0" w:before="0" w:afterLines="0" w:after="0"/>
        <w:ind w:firstLine="480" w:firstLineChars="200"/>
      </w:pPr>
      <w:r>
        <w:rPr>
          <w:rFonts w:ascii="Times New Roman" w:hAnsi="Times New Roman" w:cs="Times New Roman" w:eastAsia="宋体"/>
          <w:b w:val="0"/>
          <w:sz w:val="24"/>
        </w:rPr>
        <w:t>对于多变量耦合及执行器受限的控制问题，常规比例—积分—微分（PID）控制结构简单、易于实现，但分通道PID控制若缺少耦合补偿及约束协调机制，可能难以同时兼顾多自由度控制精度与推进器推力限制。模型预测控制（MPC）基于系统动力学模型进行滚动优化，可在优化问题中显式纳入状态与推力约束，为多推进器受约束控制提供可行思路，但仍需兼顾模型精度与嵌入式计算的实时性。此外，控制算法的工程实现还需要相应的飞控软件与仿真验证环境。PX4作为开源飞控平台，已为部分水下航行器构型提供基本控制模式，但官方文档仍将其水下航行器支持列为实验性功能</w:t>
      </w:r>
      <w:r>
        <w:rPr>
          <w:rFonts w:ascii="Times New Roman" w:hAnsi="Times New Roman" w:cs="Times New Roman" w:eastAsia="宋体"/>
          <w:b w:val="0"/>
          <w:sz w:val="24"/>
          <w:vertAlign w:val="superscript"/>
        </w:rPr>
        <w:t>[4]</w:t>
      </w:r>
      <w:r>
        <w:rPr>
          <w:rFonts w:ascii="Times New Roman" w:hAnsi="Times New Roman" w:cs="Times New Roman" w:eastAsia="宋体"/>
          <w:b w:val="0"/>
          <w:sz w:val="24"/>
        </w:rPr>
        <w:t>。因此，面向具体航行器的动力学特性及推进器约束，在PX4相关环境中开展MPC算法的适配与验证具有研究价值。</w:t>
      </w:r>
    </w:p>
    <w:p w14:paraId="4100DB2C" w14:textId="77777777" w:rsidR="00914070" w:rsidRPr="000B4F99" w:rsidRDefault="009672BC" w:rsidP="00F71C2A">
      <w:pPr>
        <w:pStyle w:val="a6"/>
        <w:tabs>
          <w:tab w:val="left" w:pos="7083"/>
        </w:tabs>
        <w:spacing w:before="120" w:after="120" w:line="360" w:lineRule="auto" w:beforeLines="50" w:afterLines="50"/>
        <w:ind w:firstLine="0" w:firstLineChars="0"/>
        <w:rPr>
          <w:rFonts w:hint="eastAsia"/>
          <w:sz w:val="24"/>
        </w:rPr>
      </w:pPr>
      <w:r w:rsidRPr="00914070">
        <w:rPr>
          <w:rFonts w:ascii="Times New Roman" w:hAnsi="Times New Roman" w:cs="Times New Roman" w:eastAsia="黑体"/>
          <w:b w:val="0"/>
          <w:sz w:val="24"/>
        </w:rPr>
        <w:t>2</w:t>
      </w:r>
      <w:r w:rsidRPr="00914070">
        <w:rPr>
          <w:rFonts w:ascii="Times New Roman" w:hAnsi="Times New Roman" w:cs="Times New Roman" w:eastAsia="黑体"/>
          <w:b w:val="0"/>
          <w:sz w:val="24"/>
        </w:rPr>
        <w:t>． 国内外在该方向的研究现状</w:t>
      </w:r>
      <w:r w:rsidR="006323E4" w:rsidRPr="00914070">
        <w:rPr>
          <w:rFonts w:hint="eastAsia" w:ascii="Times New Roman" w:hAnsi="Times New Roman" w:cs="Times New Roman" w:eastAsia="黑体"/>
          <w:b w:val="0"/>
          <w:sz w:val="24"/>
        </w:rPr>
        <w:t>和发展趋势</w:t>
      </w:r>
      <w:r w:rsidR="00F71C2A">
        <w:rPr>
          <w:rFonts w:ascii="Times New Roman" w:hAnsi="Times New Roman" w:cs="Times New Roman" w:eastAsia="黑体"/>
          <w:b w:val="0"/>
          <w:sz w:val="24"/>
        </w:rPr>
      </w:r>
    </w:p>
    <w:p>
      <w:pPr>
        <w:pStyle w:val="a7"/>
        <w:spacing w:line="360" w:lineRule="auto" w:beforeLines="0" w:before="0" w:afterLines="0" w:after="0"/>
        <w:ind w:firstLine="480" w:firstLineChars="200"/>
      </w:pPr>
      <w:r>
        <w:rPr>
          <w:rFonts w:ascii="Times New Roman" w:hAnsi="Times New Roman" w:cs="Times New Roman" w:eastAsia="宋体"/>
          <w:b w:val="0"/>
          <w:sz w:val="24"/>
        </w:rPr>
        <w:t>围绕水下航行器的低速悬停、多方向位姿调整及扰动条件下的运动控制，已有研究可按“模型预测依据—控制与执行约束—平台闭环验证”三个层次梳理。三者分别回答：动力学模型能否合理描述目标工况，控制器给出的合力与力矩能否由推进器实现，以及算法能否在目标飞控与仿真环境中稳定运行。以下结合代表性成果比较各类方法的适用条件与局限，最后归纳相关研究趋势并明确本课题尚待验证的问题。</w:t>
      </w:r>
    </w:p>
    <w:p>
      <w:pPr>
        <w:pStyle w:val="a7"/>
        <w:spacing w:line="360" w:lineRule="auto" w:beforeLines="50" w:before="120" w:afterLines="50" w:after="120"/>
        <w:ind w:firstLine="480" w:firstLineChars="200"/>
      </w:pPr>
      <w:r>
        <w:rPr>
          <w:rFonts w:ascii="Times New Roman" w:hAnsi="Times New Roman" w:cs="Times New Roman" w:eastAsia="黑体"/>
          <w:b w:val="0"/>
          <w:sz w:val="24"/>
        </w:rPr>
        <w:t>2.1 水下航行器动力学建模与参数辨识研究现状</w:t>
      </w:r>
    </w:p>
    <w:p>
      <w:pPr>
        <w:pStyle w:val="a7"/>
        <w:spacing w:line="360" w:lineRule="auto" w:beforeLines="0" w:before="0" w:afterLines="0" w:after="0"/>
        <w:ind w:firstLine="480" w:firstLineChars="200"/>
      </w:pPr>
      <w:r>
        <w:rPr>
          <w:rFonts w:ascii="Times New Roman" w:hAnsi="Times New Roman" w:cs="Times New Roman" w:eastAsia="宋体"/>
          <w:b w:val="0"/>
          <w:sz w:val="24"/>
        </w:rPr>
        <w:t>动力学模型是基于模型的控制方法开展状态预测的基础。水下航行器的六自由度运动涉及刚体惯性、水动力附加质量与阻尼，以及重力、浮力产生的恢复力和力矩；其参数又与航行器外形、运行速度及工作环境有关。用于在线控制时，模型既要覆盖目标工况中的主要耦合项，也要考虑参数可获得性与求解时间。相关工作可从机理建模、参数辨识与数据辅助修正三个方面考察。</w:t>
      </w:r>
    </w:p>
    <w:p>
      <w:pPr>
        <w:pStyle w:val="a7"/>
        <w:spacing w:line="360" w:lineRule="auto" w:beforeLines="0" w:before="0" w:afterLines="0" w:after="0"/>
        <w:ind w:firstLine="480" w:firstLineChars="200"/>
      </w:pPr>
      <w:r>
        <w:rPr>
          <w:rFonts w:ascii="Times New Roman" w:hAnsi="Times New Roman" w:cs="Times New Roman" w:eastAsia="宋体"/>
          <w:b w:val="0"/>
          <w:sz w:val="24"/>
        </w:rPr>
        <w:t>在机理建模方面，Fossen</w:t>
      </w:r>
      <w:r>
        <w:rPr>
          <w:rFonts w:ascii="Times New Roman" w:hAnsi="Times New Roman" w:cs="Times New Roman" w:eastAsia="宋体"/>
          <w:b w:val="0"/>
          <w:sz w:val="24"/>
          <w:vertAlign w:val="superscript"/>
        </w:rPr>
        <w:t>[5]</w:t>
      </w:r>
      <w:r>
        <w:rPr>
          <w:rFonts w:ascii="Times New Roman" w:hAnsi="Times New Roman" w:cs="Times New Roman" w:eastAsia="宋体"/>
          <w:b w:val="0"/>
          <w:sz w:val="24"/>
        </w:rPr>
        <w:t>给出了海洋航行器六自由度动力学的统一表达，严卫生等</w:t>
      </w:r>
      <w:r>
        <w:rPr>
          <w:rFonts w:ascii="Times New Roman" w:hAnsi="Times New Roman" w:cs="Times New Roman" w:eastAsia="宋体"/>
          <w:b w:val="0"/>
          <w:sz w:val="24"/>
          <w:vertAlign w:val="superscript"/>
        </w:rPr>
        <w:t>[6]</w:t>
      </w:r>
      <w:r>
        <w:rPr>
          <w:rFonts w:ascii="Times New Roman" w:hAnsi="Times New Roman" w:cs="Times New Roman" w:eastAsia="宋体"/>
          <w:b w:val="0"/>
          <w:sz w:val="24"/>
        </w:rPr>
        <w:t>系统论述了水下航行器的建模与控制方法，为不同构型的模型建立提供了理论基础。针对具体对象，Prestero</w:t>
      </w:r>
      <w:r>
        <w:rPr>
          <w:rFonts w:ascii="Times New Roman" w:hAnsi="Times New Roman" w:cs="Times New Roman" w:eastAsia="宋体"/>
          <w:b w:val="0"/>
          <w:sz w:val="24"/>
          <w:vertAlign w:val="superscript"/>
        </w:rPr>
        <w:t>[7]</w:t>
      </w:r>
      <w:r>
        <w:rPr>
          <w:rFonts w:ascii="Times New Roman" w:hAnsi="Times New Roman" w:cs="Times New Roman" w:eastAsia="宋体"/>
          <w:b w:val="0"/>
          <w:sz w:val="24"/>
        </w:rPr>
        <w:t>建立并校验了流线型REMUS航行器的六自由度机理模型；Caccia等</w:t>
      </w:r>
      <w:r>
        <w:rPr>
          <w:rFonts w:ascii="Times New Roman" w:hAnsi="Times New Roman" w:cs="Times New Roman" w:eastAsia="宋体"/>
          <w:b w:val="0"/>
          <w:sz w:val="24"/>
          <w:vertAlign w:val="superscript"/>
        </w:rPr>
        <w:t>[8]</w:t>
      </w:r>
      <w:r>
        <w:rPr>
          <w:rFonts w:ascii="Times New Roman" w:hAnsi="Times New Roman" w:cs="Times New Roman" w:eastAsia="宋体"/>
          <w:b w:val="0"/>
          <w:sz w:val="24"/>
        </w:rPr>
        <w:t>则围绕开架式水下航行器开展建模与辨识，说明具体构型会影响水动力建模与辨识过程；Smallwood与Whitcomb</w:t>
      </w:r>
      <w:r>
        <w:rPr>
          <w:rFonts w:ascii="Times New Roman" w:hAnsi="Times New Roman" w:cs="Times New Roman" w:eastAsia="宋体"/>
          <w:b w:val="0"/>
          <w:sz w:val="24"/>
          <w:vertAlign w:val="superscript"/>
        </w:rPr>
        <w:t>[9]</w:t>
      </w:r>
      <w:r>
        <w:rPr>
          <w:rFonts w:ascii="Times New Roman" w:hAnsi="Times New Roman" w:cs="Times New Roman" w:eastAsia="宋体"/>
          <w:b w:val="0"/>
          <w:sz w:val="24"/>
        </w:rPr>
        <w:t>通过水下机器人动力定位实验展示了非线性模型信息在运动控制中的作用。上述成果表明，六自由度动力学框架可作为共同起点，但不同外形与推进器布局的水动力参数和耦合特性不能直接互用。对于紧凑型开架式八推进器航行器，已有面向BlueROV2的开源仿真模型</w:t>
      </w:r>
      <w:r>
        <w:rPr>
          <w:rFonts w:ascii="Times New Roman" w:hAnsi="Times New Roman" w:cs="Times New Roman" w:eastAsia="宋体"/>
          <w:b w:val="0"/>
          <w:sz w:val="24"/>
          <w:vertAlign w:val="superscript"/>
        </w:rPr>
        <w:t>[10]</w:t>
      </w:r>
      <w:r>
        <w:rPr>
          <w:rFonts w:ascii="Times New Roman" w:hAnsi="Times New Roman" w:cs="Times New Roman" w:eastAsia="宋体"/>
          <w:b w:val="0"/>
          <w:sz w:val="24"/>
        </w:rPr>
        <w:t>可供参考，但其参数与仿真条件未必适用于目标构型；全阶模型是否需要简化，应结合预测误差、控制周期和计算资源判断。因此，基于已有机理成果检验目标构型的模型有效范围，并权衡预测精度与计算量，是后续控制设计的重要基础。</w:t>
      </w:r>
    </w:p>
    <w:p>
      <w:pPr>
        <w:pStyle w:val="a7"/>
        <w:spacing w:line="360" w:lineRule="auto" w:beforeLines="0" w:before="0" w:afterLines="0" w:after="0"/>
        <w:ind w:firstLine="480" w:firstLineChars="200"/>
      </w:pPr>
      <w:r>
        <w:rPr>
          <w:rFonts w:ascii="Times New Roman" w:hAnsi="Times New Roman" w:cs="Times New Roman" w:eastAsia="宋体"/>
          <w:b w:val="0"/>
          <w:sz w:val="24"/>
        </w:rPr>
        <w:t>在参数获取方面，数值计算与试验辨识各有适用条件。高婷等</w:t>
      </w:r>
      <w:r>
        <w:rPr>
          <w:rFonts w:ascii="Times New Roman" w:hAnsi="Times New Roman" w:cs="Times New Roman" w:eastAsia="宋体"/>
          <w:b w:val="0"/>
          <w:sz w:val="24"/>
          <w:vertAlign w:val="superscript"/>
        </w:rPr>
        <w:t>[11]</w:t>
      </w:r>
      <w:r>
        <w:rPr>
          <w:rFonts w:ascii="Times New Roman" w:hAnsi="Times New Roman" w:cs="Times New Roman" w:eastAsia="宋体"/>
          <w:b w:val="0"/>
          <w:sz w:val="24"/>
        </w:rPr>
        <w:t>研究了水动力系数的数值计算方法；Chin与Lau</w:t>
      </w:r>
      <w:r>
        <w:rPr>
          <w:rFonts w:ascii="Times New Roman" w:hAnsi="Times New Roman" w:cs="Times New Roman" w:eastAsia="宋体"/>
          <w:b w:val="0"/>
          <w:sz w:val="24"/>
          <w:vertAlign w:val="superscript"/>
        </w:rPr>
        <w:t>[12]</w:t>
      </w:r>
      <w:r>
        <w:rPr>
          <w:rFonts w:ascii="Times New Roman" w:hAnsi="Times New Roman" w:cs="Times New Roman" w:eastAsia="宋体"/>
          <w:b w:val="0"/>
          <w:sz w:val="24"/>
        </w:rPr>
        <w:t>、Ross等</w:t>
      </w:r>
      <w:r>
        <w:rPr>
          <w:rFonts w:ascii="Times New Roman" w:hAnsi="Times New Roman" w:cs="Times New Roman" w:eastAsia="宋体"/>
          <w:b w:val="0"/>
          <w:sz w:val="24"/>
          <w:vertAlign w:val="superscript"/>
        </w:rPr>
        <w:t>[13]</w:t>
      </w:r>
      <w:r>
        <w:rPr>
          <w:rFonts w:ascii="Times New Roman" w:hAnsi="Times New Roman" w:cs="Times New Roman" w:eastAsia="宋体"/>
          <w:b w:val="0"/>
          <w:sz w:val="24"/>
        </w:rPr>
        <w:t>以及Avila与Adamowski</w:t>
      </w:r>
      <w:r>
        <w:rPr>
          <w:rFonts w:ascii="Times New Roman" w:hAnsi="Times New Roman" w:cs="Times New Roman" w:eastAsia="宋体"/>
          <w:b w:val="0"/>
          <w:sz w:val="24"/>
          <w:vertAlign w:val="superscript"/>
        </w:rPr>
        <w:t>[14]</w:t>
      </w:r>
      <w:r>
        <w:rPr>
          <w:rFonts w:ascii="Times New Roman" w:hAnsi="Times New Roman" w:cs="Times New Roman" w:eastAsia="宋体"/>
          <w:b w:val="0"/>
          <w:sz w:val="24"/>
        </w:rPr>
        <w:t>分别从阻尼测量、自由衰减试验和开架式航行器试验辨识等角度提供了参数获取思路。Harris等</w:t>
      </w:r>
      <w:r>
        <w:rPr>
          <w:rFonts w:ascii="Times New Roman" w:hAnsi="Times New Roman" w:cs="Times New Roman" w:eastAsia="宋体"/>
          <w:b w:val="0"/>
          <w:sz w:val="24"/>
          <w:vertAlign w:val="superscript"/>
        </w:rPr>
        <w:t>[15]</w:t>
      </w:r>
      <w:r>
        <w:rPr>
          <w:rFonts w:ascii="Times New Roman" w:hAnsi="Times New Roman" w:cs="Times New Roman" w:eastAsia="宋体"/>
          <w:b w:val="0"/>
          <w:sz w:val="24"/>
        </w:rPr>
        <w:t>从系统与执行器模型联合辨识的角度提供了参考。总体来看，数值方法有利于分析构型与流场的关系，但结果受建模条件影响；试验方法更贴近具体航行器，却依赖可获得的激励数据与测量质量。对于面向控制的模型，还应结合目标工况检验关键参数的可辨识性及预测效果，而不宜仅以参数数量评价模型质量。</w:t>
      </w:r>
    </w:p>
    <w:p>
      <w:pPr>
        <w:pStyle w:val="a7"/>
        <w:spacing w:line="360" w:lineRule="auto" w:beforeLines="0" w:before="0" w:afterLines="0" w:after="0"/>
        <w:ind w:firstLine="480" w:firstLineChars="200"/>
      </w:pPr>
      <w:r>
        <w:rPr>
          <w:rFonts w:ascii="Times New Roman" w:hAnsi="Times New Roman" w:cs="Times New Roman" w:eastAsia="宋体"/>
          <w:b w:val="0"/>
          <w:sz w:val="24"/>
        </w:rPr>
        <w:t>除机理建模与试验辨识外，数据辅助方法也可用于修正模型误差。Brunton等</w:t>
      </w:r>
      <w:r>
        <w:rPr>
          <w:rFonts w:ascii="Times New Roman" w:hAnsi="Times New Roman" w:cs="Times New Roman" w:eastAsia="宋体"/>
          <w:b w:val="0"/>
          <w:sz w:val="24"/>
          <w:vertAlign w:val="superscript"/>
        </w:rPr>
        <w:t>[16]</w:t>
      </w:r>
      <w:r>
        <w:rPr>
          <w:rFonts w:ascii="Times New Roman" w:hAnsi="Times New Roman" w:cs="Times New Roman" w:eastAsia="宋体"/>
          <w:b w:val="0"/>
          <w:sz w:val="24"/>
        </w:rPr>
        <w:t>的稀疏动力学辨识、Raissi等</w:t>
      </w:r>
      <w:r>
        <w:rPr>
          <w:rFonts w:ascii="Times New Roman" w:hAnsi="Times New Roman" w:cs="Times New Roman" w:eastAsia="宋体"/>
          <w:b w:val="0"/>
          <w:sz w:val="24"/>
          <w:vertAlign w:val="superscript"/>
        </w:rPr>
        <w:t>[17]</w:t>
      </w:r>
      <w:r>
        <w:rPr>
          <w:rFonts w:ascii="Times New Roman" w:hAnsi="Times New Roman" w:cs="Times New Roman" w:eastAsia="宋体"/>
          <w:b w:val="0"/>
          <w:sz w:val="24"/>
        </w:rPr>
        <w:t>的物理信息神经网络以及Chen等</w:t>
      </w:r>
      <w:r>
        <w:rPr>
          <w:rFonts w:ascii="Times New Roman" w:hAnsi="Times New Roman" w:cs="Times New Roman" w:eastAsia="宋体"/>
          <w:b w:val="0"/>
          <w:sz w:val="24"/>
          <w:vertAlign w:val="superscript"/>
        </w:rPr>
        <w:t>[18]</w:t>
      </w:r>
      <w:r>
        <w:rPr>
          <w:rFonts w:ascii="Times New Roman" w:hAnsi="Times New Roman" w:cs="Times New Roman" w:eastAsia="宋体"/>
          <w:b w:val="0"/>
          <w:sz w:val="24"/>
        </w:rPr>
        <w:t>的神经常微分方程，分别展示了从数据提取动力学规律、融合物理约束和描述连续状态演化的通用思路。需要注意，这些成果并非都针对水下航行器。在水下机器人应用中，Liu等</w:t>
      </w:r>
      <w:r>
        <w:rPr>
          <w:rFonts w:ascii="Times New Roman" w:hAnsi="Times New Roman" w:cs="Times New Roman" w:eastAsia="宋体"/>
          <w:b w:val="0"/>
          <w:sz w:val="24"/>
          <w:vertAlign w:val="superscript"/>
        </w:rPr>
        <w:t>[19]</w:t>
      </w:r>
      <w:r>
        <w:rPr>
          <w:rFonts w:ascii="Times New Roman" w:hAnsi="Times New Roman" w:cs="Times New Roman" w:eastAsia="宋体"/>
          <w:b w:val="0"/>
          <w:sz w:val="24"/>
        </w:rPr>
        <w:t>利用Koopman方法开展仿生水下机器人水动力在线辨识，为数据更新与机理信息相结合提供了参考。不过，仿生推进与八推进器开架式构型不同，不能直接推广其模型形式或性能结论。</w:t>
      </w:r>
    </w:p>
    <w:p>
      <w:pPr>
        <w:pStyle w:val="a7"/>
        <w:spacing w:line="360" w:lineRule="auto" w:beforeLines="0" w:before="0" w:afterLines="0" w:after="0"/>
        <w:ind w:firstLine="480" w:firstLineChars="200"/>
      </w:pPr>
      <w:r>
        <w:rPr>
          <w:rFonts w:ascii="Times New Roman" w:hAnsi="Times New Roman" w:cs="Times New Roman" w:eastAsia="宋体"/>
          <w:b w:val="0"/>
          <w:sz w:val="24"/>
        </w:rPr>
        <w:t>综合来看，机理建模、参数辨识与数据修正正在形成互补思路，但模型复杂度的选择仍取决于对象、工况和计算条件。详细模型有利于解释水动力耦合，却可能增加预测计算量；过度简化则可能降低多自由度运动时的预测可靠性。因此，本课题需要进一步判断：哪些水动力项对目标航行器的低速位姿控制影响显著，以及在可获得的参数数据和计算条件下能够达到怎样的预测效果。</w:t>
      </w:r>
    </w:p>
    <w:p>
      <w:pPr>
        <w:pStyle w:val="a7"/>
        <w:spacing w:line="360" w:lineRule="auto" w:beforeLines="50" w:before="120" w:afterLines="50" w:after="120"/>
        <w:ind w:firstLine="480" w:firstLineChars="200"/>
      </w:pPr>
      <w:r>
        <w:rPr>
          <w:rFonts w:ascii="Times New Roman" w:hAnsi="Times New Roman" w:cs="Times New Roman" w:eastAsia="黑体"/>
          <w:b w:val="0"/>
          <w:sz w:val="24"/>
        </w:rPr>
        <w:t>2.2 多推进器水下航行器受约束运动控制与推力分配研究现状</w:t>
      </w:r>
    </w:p>
    <w:p>
      <w:pPr>
        <w:pStyle w:val="a7"/>
        <w:spacing w:line="360" w:lineRule="auto" w:beforeLines="0" w:before="0" w:afterLines="0" w:after="0"/>
        <w:ind w:firstLine="480" w:firstLineChars="200"/>
      </w:pPr>
      <w:r>
        <w:rPr>
          <w:rFonts w:ascii="Times New Roman" w:hAnsi="Times New Roman" w:cs="Times New Roman" w:eastAsia="宋体"/>
          <w:b w:val="0"/>
          <w:sz w:val="24"/>
        </w:rPr>
        <w:t>多推进器航行器的运动控制不仅取决于控制律，还取决于推进器布置及其可输出的推力范围。需要区分六自由度动力学描述与六自由度独立控制能力：八推进器并不必然意味着全部力与力矩方向均能独立控制，其可实现的控制轴向和合力、力矩范围取决于推进器安装方向、控制分配矩阵及推力限值；推进器响应滞后等因素还会影响实际输出。因此，评价控制方法不仅应比较位姿跟踪误差，还需检查推力可实现性及控制计算的实时性。</w:t>
      </w:r>
    </w:p>
    <w:p>
      <w:pPr>
        <w:pStyle w:val="a7"/>
        <w:spacing w:line="360" w:lineRule="auto" w:beforeLines="0" w:before="0" w:afterLines="0" w:after="0"/>
        <w:ind w:firstLine="480" w:firstLineChars="200"/>
      </w:pPr>
      <w:r>
        <w:rPr>
          <w:rFonts w:ascii="Times New Roman" w:hAnsi="Times New Roman" w:cs="Times New Roman" w:eastAsia="宋体"/>
          <w:b w:val="0"/>
          <w:sz w:val="24"/>
        </w:rPr>
        <w:t>在常规与鲁棒控制方面，Yuh</w:t>
      </w:r>
      <w:r>
        <w:rPr>
          <w:rFonts w:ascii="Times New Roman" w:hAnsi="Times New Roman" w:cs="Times New Roman" w:eastAsia="宋体"/>
          <w:b w:val="0"/>
          <w:sz w:val="24"/>
          <w:vertAlign w:val="superscript"/>
        </w:rPr>
        <w:t>[20]</w:t>
      </w:r>
      <w:r>
        <w:rPr>
          <w:rFonts w:ascii="Times New Roman" w:hAnsi="Times New Roman" w:cs="Times New Roman" w:eastAsia="宋体"/>
          <w:b w:val="0"/>
          <w:sz w:val="24"/>
        </w:rPr>
        <w:t>、朱大奇和孙兵</w:t>
      </w:r>
      <w:r>
        <w:rPr>
          <w:rFonts w:ascii="Times New Roman" w:hAnsi="Times New Roman" w:cs="Times New Roman" w:eastAsia="宋体"/>
          <w:b w:val="0"/>
          <w:sz w:val="24"/>
          <w:vertAlign w:val="superscript"/>
        </w:rPr>
        <w:t>[21]</w:t>
      </w:r>
      <w:r>
        <w:rPr>
          <w:rFonts w:ascii="Times New Roman" w:hAnsi="Times New Roman" w:cs="Times New Roman" w:eastAsia="宋体"/>
          <w:b w:val="0"/>
          <w:sz w:val="24"/>
        </w:rPr>
        <w:t>对水下机器人控制方法进行了梳理。PID控制结构相对简单、便于实现和调试，但在多轴耦合明显或推进器接近饱和时，通常需要结合补偿与限幅机制。Yoerger与Slotine</w:t>
      </w:r>
      <w:r>
        <w:rPr>
          <w:rFonts w:ascii="Times New Roman" w:hAnsi="Times New Roman" w:cs="Times New Roman" w:eastAsia="宋体"/>
          <w:b w:val="0"/>
          <w:sz w:val="24"/>
          <w:vertAlign w:val="superscript"/>
        </w:rPr>
        <w:t>[22]</w:t>
      </w:r>
      <w:r>
        <w:rPr>
          <w:rFonts w:ascii="Times New Roman" w:hAnsi="Times New Roman" w:cs="Times New Roman" w:eastAsia="宋体"/>
          <w:b w:val="0"/>
          <w:sz w:val="24"/>
        </w:rPr>
        <w:t>、Healey与Lienard</w:t>
      </w:r>
      <w:r>
        <w:rPr>
          <w:rFonts w:ascii="Times New Roman" w:hAnsi="Times New Roman" w:cs="Times New Roman" w:eastAsia="宋体"/>
          <w:b w:val="0"/>
          <w:sz w:val="24"/>
          <w:vertAlign w:val="superscript"/>
        </w:rPr>
        <w:t>[23]</w:t>
      </w:r>
      <w:r>
        <w:rPr>
          <w:rFonts w:ascii="Times New Roman" w:hAnsi="Times New Roman" w:cs="Times New Roman" w:eastAsia="宋体"/>
          <w:b w:val="0"/>
          <w:sz w:val="24"/>
        </w:rPr>
        <w:t>研究了面向水下航行器的鲁棒及滑模控制方法，Chu等</w:t>
      </w:r>
      <w:r>
        <w:rPr>
          <w:rFonts w:ascii="Times New Roman" w:hAnsi="Times New Roman" w:cs="Times New Roman" w:eastAsia="宋体"/>
          <w:b w:val="0"/>
          <w:sz w:val="24"/>
          <w:vertAlign w:val="superscript"/>
        </w:rPr>
        <w:t>[24]</w:t>
      </w:r>
      <w:r>
        <w:rPr>
          <w:rFonts w:ascii="Times New Roman" w:hAnsi="Times New Roman" w:cs="Times New Roman" w:eastAsia="宋体"/>
          <w:b w:val="0"/>
          <w:sz w:val="24"/>
        </w:rPr>
        <w:t>进一步考虑推进器动态特性和输入饱和。这些研究为处理模型不确定性与执行器非理想特性提供了参考。基于模型的前馈补偿还可与反馈控制结合，但其效果依赖模型参数与状态信息；不同方法处理推力限制的机制不尽相同，不能笼统认定常规反馈控制无法考虑执行器约束。</w:t>
      </w:r>
    </w:p>
    <w:p>
      <w:pPr>
        <w:pStyle w:val="a7"/>
        <w:spacing w:line="360" w:lineRule="auto" w:beforeLines="0" w:before="0" w:afterLines="0" w:after="0"/>
        <w:ind w:firstLine="480" w:firstLineChars="200"/>
      </w:pPr>
      <w:r>
        <w:rPr>
          <w:rFonts w:ascii="Times New Roman" w:hAnsi="Times New Roman" w:cs="Times New Roman" w:eastAsia="宋体"/>
          <w:b w:val="0"/>
          <w:sz w:val="24"/>
        </w:rPr>
        <w:t>在预测控制方面，模型预测控制（MPC）通过预测未来状态并滚动求解优化问题，能够将跟踪误差与控制输入等指标纳入目标函数，并显式设置一定形式的状态、输入约束。张磊等</w:t>
      </w:r>
      <w:r>
        <w:rPr>
          <w:rFonts w:ascii="Times New Roman" w:hAnsi="Times New Roman" w:cs="Times New Roman" w:eastAsia="宋体"/>
          <w:b w:val="0"/>
          <w:sz w:val="24"/>
          <w:vertAlign w:val="superscript"/>
        </w:rPr>
        <w:t>[25]</w:t>
      </w:r>
      <w:r>
        <w:rPr>
          <w:rFonts w:ascii="Times New Roman" w:hAnsi="Times New Roman" w:cs="Times New Roman" w:eastAsia="宋体"/>
          <w:b w:val="0"/>
          <w:sz w:val="24"/>
        </w:rPr>
        <w:t>总结了水下航行器MPC的主要研究路线；Heshmati-Alamdari等</w:t>
      </w:r>
      <w:r>
        <w:rPr>
          <w:rFonts w:ascii="Times New Roman" w:hAnsi="Times New Roman" w:cs="Times New Roman" w:eastAsia="宋体"/>
          <w:b w:val="0"/>
          <w:sz w:val="24"/>
          <w:vertAlign w:val="superscript"/>
        </w:rPr>
        <w:t>[26-27]</w:t>
      </w:r>
      <w:r>
        <w:rPr>
          <w:rFonts w:ascii="Times New Roman" w:hAnsi="Times New Roman" w:cs="Times New Roman" w:eastAsia="宋体"/>
          <w:b w:val="0"/>
          <w:sz w:val="24"/>
        </w:rPr>
        <w:t>分别在受限工作空间的水下平台和欠驱动水下航行器上研究鲁棒非线性MPC，说明在相应模型和工况假设下，非线性MPC可协调轨迹跟踪、扰动影响与输入约束。不过，这些研究所针对的自由度、推进器配置和计算平台并不完全相同，尚不能据此直接判断目标八推进器构型的推力可行性及PX4运行开销。线性化MPC与非线性MPC在模型表达能力和在线求解开销之间的取舍，仍需面向具体对象分析。</w:t>
      </w:r>
    </w:p>
    <w:p>
      <w:pPr>
        <w:pStyle w:val="a7"/>
        <w:spacing w:line="360" w:lineRule="auto" w:beforeLines="0" w:before="0" w:afterLines="0" w:after="0"/>
        <w:ind w:firstLine="480" w:firstLineChars="200"/>
      </w:pPr>
      <w:r>
        <w:rPr>
          <w:rFonts w:ascii="Times New Roman" w:hAnsi="Times New Roman" w:cs="Times New Roman" w:eastAsia="宋体"/>
          <w:b w:val="0"/>
          <w:sz w:val="24"/>
        </w:rPr>
        <w:t>在推力分配方面，当上层控制器给出期望合力与力矩时，仍需依据推进器的位置和安装方向将其转换为各推进器指令。Johansen与Fossen</w:t>
      </w:r>
      <w:r>
        <w:rPr>
          <w:rFonts w:ascii="Times New Roman" w:hAnsi="Times New Roman" w:cs="Times New Roman" w:eastAsia="宋体"/>
          <w:b w:val="0"/>
          <w:sz w:val="24"/>
          <w:vertAlign w:val="superscript"/>
        </w:rPr>
        <w:t>[28]</w:t>
      </w:r>
      <w:r>
        <w:rPr>
          <w:rFonts w:ascii="Times New Roman" w:hAnsi="Times New Roman" w:cs="Times New Roman" w:eastAsia="宋体"/>
          <w:b w:val="0"/>
          <w:sz w:val="24"/>
        </w:rPr>
        <w:t>总结了控制分配的主要方法；Bodson</w:t>
      </w:r>
      <w:r>
        <w:rPr>
          <w:rFonts w:ascii="Times New Roman" w:hAnsi="Times New Roman" w:cs="Times New Roman" w:eastAsia="宋体"/>
          <w:b w:val="0"/>
          <w:sz w:val="24"/>
          <w:vertAlign w:val="superscript"/>
        </w:rPr>
        <w:t>[29]</w:t>
      </w:r>
      <w:r>
        <w:rPr>
          <w:rFonts w:ascii="Times New Roman" w:hAnsi="Times New Roman" w:cs="Times New Roman" w:eastAsia="宋体"/>
          <w:b w:val="0"/>
          <w:sz w:val="24"/>
        </w:rPr>
        <w:t>和Härkegård</w:t>
      </w:r>
      <w:r>
        <w:rPr>
          <w:rFonts w:ascii="Times New Roman" w:hAnsi="Times New Roman" w:cs="Times New Roman" w:eastAsia="宋体"/>
          <w:b w:val="0"/>
          <w:sz w:val="24"/>
          <w:vertAlign w:val="superscript"/>
        </w:rPr>
        <w:t>[30]</w:t>
      </w:r>
      <w:r>
        <w:rPr>
          <w:rFonts w:ascii="Times New Roman" w:hAnsi="Times New Roman" w:cs="Times New Roman" w:eastAsia="宋体"/>
          <w:b w:val="0"/>
          <w:sz w:val="24"/>
        </w:rPr>
        <w:t>讨论了包含执行器约束的优化分配算法。面向水下平台，程卫平等</w:t>
      </w:r>
      <w:r>
        <w:rPr>
          <w:rFonts w:ascii="Times New Roman" w:hAnsi="Times New Roman" w:cs="Times New Roman" w:eastAsia="宋体"/>
          <w:b w:val="0"/>
          <w:sz w:val="24"/>
          <w:vertAlign w:val="superscript"/>
        </w:rPr>
        <w:t>[31]</w:t>
      </w:r>
      <w:r>
        <w:rPr>
          <w:rFonts w:ascii="Times New Roman" w:hAnsi="Times New Roman" w:cs="Times New Roman" w:eastAsia="宋体"/>
          <w:b w:val="0"/>
          <w:sz w:val="24"/>
        </w:rPr>
        <w:t>研究了多推进器推力分配，孙功武等</w:t>
      </w:r>
      <w:r>
        <w:rPr>
          <w:rFonts w:ascii="Times New Roman" w:hAnsi="Times New Roman" w:cs="Times New Roman" w:eastAsia="宋体"/>
          <w:b w:val="0"/>
          <w:sz w:val="24"/>
          <w:vertAlign w:val="superscript"/>
        </w:rPr>
        <w:t>[32]</w:t>
      </w:r>
      <w:r>
        <w:rPr>
          <w:rFonts w:ascii="Times New Roman" w:hAnsi="Times New Roman" w:cs="Times New Roman" w:eastAsia="宋体"/>
          <w:b w:val="0"/>
          <w:sz w:val="24"/>
        </w:rPr>
        <w:t>提出了混合推进ROV的分配策略，Li等</w:t>
      </w:r>
      <w:r>
        <w:rPr>
          <w:rFonts w:ascii="Times New Roman" w:hAnsi="Times New Roman" w:cs="Times New Roman" w:eastAsia="宋体"/>
          <w:b w:val="0"/>
          <w:sz w:val="24"/>
          <w:vertAlign w:val="superscript"/>
        </w:rPr>
        <w:t>[33]</w:t>
      </w:r>
      <w:r>
        <w:rPr>
          <w:rFonts w:ascii="Times New Roman" w:hAnsi="Times New Roman" w:cs="Times New Roman" w:eastAsia="宋体"/>
          <w:b w:val="0"/>
          <w:sz w:val="24"/>
        </w:rPr>
        <w:t>则针对冗余推进器的故障情形研究了容错控制。相关成果表明，广义逆方法便于实现，而优化分配更易纳入推力边界或性能权重，但其效果和计算代价取决于约束、目标函数及具体求解实现。</w:t>
      </w:r>
    </w:p>
    <w:p>
      <w:pPr>
        <w:pStyle w:val="a7"/>
        <w:spacing w:line="360" w:lineRule="auto" w:beforeLines="0" w:before="0" w:afterLines="0" w:after="0"/>
        <w:ind w:firstLine="480" w:firstLineChars="200"/>
      </w:pPr>
      <w:r>
        <w:rPr>
          <w:rFonts w:ascii="Times New Roman" w:hAnsi="Times New Roman" w:cs="Times New Roman" w:eastAsia="宋体"/>
          <w:b w:val="0"/>
          <w:sz w:val="24"/>
        </w:rPr>
        <w:t>现有成果提示，预测控制与推力分配不能只在算法层面分别考察。若上层控制器给出的合力与力矩超出推进器可实现范围，下层即使满足单个推进器的幅值限制，实际输出仍可能偏离期望值，从而影响跟踪性能；反过来，将推进器边界直接纳入上层优化又可能增加求解维度。因此，受约束控制的发展重点之一，是协调上层控制目标与下层推力可行域，并在跟踪精度、推力使用和求解时间之间作出可检验的权衡。</w:t>
      </w:r>
    </w:p>
    <w:p>
      <w:pPr>
        <w:pStyle w:val="a7"/>
        <w:spacing w:line="360" w:lineRule="auto" w:beforeLines="50" w:before="120" w:afterLines="50" w:after="120"/>
        <w:ind w:firstLine="480" w:firstLineChars="200"/>
      </w:pPr>
      <w:r>
        <w:rPr>
          <w:rFonts w:ascii="Times New Roman" w:hAnsi="Times New Roman" w:cs="Times New Roman" w:eastAsia="黑体"/>
          <w:b w:val="0"/>
          <w:sz w:val="24"/>
        </w:rPr>
        <w:t>2.3 PX4 开源飞控平台适配与闭环仿真验证研究现状</w:t>
      </w:r>
    </w:p>
    <w:p>
      <w:pPr>
        <w:pStyle w:val="a7"/>
        <w:spacing w:line="360" w:lineRule="auto" w:beforeLines="0" w:before="0" w:afterLines="0" w:after="0"/>
        <w:ind w:firstLine="480" w:firstLineChars="200"/>
      </w:pPr>
      <w:r>
        <w:rPr>
          <w:rFonts w:ascii="Times New Roman" w:hAnsi="Times New Roman" w:cs="Times New Roman" w:eastAsia="宋体"/>
          <w:b w:val="0"/>
          <w:sz w:val="24"/>
        </w:rPr>
        <w:t>控制算法从数值模型走向可复现的工程验证，需要明确软件中的状态输入、控制输出、执行器映射和闭环运行周期。对于基于PX4的水下航行器，需要进一步区分平台公开支持的功能、研究型控制器可使用的接口，以及具体水下模型能否在软件在环环境中形成闭环。</w:t>
      </w:r>
    </w:p>
    <w:p>
      <w:pPr>
        <w:pStyle w:val="a7"/>
        <w:spacing w:line="360" w:lineRule="auto" w:beforeLines="0" w:before="0" w:afterLines="0" w:after="0"/>
        <w:ind w:firstLine="480" w:firstLineChars="200"/>
      </w:pPr>
      <w:r>
        <w:rPr>
          <w:rFonts w:ascii="Times New Roman" w:hAnsi="Times New Roman" w:cs="Times New Roman" w:eastAsia="宋体"/>
          <w:b w:val="0"/>
          <w:sz w:val="24"/>
        </w:rPr>
        <w:t>PX4以模块化软件组织状态估计、控制与执行器输出等功能，Meier等</w:t>
      </w:r>
      <w:r>
        <w:rPr>
          <w:rFonts w:ascii="Times New Roman" w:hAnsi="Times New Roman" w:cs="Times New Roman" w:eastAsia="宋体"/>
          <w:b w:val="0"/>
          <w:sz w:val="24"/>
          <w:vertAlign w:val="superscript"/>
        </w:rPr>
        <w:t>[34]</w:t>
      </w:r>
      <w:r>
        <w:rPr>
          <w:rFonts w:ascii="Times New Roman" w:hAnsi="Times New Roman" w:cs="Times New Roman" w:eastAsia="宋体"/>
          <w:b w:val="0"/>
          <w:sz w:val="24"/>
        </w:rPr>
        <w:t>介绍了其面向嵌入式平台的框架。按照PX4公开架构，模块可通过uORB交换消息，并由Control Allocator依据机型分配配置将控制需求转换为执行器指令</w:t>
      </w:r>
      <w:r>
        <w:rPr>
          <w:rFonts w:ascii="Times New Roman" w:hAnsi="Times New Roman" w:cs="Times New Roman" w:eastAsia="宋体"/>
          <w:b w:val="0"/>
          <w:sz w:val="24"/>
          <w:vertAlign w:val="superscript"/>
        </w:rPr>
        <w:t>[35]</w:t>
      </w:r>
      <w:r>
        <w:rPr>
          <w:rFonts w:ascii="Times New Roman" w:hAnsi="Times New Roman" w:cs="Times New Roman" w:eastAsia="宋体"/>
          <w:b w:val="0"/>
          <w:sz w:val="24"/>
        </w:rPr>
        <w:t>。这一架构为替换或接入研究型控制器提供了接口基础，但通用的控制分配机制并不等同于已经完成面向特定八推进器构型的受约束优化分配；推进器几何参数、分配算法、控制接口及指令限幅仍需按目标机型与固件版本核实。</w:t>
      </w:r>
    </w:p>
    <w:p>
      <w:pPr>
        <w:pStyle w:val="a7"/>
        <w:spacing w:line="360" w:lineRule="auto" w:beforeLines="0" w:before="0" w:afterLines="0" w:after="0"/>
        <w:ind w:firstLine="480" w:firstLineChars="200"/>
      </w:pPr>
      <w:r>
        <w:rPr>
          <w:rFonts w:ascii="Times New Roman" w:hAnsi="Times New Roman" w:cs="Times New Roman" w:eastAsia="宋体"/>
          <w:b w:val="0"/>
          <w:sz w:val="24"/>
        </w:rPr>
        <w:t>在水下支持方面，PX4官方文档仍将UUV功能标注为实验性</w:t>
      </w:r>
      <w:r>
        <w:rPr>
          <w:rFonts w:ascii="Times New Roman" w:hAnsi="Times New Roman" w:cs="Times New Roman" w:eastAsia="宋体"/>
          <w:b w:val="0"/>
          <w:sz w:val="24"/>
          <w:vertAlign w:val="superscript"/>
        </w:rPr>
        <w:t>[4]</w:t>
      </w:r>
      <w:r>
        <w:rPr>
          <w:rFonts w:ascii="Times New Roman" w:hAnsi="Times New Roman" w:cs="Times New Roman" w:eastAsia="宋体"/>
          <w:b w:val="0"/>
          <w:sz w:val="24"/>
        </w:rPr>
        <w:t>。BlueROV2 Heavy文档列出了Manual、Stabilized、Acro、Altitude和Position等模式</w:t>
      </w:r>
      <w:r>
        <w:rPr>
          <w:rFonts w:ascii="Times New Roman" w:hAnsi="Times New Roman" w:cs="Times New Roman" w:eastAsia="宋体"/>
          <w:b w:val="0"/>
          <w:sz w:val="24"/>
          <w:vertAlign w:val="superscript"/>
        </w:rPr>
        <w:t>[36]</w:t>
      </w:r>
      <w:r>
        <w:rPr>
          <w:rFonts w:ascii="Times New Roman" w:hAnsi="Times New Roman" w:cs="Times New Roman" w:eastAsia="宋体"/>
          <w:b w:val="0"/>
          <w:sz w:val="24"/>
        </w:rPr>
        <w:t>；其中位置保持主要涉及平移与艏向控制，横滚和俯仰以姿态稳定为主。因此，“支持八推进器机型”并不等于“已具备任意六自由度位姿轨迹的受约束MPC控制”。另一方面，PX4提供Offboard外部控制接口，但可用的设定值类型、状态估计前提、通信保活和失联处理等要求，需根据目标机型及固件版本确认</w:t>
      </w:r>
      <w:r>
        <w:rPr>
          <w:rFonts w:ascii="Times New Roman" w:hAnsi="Times New Roman" w:cs="Times New Roman" w:eastAsia="宋体"/>
          <w:b w:val="0"/>
          <w:sz w:val="24"/>
          <w:vertAlign w:val="superscript"/>
        </w:rPr>
        <w:t>[37]</w:t>
      </w:r>
      <w:r>
        <w:rPr>
          <w:rFonts w:ascii="Times New Roman" w:hAnsi="Times New Roman" w:cs="Times New Roman" w:eastAsia="宋体"/>
          <w:b w:val="0"/>
          <w:sz w:val="24"/>
        </w:rPr>
        <w:t>。这意味着研究型控制器的接入层级及其与分配模块的关系，不能仅凭平台通用接口推断。</w:t>
      </w:r>
    </w:p>
    <w:p>
      <w:pPr>
        <w:pStyle w:val="a7"/>
        <w:spacing w:line="360" w:lineRule="auto" w:beforeLines="0" w:before="0" w:afterLines="0" w:after="0"/>
        <w:ind w:firstLine="480" w:firstLineChars="200"/>
      </w:pPr>
      <w:r>
        <w:rPr>
          <w:rFonts w:ascii="Times New Roman" w:hAnsi="Times New Roman" w:cs="Times New Roman" w:eastAsia="宋体"/>
          <w:b w:val="0"/>
          <w:sz w:val="24"/>
        </w:rPr>
        <w:t>在闭环验证方面，von Benzon等</w:t>
      </w:r>
      <w:r>
        <w:rPr>
          <w:rFonts w:ascii="Times New Roman" w:hAnsi="Times New Roman" w:cs="Times New Roman" w:eastAsia="宋体"/>
          <w:b w:val="0"/>
          <w:sz w:val="24"/>
          <w:vertAlign w:val="superscript"/>
        </w:rPr>
        <w:t>[10]</w:t>
      </w:r>
      <w:r>
        <w:rPr>
          <w:rFonts w:ascii="Times New Roman" w:hAnsi="Times New Roman" w:cs="Times New Roman" w:eastAsia="宋体"/>
          <w:b w:val="0"/>
          <w:sz w:val="24"/>
        </w:rPr>
        <w:t>发布了基于MATLAB/Simulink的BlueROV2开源基准模型，纳入水动力、推进器、浮重力、水流及系缆等因素，并对部分模型进行了试验校验，为控制算法的可复现比较提供了参考。需要区分的是，该成果证明了水下模型可用于仿真比较，却不能单独证明其已与PX4或Gazebo完成接口耦合。对于本课题，软件在环（SITL）验证不仅是运行仿真，还需检查动力学模型、控制器、分配模块与执行器指令能否形成时间一致的闭环；水动力、推进器、传感器和通信接口应随所选环境逐项配置与核验。</w:t>
      </w:r>
    </w:p>
    <w:p>
      <w:pPr>
        <w:pStyle w:val="a7"/>
        <w:spacing w:line="360" w:lineRule="auto" w:beforeLines="0" w:before="0" w:afterLines="0" w:after="0"/>
        <w:ind w:firstLine="480" w:firstLineChars="200"/>
      </w:pPr>
      <w:r>
        <w:rPr>
          <w:rFonts w:ascii="Times New Roman" w:hAnsi="Times New Roman" w:cs="Times New Roman" w:eastAsia="宋体"/>
          <w:b w:val="0"/>
          <w:sz w:val="24"/>
        </w:rPr>
        <w:t>总体而言，开源飞控和水下动力学仿真工具已降低控制算法开发门槛，但“动力学模型可仿真”“优化控制器可运行”与“控制器在PX4水下机型上稳定闭环”是不同层次的验证。因此，在可复现的相同工况下同时考察控制精度、推力可行性与执行时间，比仅依据理想数值仿真判断工程适用性更有说服力。</w:t>
      </w:r>
    </w:p>
    <w:p>
      <w:pPr>
        <w:pStyle w:val="a7"/>
        <w:spacing w:line="360" w:lineRule="auto" w:beforeLines="50" w:before="120" w:afterLines="50" w:after="120"/>
        <w:ind w:firstLine="480" w:firstLineChars="200"/>
      </w:pPr>
      <w:r>
        <w:rPr>
          <w:rFonts w:ascii="Times New Roman" w:hAnsi="Times New Roman" w:cs="Times New Roman" w:eastAsia="黑体"/>
          <w:b w:val="0"/>
          <w:sz w:val="24"/>
        </w:rPr>
        <w:t>2.4 研究趋势评述与本课题的问题定位</w:t>
      </w:r>
    </w:p>
    <w:p>
      <w:pPr>
        <w:pStyle w:val="a7"/>
        <w:spacing w:line="360" w:lineRule="auto" w:beforeLines="0" w:before="0" w:afterLines="0" w:after="0"/>
        <w:ind w:firstLine="480" w:firstLineChars="200"/>
      </w:pPr>
      <w:r>
        <w:rPr>
          <w:rFonts w:ascii="Times New Roman" w:hAnsi="Times New Roman" w:cs="Times New Roman" w:eastAsia="宋体"/>
          <w:b w:val="0"/>
          <w:sz w:val="24"/>
        </w:rPr>
        <w:t>综合上述成果，可归纳出与本课题相关的三个取向：动力学建模更关注预测效果与模型复杂度的权衡；在反馈控制基础上引入模型补偿、预测优化及推力约束协调；除独立数值仿真外，进一步关注飞控系统内的闭环验证。已有成果分别提供了理论模型、约束控制方法和软件工具，但这些成果应用于具体八推进器平台时，仍需处理以下衔接问题。</w:t>
      </w:r>
    </w:p>
    <w:p>
      <w:pPr>
        <w:pStyle w:val="a7"/>
        <w:spacing w:line="360" w:lineRule="auto" w:beforeLines="0" w:before="0" w:afterLines="0" w:after="0"/>
        <w:ind w:firstLine="480" w:firstLineChars="200"/>
      </w:pPr>
      <w:r>
        <w:rPr>
          <w:rFonts w:ascii="Times New Roman" w:hAnsi="Times New Roman" w:cs="Times New Roman" w:eastAsia="宋体"/>
          <w:b w:val="0"/>
          <w:sz w:val="24"/>
        </w:rPr>
        <w:t>首先，在动力学模型层面，已有六自由度理论框架不能代替目标构型的水动力参数获取与适用性检验。对于低速悬停和多轴联动工况，哪些水动力项最影响预测与控制效果、需要何种参数数据及计算精度，应在目标模型上验证。</w:t>
      </w:r>
    </w:p>
    <w:p>
      <w:pPr>
        <w:pStyle w:val="a7"/>
        <w:spacing w:line="360" w:lineRule="auto" w:beforeLines="0" w:before="0" w:afterLines="0" w:after="0"/>
        <w:ind w:firstLine="480" w:firstLineChars="200"/>
      </w:pPr>
      <w:r>
        <w:rPr>
          <w:rFonts w:ascii="Times New Roman" w:hAnsi="Times New Roman" w:cs="Times New Roman" w:eastAsia="宋体"/>
          <w:b w:val="0"/>
          <w:sz w:val="24"/>
        </w:rPr>
        <w:t>其次，在控制与执行层面，反馈控制及模型前馈补偿、MPC等方法各有适用条件；若采用MPC，还需明确优化问题中的输入约束如何与实际推进器能力对应。无论采用何种控制策略，上层期望合力与力矩都应与下层推力分配的可实现范围协调。因此，多方向跟踪精度、推力使用和计算开销之间的取舍，需要在相同工况下比较，而不能仅由控制算法名称判断。</w:t>
      </w:r>
    </w:p>
    <w:p>
      <w:pPr>
        <w:pStyle w:val="a7"/>
        <w:spacing w:line="360" w:lineRule="auto" w:beforeLines="0" w:before="0" w:afterLines="0" w:after="0"/>
        <w:ind w:firstLine="480" w:firstLineChars="200"/>
      </w:pPr>
      <w:r>
        <w:rPr>
          <w:rFonts w:ascii="Times New Roman" w:hAnsi="Times New Roman" w:cs="Times New Roman" w:eastAsia="宋体"/>
          <w:b w:val="0"/>
          <w:sz w:val="24"/>
        </w:rPr>
        <w:t>最后，在工程验证层面，PX4已有基础水下支持和控制分配模块，但针对特定八推进器构型的控制器接入方式、控制权限及SITL水动力模型适配仍需逐项核实。仿真中还应区分算法本身的改进与平台接口、执行器限幅等工程因素的影响。</w:t>
      </w:r>
    </w:p>
    <w:p>
      <w:pPr>
        <w:pStyle w:val="a7"/>
        <w:spacing w:line="360" w:lineRule="auto" w:beforeLines="0" w:before="0" w:afterLines="0" w:after="0"/>
        <w:ind w:firstLine="480" w:firstLineChars="200"/>
      </w:pPr>
      <w:r>
        <w:rPr>
          <w:rFonts w:ascii="Times New Roman" w:hAnsi="Times New Roman" w:cs="Times New Roman" w:eastAsia="宋体"/>
          <w:b w:val="0"/>
          <w:sz w:val="24"/>
        </w:rPr>
        <w:t>因此，本课题的研究切入点不是简单移植某一种控制算法，而是围绕“控制导向模型的有效性—控制与分配的推力可实现性—PX4环境中的可复现闭环验证”构建相互衔接的问题链。这一定位说明了已有成果应用于具体八推进器平台时仍需检验的环节；具体的控制器结构、模型形式、软件接口及验证指标，应在下文“毕业论文方案介绍”中明确。</w:t>
      </w:r>
    </w:p>
    <w:permEnd w:id="1319923814"/>
    <w:p w14:paraId="6385DA06" w14:textId="77777777" w:rsidR="00117889" w:rsidRPr="0008585D" w:rsidRDefault="00117889" w:rsidP="005F5E45">
      <w:pPr>
        <w:spacing w:beforeLines="50" w:before="120" w:afterLines="50" w:after="120" w:line="360" w:lineRule="auto"/>
        <w:ind w:firstLine="560" w:firstLineChars="0"/>
        <w:rPr>
          <w:rFonts w:ascii="黑体" w:eastAsia="黑体" w:hint="eastAsia"/>
          <w:sz w:val="28"/>
        </w:rPr>
      </w:pPr>
      <w:r w:rsidRPr="0008585D">
        <w:rPr>
          <w:rFonts w:ascii="Times New Roman" w:eastAsia="黑体" w:hint="eastAsia" w:hAnsi="Times New Roman" w:cs="Times New Roman"/>
          <w:b w:val="0"/>
          <w:sz w:val="28"/>
        </w:rPr>
        <w:t>二、</w:t>
      </w:r>
      <w:permStart w:id="1570139158" w:edGrp="everyone"/>
      <w:r w:rsidR="00F71C2A">
        <w:rPr>
          <w:rFonts w:ascii="Times New Roman" w:eastAsia="黑体" w:hint="eastAsia" w:hAnsi="Times New Roman" w:cs="Times New Roman"/>
          <w:b w:val="0"/>
          <w:sz w:val="28"/>
        </w:rPr>
        <w:t>毕业论文</w:t>
      </w:r>
      <w:permEnd w:id="1570139158"/>
      <w:r w:rsidR="003C56B6" w:rsidRPr="0008585D">
        <w:rPr>
          <w:rFonts w:ascii="Times New Roman" w:eastAsia="黑体" w:hint="eastAsia" w:hAnsi="Times New Roman" w:cs="Times New Roman"/>
          <w:b w:val="0"/>
          <w:sz w:val="28"/>
        </w:rPr>
        <w:t>方案</w:t>
      </w:r>
      <w:r w:rsidR="00137786" w:rsidRPr="0008585D">
        <w:rPr>
          <w:rFonts w:ascii="Times New Roman" w:eastAsia="黑体" w:hint="eastAsia" w:hAnsi="Times New Roman" w:cs="Times New Roman"/>
          <w:b w:val="0"/>
          <w:sz w:val="28"/>
        </w:rPr>
        <w:t>介绍</w:t>
      </w:r>
    </w:p>
    <w:p w14:paraId="2109F3BF" w14:textId="77777777" w:rsidR="00C36A7B" w:rsidRPr="00C45F8C" w:rsidRDefault="00BB4B8B" w:rsidP="00BB4B8B">
      <w:pPr>
        <w:pStyle w:val="a6"/>
        <w:spacing w:before="120" w:after="120" w:line="360" w:lineRule="auto" w:beforeLines="50" w:afterLines="50"/>
        <w:ind w:firstLine="0" w:firstLineChars="0"/>
        <w:rPr>
          <w:rFonts w:ascii="黑体" w:hAnsi="黑体"/>
          <w:sz w:val="24"/>
        </w:rPr>
      </w:pPr>
      <w:permStart w:id="1741359920" w:edGrp="everyone"/>
      <w:r w:rsidRPr="00C45F8C">
        <w:rPr>
          <w:rFonts w:ascii="Times New Roman" w:hAnsi="Times New Roman" w:hint="eastAsia" w:cs="Times New Roman" w:eastAsia="黑体"/>
          <w:b w:val="0"/>
          <w:sz w:val="24"/>
        </w:rPr>
        <w:t>1</w:t>
      </w:r>
      <w:r w:rsidR="00C36A7B" w:rsidRPr="00C45F8C">
        <w:rPr>
          <w:rFonts w:ascii="Times New Roman" w:hAnsi="Times New Roman" w:cs="Times New Roman" w:eastAsia="黑体"/>
          <w:b w:val="0"/>
          <w:sz w:val="24"/>
        </w:rPr>
        <w:t xml:space="preserve">． </w:t>
      </w:r>
      <w:r w:rsidRPr="00C45F8C">
        <w:rPr>
          <w:rFonts w:ascii="Times New Roman" w:hAnsi="Times New Roman" w:hint="eastAsia" w:cs="Times New Roman" w:eastAsia="黑体"/>
          <w:b w:val="0"/>
          <w:sz w:val="24"/>
        </w:rPr>
        <w:t>主要研究内容</w:t>
      </w:r>
      <w:r w:rsidR="00914070" w:rsidRPr="00C45F8C">
        <w:rPr>
          <w:rFonts w:ascii="Times New Roman" w:hAnsi="Times New Roman" w:hint="eastAsia" w:cs="Times New Roman" w:eastAsia="黑体"/>
          <w:b w:val="0"/>
          <w:sz w:val="24"/>
        </w:rPr>
      </w:r>
    </w:p>
    <w:p>
      <w:pPr>
        <w:pStyle w:val="a7"/>
        <w:spacing w:line="360" w:lineRule="auto" w:beforeLines="0" w:before="0" w:afterLines="0" w:after="0"/>
        <w:ind w:firstLine="480" w:firstLineChars="200"/>
      </w:pPr>
      <w:r>
        <w:rPr>
          <w:rFonts w:ascii="Times New Roman" w:hAnsi="Times New Roman" w:cs="Times New Roman" w:eastAsia="宋体"/>
          <w:b w:val="0"/>
          <w:sz w:val="24"/>
        </w:rPr>
        <w:t>（待后续阶段撰写）</w:t>
      </w:r>
    </w:p>
    <w:p w14:paraId="315FC749" w14:textId="77777777" w:rsidR="00C36A7B" w:rsidRPr="00C45F8C" w:rsidRDefault="00BB4B8B" w:rsidP="00BB4B8B">
      <w:pPr>
        <w:pStyle w:val="a6"/>
        <w:spacing w:before="120" w:after="120" w:line="360" w:lineRule="auto" w:beforeLines="50" w:afterLines="50"/>
        <w:ind w:firstLine="0" w:firstLineChars="0"/>
        <w:rPr>
          <w:rFonts w:ascii="黑体" w:hAnsi="黑体"/>
          <w:sz w:val="24"/>
        </w:rPr>
      </w:pPr>
      <w:r w:rsidRPr="00C45F8C">
        <w:rPr>
          <w:rFonts w:ascii="Times New Roman" w:hAnsi="Times New Roman" w:hint="eastAsia" w:cs="Times New Roman" w:eastAsia="黑体"/>
          <w:b w:val="0"/>
          <w:sz w:val="24"/>
        </w:rPr>
        <w:t>2</w:t>
      </w:r>
      <w:r w:rsidR="00C36A7B" w:rsidRPr="00C45F8C">
        <w:rPr>
          <w:rFonts w:ascii="Times New Roman" w:hAnsi="Times New Roman" w:cs="Times New Roman" w:eastAsia="黑体"/>
          <w:b w:val="0"/>
          <w:sz w:val="24"/>
        </w:rPr>
        <w:t xml:space="preserve">． </w:t>
      </w:r>
      <w:r w:rsidRPr="00C45F8C">
        <w:rPr>
          <w:rFonts w:ascii="Times New Roman" w:hAnsi="Times New Roman" w:hint="eastAsia" w:cs="Times New Roman" w:eastAsia="黑体"/>
          <w:b w:val="0"/>
          <w:sz w:val="24"/>
        </w:rPr>
        <w:t>研究方案</w:t>
      </w:r>
      <w:r w:rsidR="00914070" w:rsidRPr="00C45F8C">
        <w:rPr>
          <w:rFonts w:ascii="Times New Roman" w:hAnsi="Times New Roman" w:hint="eastAsia" w:cs="Times New Roman" w:eastAsia="黑体"/>
          <w:b w:val="0"/>
          <w:sz w:val="24"/>
        </w:rPr>
      </w:r>
    </w:p>
    <w:p>
      <w:pPr>
        <w:pStyle w:val="a7"/>
        <w:spacing w:line="360" w:lineRule="auto" w:beforeLines="0" w:before="0" w:afterLines="0" w:after="0"/>
        <w:ind w:firstLine="480" w:firstLineChars="200"/>
      </w:pPr>
      <w:r>
        <w:rPr>
          <w:rFonts w:ascii="Times New Roman" w:hAnsi="Times New Roman" w:cs="Times New Roman" w:eastAsia="宋体"/>
          <w:b w:val="0"/>
          <w:sz w:val="24"/>
        </w:rPr>
        <w:t>（待后续阶段撰写）</w:t>
      </w:r>
    </w:p>
    <w:p w14:paraId="6D664144" w14:textId="77777777" w:rsidR="00676ECD" w:rsidRPr="00C45F8C" w:rsidRDefault="00BB4B8B" w:rsidP="000B4F99">
      <w:pPr>
        <w:pStyle w:val="a6"/>
        <w:spacing w:before="120" w:after="120" w:line="360" w:lineRule="auto" w:beforeLines="50" w:afterLines="50"/>
        <w:ind w:firstLine="0" w:firstLineChars="0"/>
        <w:rPr>
          <w:rFonts w:ascii="黑体" w:hAnsi="黑体" w:hint="eastAsia"/>
          <w:sz w:val="24"/>
        </w:rPr>
      </w:pPr>
      <w:r w:rsidRPr="00C45F8C">
        <w:rPr>
          <w:rFonts w:ascii="Times New Roman" w:hAnsi="Times New Roman" w:hint="eastAsia" w:cs="Times New Roman" w:eastAsia="黑体"/>
          <w:b w:val="0"/>
          <w:sz w:val="24"/>
        </w:rPr>
        <w:t>3</w:t>
      </w:r>
      <w:r w:rsidR="00C36A7B" w:rsidRPr="00C45F8C">
        <w:rPr>
          <w:rFonts w:ascii="Times New Roman" w:hAnsi="Times New Roman" w:cs="Times New Roman" w:eastAsia="黑体"/>
          <w:b w:val="0"/>
          <w:sz w:val="24"/>
        </w:rPr>
        <w:t xml:space="preserve">． </w:t>
      </w:r>
      <w:r w:rsidR="00C36A7B" w:rsidRPr="00C45F8C">
        <w:rPr>
          <w:rFonts w:ascii="Times New Roman" w:hAnsi="Times New Roman" w:hint="eastAsia" w:cs="Times New Roman" w:eastAsia="黑体"/>
          <w:b w:val="0"/>
          <w:sz w:val="24"/>
        </w:rPr>
        <w:t>工作</w:t>
      </w:r>
      <w:r w:rsidR="009672BC" w:rsidRPr="00C45F8C">
        <w:rPr>
          <w:rFonts w:ascii="Times New Roman" w:hAnsi="Times New Roman" w:cs="Times New Roman" w:eastAsia="黑体"/>
          <w:b w:val="0"/>
          <w:sz w:val="24"/>
        </w:rPr>
        <w:t>进度安排</w:t>
      </w:r>
    </w:p>
    <w:p>
      <w:pPr>
        <w:pStyle w:val="a7"/>
        <w:spacing w:line="360" w:lineRule="auto" w:beforeLines="0" w:before="0" w:afterLines="0" w:after="0"/>
        <w:ind w:firstLine="480" w:firstLineChars="200"/>
      </w:pPr>
      <w:r>
        <w:rPr>
          <w:rFonts w:ascii="Times New Roman" w:hAnsi="Times New Roman" w:cs="Times New Roman" w:eastAsia="宋体"/>
          <w:b w:val="0"/>
          <w:sz w:val="24"/>
        </w:rPr>
        <w:t>（待后续阶段撰写）</w:t>
      </w:r>
    </w:p>
    <w:permEnd w:id="1741359920"/>
    <w:p w14:paraId="41E5FE5D" w14:textId="77777777" w:rsidR="00117889" w:rsidRPr="0008585D" w:rsidRDefault="00117889" w:rsidP="005F5E45">
      <w:pPr>
        <w:spacing w:beforeLines="50" w:before="120" w:afterLines="50" w:after="120" w:line="360" w:lineRule="auto"/>
        <w:ind w:firstLine="560" w:firstLineChars="0"/>
        <w:rPr>
          <w:rFonts w:ascii="黑体" w:eastAsia="黑体" w:hint="eastAsia"/>
          <w:sz w:val="28"/>
        </w:rPr>
      </w:pPr>
      <w:r w:rsidRPr="0008585D">
        <w:rPr>
          <w:rFonts w:ascii="Times New Roman" w:eastAsia="黑体" w:hint="eastAsia" w:hAnsi="Times New Roman" w:cs="Times New Roman"/>
          <w:b w:val="0"/>
          <w:sz w:val="28"/>
        </w:rPr>
        <w:t>三、</w:t>
      </w:r>
      <w:permStart w:id="663169277" w:edGrp="everyone"/>
      <w:r w:rsidR="00F71C2A">
        <w:rPr>
          <w:rFonts w:ascii="Times New Roman" w:eastAsia="黑体" w:hint="eastAsia" w:hAnsi="Times New Roman" w:cs="Times New Roman"/>
          <w:b w:val="0"/>
          <w:sz w:val="28"/>
        </w:rPr>
        <w:t>毕业论文</w:t>
      </w:r>
      <w:permEnd w:id="663169277"/>
      <w:r w:rsidRPr="0008585D">
        <w:rPr>
          <w:rFonts w:ascii="Times New Roman" w:eastAsia="黑体" w:hint="eastAsia" w:hAnsi="Times New Roman" w:cs="Times New Roman"/>
          <w:b w:val="0"/>
          <w:sz w:val="28"/>
        </w:rPr>
        <w:t>的</w:t>
      </w:r>
      <w:r w:rsidR="003C56B6" w:rsidRPr="0008585D">
        <w:rPr>
          <w:rFonts w:ascii="Times New Roman" w:eastAsia="黑体" w:hint="eastAsia" w:hAnsi="Times New Roman" w:cs="Times New Roman"/>
          <w:b w:val="0"/>
          <w:sz w:val="28"/>
        </w:rPr>
        <w:t>主要参考文献</w:t>
      </w:r>
    </w:p>
    <w:p w14:paraId="2F5BFBEB" w14:textId="77777777" w:rsidR="0008585D" w:rsidRPr="00C45F8C" w:rsidRDefault="0008585D" w:rsidP="00C45F8C">
      <w:pPr>
        <w:pStyle w:val="a9"/>
        <w:rPr>
          <w:rFonts w:ascii="宋体" w:hAnsi="宋体"/>
        </w:rPr>
        <w:spacing w:line="360" w:lineRule="auto" w:beforeLines="0" w:before="0" w:afterLines="0" w:after="0"/>
        <w:ind w:left="420" w:hanging="420"/>
      </w:pPr>
      <w:permStart w:id="61024898" w:edGrp="everyone"/>
      <w:r>
        <w:rPr>
          <w:rFonts w:ascii="Times New Roman" w:hAnsi="Times New Roman" w:cs="Times New Roman" w:eastAsia="宋体"/>
          <w:b w:val="0"/>
          <w:sz w:val="24"/>
        </w:rPr>
        <w:t>[1] 工业和信息化部, 国家发展和改革委员会, 科学技术部, 等. “十四五”机器人产业发展规划[J]. 中华人民共和国工业和信息化部公报, 2021(12): 20-27.</w:t>
      </w:r>
    </w:p>
    <w:p>
      <w:pPr>
        <w:pStyle w:val="a9"/>
        <w:spacing w:line="360" w:lineRule="auto" w:beforeLines="0" w:before="0" w:afterLines="0" w:after="0"/>
        <w:ind w:left="420" w:hanging="420"/>
      </w:pPr>
      <w:r>
        <w:rPr>
          <w:rFonts w:ascii="Times New Roman" w:hAnsi="Times New Roman" w:cs="Times New Roman" w:eastAsia="宋体"/>
          <w:b w:val="0"/>
          <w:sz w:val="24"/>
        </w:rPr>
        <w:t>[2] 工业和信息化部, 教育部, 科学技术部, 等. “机器人+”应用行动实施方案[J]. 中华人民共和国工业和信息化部公报, 2023(1): 18-24.</w:t>
      </w:r>
    </w:p>
    <w:p>
      <w:pPr>
        <w:pStyle w:val="a9"/>
        <w:spacing w:line="360" w:lineRule="auto" w:beforeLines="0" w:before="0" w:afterLines="0" w:after="0"/>
        <w:ind w:left="420" w:hanging="420"/>
      </w:pPr>
      <w:r>
        <w:rPr>
          <w:rFonts w:ascii="Times New Roman" w:hAnsi="Times New Roman" w:cs="Times New Roman" w:eastAsia="宋体"/>
          <w:b w:val="0"/>
          <w:sz w:val="24"/>
        </w:rPr>
        <w:t>[3] FOSSEN T I. Handbook of Marine Craft Hydrodynamics and Motion Control[M]. 2nd ed. Chichester, UK: John Wiley &amp; Sons, 2021.</w:t>
      </w:r>
    </w:p>
    <w:p>
      <w:pPr>
        <w:pStyle w:val="a9"/>
        <w:spacing w:line="360" w:lineRule="auto" w:beforeLines="0" w:before="0" w:afterLines="0" w:after="0"/>
        <w:ind w:left="420" w:hanging="420"/>
      </w:pPr>
      <w:r>
        <w:rPr>
          <w:rFonts w:ascii="Times New Roman" w:hAnsi="Times New Roman" w:cs="Times New Roman" w:eastAsia="宋体"/>
          <w:b w:val="0"/>
          <w:sz w:val="24"/>
        </w:rPr>
        <w:t>[4] PX4 Development Team. Submarines (Unmanned Underwater Vehicles—UUV)[EB/OL]. (2024)[2026-10-10]. https://docs.px4.io/main/en/frames_sub/index.</w:t>
      </w:r>
    </w:p>
    <w:p>
      <w:pPr>
        <w:pStyle w:val="a9"/>
        <w:spacing w:line="360" w:lineRule="auto" w:beforeLines="0" w:before="0" w:afterLines="0" w:after="0"/>
        <w:ind w:left="420" w:hanging="420"/>
      </w:pPr>
      <w:r>
        <w:rPr>
          <w:rFonts w:ascii="Times New Roman" w:hAnsi="Times New Roman" w:cs="Times New Roman" w:eastAsia="宋体"/>
          <w:b w:val="0"/>
          <w:sz w:val="24"/>
        </w:rPr>
        <w:t>[5] FOSSEN T I. Nonlinear modelling of marine vehicles in 6 degrees of freedom[J]. Mathematical Modelling of Systems, 1995, 1(1): 17-27.</w:t>
      </w:r>
    </w:p>
    <w:p>
      <w:pPr>
        <w:pStyle w:val="a9"/>
        <w:spacing w:line="360" w:lineRule="auto" w:beforeLines="0" w:before="0" w:afterLines="0" w:after="0"/>
        <w:ind w:left="420" w:hanging="420"/>
      </w:pPr>
      <w:r>
        <w:rPr>
          <w:rFonts w:ascii="Times New Roman" w:hAnsi="Times New Roman" w:cs="Times New Roman" w:eastAsia="宋体"/>
          <w:b w:val="0"/>
          <w:sz w:val="24"/>
        </w:rPr>
        <w:t>[6] 严卫生, 高剑, 崔荣鑫, 等. 水下航行器控制技术[M]. 北京: 国防工业出版社, 2020.</w:t>
      </w:r>
    </w:p>
    <w:p>
      <w:pPr>
        <w:pStyle w:val="a9"/>
        <w:spacing w:line="360" w:lineRule="auto" w:beforeLines="0" w:before="0" w:afterLines="0" w:after="0"/>
        <w:ind w:left="420" w:hanging="420"/>
      </w:pPr>
      <w:r>
        <w:rPr>
          <w:rFonts w:ascii="Times New Roman" w:hAnsi="Times New Roman" w:cs="Times New Roman" w:eastAsia="宋体"/>
          <w:b w:val="0"/>
          <w:sz w:val="24"/>
        </w:rPr>
        <w:t>[7] PRESTERO T. Verification of a six-degree of freedom simulation model for the REMUS autonomous underwater vehicle[D]. Cambridge, MA: Massachusetts Institute of Technology, 2001.</w:t>
      </w:r>
    </w:p>
    <w:p>
      <w:pPr>
        <w:pStyle w:val="a9"/>
        <w:spacing w:line="360" w:lineRule="auto" w:beforeLines="0" w:before="0" w:afterLines="0" w:after="0"/>
        <w:ind w:left="420" w:hanging="420"/>
      </w:pPr>
      <w:r>
        <w:rPr>
          <w:rFonts w:ascii="Times New Roman" w:hAnsi="Times New Roman" w:cs="Times New Roman" w:eastAsia="宋体"/>
          <w:b w:val="0"/>
          <w:sz w:val="24"/>
        </w:rPr>
        <w:t>[8] CACCIA M, INDIVERI G, VERUGGIO G. Modeling and identification of open-frame variable configuration unmanned underwater vehicles[J]. IEEE Journal of Oceanic Engineering, 2000, 25(2): 227-240.</w:t>
      </w:r>
    </w:p>
    <w:p>
      <w:pPr>
        <w:pStyle w:val="a9"/>
        <w:spacing w:line="360" w:lineRule="auto" w:beforeLines="0" w:before="0" w:afterLines="0" w:after="0"/>
        <w:ind w:left="420" w:hanging="420"/>
      </w:pPr>
      <w:r>
        <w:rPr>
          <w:rFonts w:ascii="Times New Roman" w:hAnsi="Times New Roman" w:cs="Times New Roman" w:eastAsia="宋体"/>
          <w:b w:val="0"/>
          <w:sz w:val="24"/>
        </w:rPr>
        <w:t>[9] SMALLWOOD D A, WHITCOMB L L. Model-based dynamic positioning of underwater robotic vehicles: Theory and experiment[J]. IEEE Journal of Oceanic Engineering, 2004, 29(1): 169-186.</w:t>
      </w:r>
    </w:p>
    <w:p>
      <w:pPr>
        <w:pStyle w:val="a9"/>
        <w:spacing w:line="360" w:lineRule="auto" w:beforeLines="0" w:before="0" w:afterLines="0" w:after="0"/>
        <w:ind w:left="420" w:hanging="420"/>
      </w:pPr>
      <w:r>
        <w:rPr>
          <w:rFonts w:ascii="Times New Roman" w:hAnsi="Times New Roman" w:cs="Times New Roman" w:eastAsia="宋体"/>
          <w:b w:val="0"/>
          <w:sz w:val="24"/>
        </w:rPr>
        <w:t>[10] VON BENZON M, SØRENSEN F F, UTH E, et al. An open-source benchmark simulator: Control of a BlueROV2 underwater robot[J]. Journal of Marine Science and Engineering, 2022, 10(12): 1898.</w:t>
      </w:r>
    </w:p>
    <w:p>
      <w:pPr>
        <w:pStyle w:val="a9"/>
        <w:spacing w:line="360" w:lineRule="auto" w:beforeLines="0" w:before="0" w:afterLines="0" w:after="0"/>
        <w:ind w:left="420" w:hanging="420"/>
      </w:pPr>
      <w:r>
        <w:rPr>
          <w:rFonts w:ascii="Times New Roman" w:hAnsi="Times New Roman" w:cs="Times New Roman" w:eastAsia="宋体"/>
          <w:b w:val="0"/>
          <w:sz w:val="24"/>
        </w:rPr>
        <w:t>[11] 高婷, 庞永杰, 王亚兴, 等. 水下航行器水动力系数计算方法[J]. 哈尔滨工程大学学报, 2019, 40(1): 174-180.</w:t>
      </w:r>
    </w:p>
    <w:p>
      <w:pPr>
        <w:pStyle w:val="a9"/>
        <w:spacing w:line="360" w:lineRule="auto" w:beforeLines="0" w:before="0" w:afterLines="0" w:after="0"/>
        <w:ind w:left="420" w:hanging="420"/>
      </w:pPr>
      <w:r>
        <w:rPr>
          <w:rFonts w:ascii="Times New Roman" w:hAnsi="Times New Roman" w:cs="Times New Roman" w:eastAsia="宋体"/>
          <w:b w:val="0"/>
          <w:sz w:val="24"/>
        </w:rPr>
        <w:t>[12] CHIN C S, LAU M W S. Modeling and testing of hydrodynamic damping for a complex-shaped underwater robot operating at low speed[C]//2012 Oceans - Yeosu. Yeosu, Korea: IEEE, 2012: 1-7.</w:t>
      </w:r>
    </w:p>
    <w:p>
      <w:pPr>
        <w:pStyle w:val="a9"/>
        <w:spacing w:line="360" w:lineRule="auto" w:beforeLines="0" w:before="0" w:afterLines="0" w:after="0"/>
        <w:ind w:left="420" w:hanging="420"/>
      </w:pPr>
      <w:r>
        <w:rPr>
          <w:rFonts w:ascii="Times New Roman" w:hAnsi="Times New Roman" w:cs="Times New Roman" w:eastAsia="宋体"/>
          <w:b w:val="0"/>
          <w:sz w:val="24"/>
        </w:rPr>
        <w:t>[13] ROSS A, FOSSEN T I, JOHANSEN T A. Identification of underwater vehicle hydrodynamic coefficients using free decay tests[C]//IFAC Conference on Control Applications in Marine Systems. Ancona, Italy: IFAC, 2004: 363-368.</w:t>
      </w:r>
    </w:p>
    <w:p>
      <w:pPr>
        <w:pStyle w:val="a9"/>
        <w:spacing w:line="360" w:lineRule="auto" w:beforeLines="0" w:before="0" w:afterLines="0" w:after="0"/>
        <w:ind w:left="420" w:hanging="420"/>
      </w:pPr>
      <w:r>
        <w:rPr>
          <w:rFonts w:ascii="Times New Roman" w:hAnsi="Times New Roman" w:cs="Times New Roman" w:eastAsia="宋体"/>
          <w:b w:val="0"/>
          <w:sz w:val="24"/>
        </w:rPr>
        <w:t>[14] AVILA J P J, ADAMOWSKI J C. Experimental model identification of open-frame unmanned underwater vehicles[C]//2013 Oceans - San Diego. San Diego, CA: IEEE, 2013: 1-7.</w:t>
      </w:r>
    </w:p>
    <w:p>
      <w:pPr>
        <w:pStyle w:val="a9"/>
        <w:spacing w:line="360" w:lineRule="auto" w:beforeLines="0" w:before="0" w:afterLines="0" w:after="0"/>
        <w:ind w:left="420" w:hanging="420"/>
      </w:pPr>
      <w:r>
        <w:rPr>
          <w:rFonts w:ascii="Times New Roman" w:hAnsi="Times New Roman" w:cs="Times New Roman" w:eastAsia="宋体"/>
          <w:b w:val="0"/>
          <w:sz w:val="24"/>
        </w:rPr>
        <w:t>[15] HARRIS Z J, MAO A M, PAINE T M, et al. Stable nullspace adaptive parameter identification of 6 degree-of-freedom plant and actuator models for underactuated vehicles: Theory and experimental evaluation[J]. The International Journal of Robotics Research, 2023, 42(12): 1070-1093.</w:t>
      </w:r>
    </w:p>
    <w:p>
      <w:pPr>
        <w:pStyle w:val="a9"/>
        <w:spacing w:line="360" w:lineRule="auto" w:beforeLines="0" w:before="0" w:afterLines="0" w:after="0"/>
        <w:ind w:left="420" w:hanging="420"/>
      </w:pPr>
      <w:r>
        <w:rPr>
          <w:rFonts w:ascii="Times New Roman" w:hAnsi="Times New Roman" w:cs="Times New Roman" w:eastAsia="宋体"/>
          <w:b w:val="0"/>
          <w:sz w:val="24"/>
        </w:rPr>
        <w:t>[16] BRUNTON S L, PROCTOR J L, KUTZ J N. Discovering governing equations from data by sparse identification of nonlinear dynamical systems[J]. Proceedings of the National Academy of Sciences, 2016, 113(15): 3932-3937.</w:t>
      </w:r>
    </w:p>
    <w:p>
      <w:pPr>
        <w:pStyle w:val="a9"/>
        <w:spacing w:line="360" w:lineRule="auto" w:beforeLines="0" w:before="0" w:afterLines="0" w:after="0"/>
        <w:ind w:left="420" w:hanging="420"/>
      </w:pPr>
      <w:r>
        <w:rPr>
          <w:rFonts w:ascii="Times New Roman" w:hAnsi="Times New Roman" w:cs="Times New Roman" w:eastAsia="宋体"/>
          <w:b w:val="0"/>
          <w:sz w:val="24"/>
        </w:rPr>
        <w:t>[17] RAISSI M, PERDIKARIS P, KARNIADAKIS G E. Physics-informed neural networks: A deep learning framework for solving forward and inverse problems involving nonlinear partial differential equations[J]. Journal of Computational Physics, 2019, 378: 686-707.</w:t>
      </w:r>
    </w:p>
    <w:p>
      <w:pPr>
        <w:pStyle w:val="a9"/>
        <w:spacing w:line="360" w:lineRule="auto" w:beforeLines="0" w:before="0" w:afterLines="0" w:after="0"/>
        <w:ind w:left="420" w:hanging="420"/>
      </w:pPr>
      <w:r>
        <w:rPr>
          <w:rFonts w:ascii="Times New Roman" w:hAnsi="Times New Roman" w:cs="Times New Roman" w:eastAsia="宋体"/>
          <w:b w:val="0"/>
          <w:sz w:val="24"/>
        </w:rPr>
        <w:t>[18] CHEN R T Q, RUBANOVA Y, BETTENCOURT J, et al. Neural ordinary differential equations[C]//Advances in Neural Information Processing Systems (NeurIPS 2018). Montréal, QC, Canada, 2018: 6571-6583.</w:t>
      </w:r>
    </w:p>
    <w:p>
      <w:pPr>
        <w:pStyle w:val="a9"/>
        <w:spacing w:line="360" w:lineRule="auto" w:beforeLines="0" w:before="0" w:afterLines="0" w:after="0"/>
        <w:ind w:left="420" w:hanging="420"/>
      </w:pPr>
      <w:r>
        <w:rPr>
          <w:rFonts w:ascii="Times New Roman" w:hAnsi="Times New Roman" w:cs="Times New Roman" w:eastAsia="宋体"/>
          <w:b w:val="0"/>
          <w:sz w:val="24"/>
        </w:rPr>
        <w:t>[19] LIU A, ZHANG X, XIAO F, et al. Koopman-based online identification with Sim2Real transfer for hydrodynamic modeling of turtle-inspired robot[J]. IEEE Robotics and Automation Letters, 2026, 11(6): 6632-6639.</w:t>
      </w:r>
    </w:p>
    <w:p>
      <w:pPr>
        <w:pStyle w:val="a9"/>
        <w:spacing w:line="360" w:lineRule="auto" w:beforeLines="0" w:before="0" w:afterLines="0" w:after="0"/>
        <w:ind w:left="420" w:hanging="420"/>
      </w:pPr>
      <w:r>
        <w:rPr>
          <w:rFonts w:ascii="Times New Roman" w:hAnsi="Times New Roman" w:cs="Times New Roman" w:eastAsia="宋体"/>
          <w:b w:val="0"/>
          <w:sz w:val="24"/>
        </w:rPr>
        <w:t>[20] YUH J. Design and control of autonomous underwater robots: A survey[J]. Autonomous Robots, 2000, 8(1): 7-24.</w:t>
      </w:r>
    </w:p>
    <w:p>
      <w:pPr>
        <w:pStyle w:val="a9"/>
        <w:spacing w:line="360" w:lineRule="auto" w:beforeLines="0" w:before="0" w:afterLines="0" w:after="0"/>
        <w:ind w:left="420" w:hanging="420"/>
      </w:pPr>
      <w:r>
        <w:rPr>
          <w:rFonts w:ascii="Times New Roman" w:hAnsi="Times New Roman" w:cs="Times New Roman" w:eastAsia="宋体"/>
          <w:b w:val="0"/>
          <w:sz w:val="24"/>
        </w:rPr>
        <w:t>[21] 朱大奇, 孙兵. 水下机器人运动控制研究进展[J]. 控制与决策, 2012, 27(3): 321-333.</w:t>
      </w:r>
    </w:p>
    <w:p>
      <w:pPr>
        <w:pStyle w:val="a9"/>
        <w:spacing w:line="360" w:lineRule="auto" w:beforeLines="0" w:before="0" w:afterLines="0" w:after="0"/>
        <w:ind w:left="420" w:hanging="420"/>
      </w:pPr>
      <w:r>
        <w:rPr>
          <w:rFonts w:ascii="Times New Roman" w:hAnsi="Times New Roman" w:cs="Times New Roman" w:eastAsia="宋体"/>
          <w:b w:val="0"/>
          <w:sz w:val="24"/>
        </w:rPr>
        <w:t>[22] YOERGER D R, SLOTINE J J E. Robust trajectory control of underwater vehicles[J]. IEEE Journal of Oceanic Engineering, 1985, 10(4): 462-470.</w:t>
      </w:r>
    </w:p>
    <w:p>
      <w:pPr>
        <w:pStyle w:val="a9"/>
        <w:spacing w:line="360" w:lineRule="auto" w:beforeLines="0" w:before="0" w:afterLines="0" w:after="0"/>
        <w:ind w:left="420" w:hanging="420"/>
      </w:pPr>
      <w:r>
        <w:rPr>
          <w:rFonts w:ascii="Times New Roman" w:hAnsi="Times New Roman" w:cs="Times New Roman" w:eastAsia="宋体"/>
          <w:b w:val="0"/>
          <w:sz w:val="24"/>
        </w:rPr>
        <w:t>[23] HEALEY A J, LIENARD D. Multivariable sliding mode control for autonomous diving and steering of unmanned underwater vehicles[J]. IEEE Journal of Oceanic Engineering, 1993, 18(3): 327-339.</w:t>
      </w:r>
    </w:p>
    <w:p>
      <w:pPr>
        <w:pStyle w:val="a9"/>
        <w:spacing w:line="360" w:lineRule="auto" w:beforeLines="0" w:before="0" w:afterLines="0" w:after="0"/>
        <w:ind w:left="420" w:hanging="420"/>
      </w:pPr>
      <w:r>
        <w:rPr>
          <w:rFonts w:ascii="Times New Roman" w:hAnsi="Times New Roman" w:cs="Times New Roman" w:eastAsia="宋体"/>
          <w:b w:val="0"/>
          <w:sz w:val="24"/>
        </w:rPr>
        <w:t>[24] CHU Z, XIANG X, ZHU D, et al. Adaptive trajectory tracking control for remotely operated vehicles considering thruster dynamics and saturation constraints[J]. ISA Transactions, 2020, 100: 28-37.</w:t>
      </w:r>
    </w:p>
    <w:p>
      <w:pPr>
        <w:pStyle w:val="a9"/>
        <w:spacing w:line="360" w:lineRule="auto" w:beforeLines="0" w:before="0" w:afterLines="0" w:after="0"/>
        <w:ind w:left="420" w:hanging="420"/>
      </w:pPr>
      <w:r>
        <w:rPr>
          <w:rFonts w:ascii="Times New Roman" w:hAnsi="Times New Roman" w:cs="Times New Roman" w:eastAsia="宋体"/>
          <w:b w:val="0"/>
          <w:sz w:val="24"/>
        </w:rPr>
        <w:t>[25] 张磊, 严卫生, 付明玉. 自主水下航行器模型预测控制研究现状与展望[J]. 控制理论与应用, 2018, 35(9): 1181-1192.</w:t>
      </w:r>
    </w:p>
    <w:p>
      <w:pPr>
        <w:pStyle w:val="a9"/>
        <w:spacing w:line="360" w:lineRule="auto" w:beforeLines="0" w:before="0" w:afterLines="0" w:after="0"/>
        <w:ind w:left="420" w:hanging="420"/>
      </w:pPr>
      <w:r>
        <w:rPr>
          <w:rFonts w:ascii="Times New Roman" w:hAnsi="Times New Roman" w:cs="Times New Roman" w:eastAsia="宋体"/>
          <w:b w:val="0"/>
          <w:sz w:val="24"/>
        </w:rPr>
        <w:t>[26] HESHMATI-ALAMDARI S, KARRAS G C, MARANTOS P, et al. A robust model predictive control approach for autonomous underwater vehicles operating in a constrained workspace[C]//2018 IEEE International Conference on Robotics and Automation (ICRA). Brisbane, QLD, Australia: IEEE, 2018: 6183-6188.</w:t>
      </w:r>
    </w:p>
    <w:p>
      <w:pPr>
        <w:pStyle w:val="a9"/>
        <w:spacing w:line="360" w:lineRule="auto" w:beforeLines="0" w:before="0" w:afterLines="0" w:after="0"/>
        <w:ind w:left="420" w:hanging="420"/>
      </w:pPr>
      <w:r>
        <w:rPr>
          <w:rFonts w:ascii="Times New Roman" w:hAnsi="Times New Roman" w:cs="Times New Roman" w:eastAsia="宋体"/>
          <w:b w:val="0"/>
          <w:sz w:val="24"/>
        </w:rPr>
        <w:t>[27] HESHMATI-ALAMDARI S, NIKOU A, DIMAROGONAS D V. Robust trajectory tracking control for underactuated autonomous underwater vehicles in uncertain environments[J]. IEEE Transactions on Automation Science and Engineering, 2020, 18(3): 1288-1301.</w:t>
      </w:r>
    </w:p>
    <w:p>
      <w:pPr>
        <w:pStyle w:val="a9"/>
        <w:spacing w:line="360" w:lineRule="auto" w:beforeLines="0" w:before="0" w:afterLines="0" w:after="0"/>
        <w:ind w:left="420" w:hanging="420"/>
      </w:pPr>
      <w:r>
        <w:rPr>
          <w:rFonts w:ascii="Times New Roman" w:hAnsi="Times New Roman" w:cs="Times New Roman" w:eastAsia="宋体"/>
          <w:b w:val="0"/>
          <w:sz w:val="24"/>
        </w:rPr>
        <w:t>[28] JOHANSEN T A, FOSSEN T I. Control allocation: A survey[J]. Automatica, 2013, 49(5): 1087-1103.</w:t>
      </w:r>
    </w:p>
    <w:p>
      <w:pPr>
        <w:pStyle w:val="a9"/>
        <w:spacing w:line="360" w:lineRule="auto" w:beforeLines="0" w:before="0" w:afterLines="0" w:after="0"/>
        <w:ind w:left="420" w:hanging="420"/>
      </w:pPr>
      <w:r>
        <w:rPr>
          <w:rFonts w:ascii="Times New Roman" w:hAnsi="Times New Roman" w:cs="Times New Roman" w:eastAsia="宋体"/>
          <w:b w:val="0"/>
          <w:sz w:val="24"/>
        </w:rPr>
        <w:t>[29] BODSON M. Evaluation of optimization methods for control allocation[J]. Journal of Guidance, Control, and Dynamics, 2002, 25(4): 703-711.</w:t>
      </w:r>
    </w:p>
    <w:p>
      <w:pPr>
        <w:pStyle w:val="a9"/>
        <w:spacing w:line="360" w:lineRule="auto" w:beforeLines="0" w:before="0" w:afterLines="0" w:after="0"/>
        <w:ind w:left="420" w:hanging="420"/>
      </w:pPr>
      <w:r>
        <w:rPr>
          <w:rFonts w:ascii="Times New Roman" w:hAnsi="Times New Roman" w:cs="Times New Roman" w:eastAsia="宋体"/>
          <w:b w:val="0"/>
          <w:sz w:val="24"/>
        </w:rPr>
        <w:t>[30] HÄRKEGÅRD O. Efficient active set algorithms for solving constrained linear quadratic control allocation problems[J]. Journal of Guidance, Control, and Dynamics, 2002, 25(5): 827-835.</w:t>
      </w:r>
    </w:p>
    <w:p>
      <w:pPr>
        <w:pStyle w:val="a9"/>
        <w:spacing w:line="360" w:lineRule="auto" w:beforeLines="0" w:before="0" w:afterLines="0" w:after="0"/>
        <w:ind w:left="420" w:hanging="420"/>
      </w:pPr>
      <w:r>
        <w:rPr>
          <w:rFonts w:ascii="Times New Roman" w:hAnsi="Times New Roman" w:cs="Times New Roman" w:eastAsia="宋体"/>
          <w:b w:val="0"/>
          <w:sz w:val="24"/>
        </w:rPr>
        <w:t>[31] 程卫平, 王猛, 曾现敏, 等. 基于可行方向法的水下机器人推力分配[J]. 舰船科学技术, 2022, 44(13): 102-106.</w:t>
      </w:r>
    </w:p>
    <w:p>
      <w:pPr>
        <w:pStyle w:val="a9"/>
        <w:spacing w:line="360" w:lineRule="auto" w:beforeLines="0" w:before="0" w:afterLines="0" w:after="0"/>
        <w:ind w:left="420" w:hanging="420"/>
      </w:pPr>
      <w:r>
        <w:rPr>
          <w:rFonts w:ascii="Times New Roman" w:hAnsi="Times New Roman" w:cs="Times New Roman" w:eastAsia="宋体"/>
          <w:b w:val="0"/>
          <w:sz w:val="24"/>
        </w:rPr>
        <w:t>[32] 孙功武, 苏义鑫, 毛英, 等. 基于模糊逻辑的混合推进ROV多级推力分配策略[J]. 机器人, 2023, 45(4): 472-482.</w:t>
      </w:r>
    </w:p>
    <w:p>
      <w:pPr>
        <w:pStyle w:val="a9"/>
        <w:spacing w:line="360" w:lineRule="auto" w:beforeLines="0" w:before="0" w:afterLines="0" w:after="0"/>
        <w:ind w:left="420" w:hanging="420"/>
      </w:pPr>
      <w:r>
        <w:rPr>
          <w:rFonts w:ascii="Times New Roman" w:hAnsi="Times New Roman" w:cs="Times New Roman" w:eastAsia="宋体"/>
          <w:b w:val="0"/>
          <w:sz w:val="24"/>
        </w:rPr>
        <w:t>[33] LI J H, LEE M J, KIM M G, et al. MCE-based direct FTC method for dynamic positioning of underwater vehicles with thruster redundancy[C]//2025 IEEE/RSJ International Conference on Intelligent Robots and Systems (IROS). Hangzhou, China: IEEE, 2025: 1542-1549. DOI: 10.1109/IROS60139.2025.11246250.</w:t>
      </w:r>
    </w:p>
    <w:p>
      <w:pPr>
        <w:pStyle w:val="a9"/>
        <w:spacing w:line="360" w:lineRule="auto" w:beforeLines="0" w:before="0" w:afterLines="0" w:after="0"/>
        <w:ind w:left="420" w:hanging="420"/>
      </w:pPr>
      <w:r>
        <w:rPr>
          <w:rFonts w:ascii="Times New Roman" w:hAnsi="Times New Roman" w:cs="Times New Roman" w:eastAsia="宋体"/>
          <w:b w:val="0"/>
          <w:sz w:val="24"/>
        </w:rPr>
        <w:t>[34] MEIER L, HONEGGER D, POLLEFEYS M. PX4: A node-based multithreaded open source robotics framework for deeply embedded platforms[C]//2015 IEEE International Conference on Robotics and Automation (ICRA). Seattle, WA, USA: IEEE, 2015: 6235-6240.</w:t>
      </w:r>
    </w:p>
    <w:p>
      <w:pPr>
        <w:pStyle w:val="a9"/>
        <w:spacing w:line="360" w:lineRule="auto" w:beforeLines="0" w:before="0" w:afterLines="0" w:after="0"/>
        <w:ind w:left="420" w:hanging="420"/>
      </w:pPr>
      <w:r>
        <w:rPr>
          <w:rFonts w:ascii="Times New Roman" w:hAnsi="Times New Roman" w:cs="Times New Roman" w:eastAsia="宋体"/>
          <w:b w:val="0"/>
          <w:sz w:val="24"/>
        </w:rPr>
        <w:t>[35] PX4 Development Team. Control Allocation (Mixing)[EB/OL]. [2026-10-10]. https://docs.px4.io/main/en/concept/control_allocation.</w:t>
      </w:r>
    </w:p>
    <w:p>
      <w:pPr>
        <w:pStyle w:val="a9"/>
        <w:spacing w:line="360" w:lineRule="auto" w:beforeLines="0" w:before="0" w:afterLines="0" w:after="0"/>
        <w:ind w:left="420" w:hanging="420"/>
      </w:pPr>
      <w:r>
        <w:rPr>
          <w:rFonts w:ascii="Times New Roman" w:hAnsi="Times New Roman" w:cs="Times New Roman" w:eastAsia="宋体"/>
          <w:b w:val="0"/>
          <w:sz w:val="24"/>
        </w:rPr>
        <w:t>[36] PX4 Development Team. BlueROV2 (UUV)[EB/OL]. [2026-10-10]. https://docs.px4.io/main/en/frames_sub/bluerov2.</w:t>
      </w:r>
    </w:p>
    <w:p>
      <w:pPr>
        <w:pStyle w:val="a9"/>
        <w:spacing w:line="360" w:lineRule="auto" w:beforeLines="0" w:before="0" w:afterLines="0" w:after="0"/>
        <w:ind w:left="420" w:hanging="420"/>
      </w:pPr>
      <w:r>
        <w:rPr>
          <w:rFonts w:ascii="Times New Roman" w:hAnsi="Times New Roman" w:cs="Times New Roman" w:eastAsia="宋体"/>
          <w:b w:val="0"/>
          <w:sz w:val="24"/>
        </w:rPr>
        <w:t>[37] PX4 Development Team. Offboard Mode (Generic/All Frames)[EB/OL]. [2026-10-10]. https://docs.px4.io/main/en/flight_modes/offboard.</w:t>
      </w:r>
    </w:p>
    <w:permEnd w:id="61024898"/>
    <w:p w14:paraId="2CA8248D" w14:textId="77777777" w:rsidR="00117889" w:rsidRPr="0008585D" w:rsidRDefault="00117889" w:rsidP="0008585D">
      <w:pPr>
        <w:spacing w:beforeLines="50" w:before="120" w:afterLines="50" w:after="120" w:line="360" w:lineRule="auto"/>
        <w:ind w:firstLine="560" w:firstLineChars="0"/>
        <w:rPr>
          <w:rFonts w:ascii="黑体" w:eastAsia="黑体" w:hint="eastAsia"/>
          <w:sz w:val="28"/>
        </w:rPr>
      </w:pPr>
      <w:r w:rsidRPr="0008585D">
        <w:rPr>
          <w:rFonts w:ascii="Times New Roman" w:eastAsia="黑体" w:hint="eastAsia" w:hAnsi="Times New Roman" w:cs="Times New Roman"/>
          <w:b w:val="0"/>
          <w:sz w:val="28"/>
        </w:rPr>
        <w:t>四、</w:t>
      </w:r>
      <w:r w:rsidR="003C56B6" w:rsidRPr="0008585D">
        <w:rPr>
          <w:rFonts w:ascii="Times New Roman" w:eastAsia="黑体" w:hint="eastAsia" w:hAnsi="Times New Roman" w:cs="Times New Roman"/>
          <w:b w:val="0"/>
          <w:sz w:val="28"/>
        </w:rPr>
        <w:t>审核意见</w:t>
      </w:r>
    </w:p>
    <w:tbl>
      <w:tblPr>
        <w:tblW w:w="8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0"/>
      </w:tblGrid>
      <w:tr w:rsidR="003C56B6" w14:paraId="3A9BF221" w14:textId="77777777" w:rsidTr="00D82E2B">
        <w:tblPrEx>
          <w:tblCellMar>
            <w:top w:w="0" w:type="dxa"/>
            <w:bottom w:w="0" w:type="dxa"/>
          </w:tblCellMar>
        </w:tblPrEx>
        <w:trPr>
          <w:trHeight w:val="5068"/>
        </w:trPr>
        <w:tc>
          <w:tcPr>
            <w:tcW w:w="8500" w:type="dxa"/>
            <w:vAlign w:val="bottom"/>
          </w:tcPr>
          <w:p w14:paraId="498EEE18" w14:textId="77777777" w:rsidR="006C543B" w:rsidRPr="00CB3579" w:rsidRDefault="00612E7C" w:rsidP="0042402F">
            <w:pPr>
              <w:spacing w:line="360" w:lineRule="exact"/>
              <w:ind w:firstLine="480"/>
              <w:rPr>
                <w:rFonts w:ascii="宋体" w:hAnsi="宋体" w:hint="eastAsia"/>
                <w:szCs w:val="21"/>
              </w:rPr>
            </w:pPr>
            <w:r w:rsidRPr="00612E7C">
              <w:rPr>
                <w:rFonts w:ascii="黑体" w:eastAsia="黑体" w:hAnsi="宋体"/>
                <w:szCs w:val="24"/>
              </w:rPr>
              <w:lastRenderedPageBreak/>
              <w:t>指导教师意见：</w:t>
            </w:r>
            <w:permStart w:id="1765554322" w:edGrp="everyone"/>
          </w:p>
          <w:p w14:paraId="0B50E364" w14:textId="77777777" w:rsidR="006C543B" w:rsidRDefault="00BB4B8B" w:rsidP="0042402F">
            <w:pPr>
              <w:spacing w:line="360" w:lineRule="exact"/>
              <w:ind w:firstLine="480"/>
              <w:rPr>
                <w:rFonts w:ascii="宋体" w:hAnsi="宋体" w:hint="eastAsia"/>
                <w:color w:val="ADADAD"/>
                <w:szCs w:val="24"/>
              </w:rPr>
            </w:pPr>
            <w:r>
              <w:rPr>
                <w:rFonts w:ascii="宋体" w:hAnsi="宋体"/>
                <w:color w:val="ADADAD"/>
                <w:szCs w:val="24"/>
              </w:rPr>
              <w:t>（课题难度是否适中、工作量是否饱满、进度安排是否合理、工作条件是否具备、是否同意开题等）</w:t>
            </w:r>
          </w:p>
          <w:p w14:paraId="3930308C" w14:textId="77777777" w:rsidR="00D82E2B" w:rsidRPr="00612E7C" w:rsidRDefault="00D82E2B" w:rsidP="00D65133">
            <w:pPr>
              <w:pStyle w:val="a7"/>
              <w:ind w:firstLine="480"/>
              <w:rPr>
                <w:rFonts w:hint="eastAsia"/>
              </w:rPr>
            </w:pPr>
          </w:p>
          <w:p w14:paraId="08C32DB3" w14:textId="77777777" w:rsidR="00D82E2B" w:rsidRPr="00612E7C" w:rsidRDefault="00D82E2B" w:rsidP="00D65133">
            <w:pPr>
              <w:pStyle w:val="a7"/>
              <w:ind w:firstLine="480"/>
              <w:rPr>
                <w:rFonts w:hint="eastAsia"/>
              </w:rPr>
            </w:pPr>
          </w:p>
          <w:p w14:paraId="42BCE067" w14:textId="77777777" w:rsidR="006C543B" w:rsidRPr="00612E7C" w:rsidRDefault="006C543B" w:rsidP="00D65133">
            <w:pPr>
              <w:pStyle w:val="a7"/>
              <w:ind w:firstLine="480"/>
              <w:rPr>
                <w:rFonts w:hint="eastAsia"/>
              </w:rPr>
            </w:pPr>
          </w:p>
          <w:p w14:paraId="62F9A7FB" w14:textId="77777777" w:rsidR="006C543B" w:rsidRPr="00612E7C" w:rsidRDefault="006C543B" w:rsidP="00D65133">
            <w:pPr>
              <w:pStyle w:val="a7"/>
              <w:ind w:firstLine="480"/>
              <w:rPr>
                <w:rFonts w:hint="eastAsia"/>
              </w:rPr>
            </w:pPr>
          </w:p>
          <w:p w14:paraId="1EAE3CD9" w14:textId="77777777" w:rsidR="006C543B" w:rsidRPr="00612E7C" w:rsidRDefault="006C543B" w:rsidP="00D65133">
            <w:pPr>
              <w:pStyle w:val="a7"/>
              <w:ind w:firstLine="480"/>
              <w:rPr>
                <w:rFonts w:hint="eastAsia"/>
              </w:rPr>
            </w:pPr>
          </w:p>
          <w:p w14:paraId="1D61238E" w14:textId="77777777" w:rsidR="006C543B" w:rsidRPr="00612E7C" w:rsidRDefault="006C543B" w:rsidP="00D65133">
            <w:pPr>
              <w:pStyle w:val="a7"/>
              <w:ind w:firstLine="480"/>
              <w:rPr>
                <w:rFonts w:hint="eastAsia"/>
              </w:rPr>
            </w:pPr>
          </w:p>
          <w:p w14:paraId="329DC671" w14:textId="77777777" w:rsidR="006C543B" w:rsidRPr="00612E7C" w:rsidRDefault="006C543B" w:rsidP="00D65133">
            <w:pPr>
              <w:pStyle w:val="a7"/>
              <w:ind w:firstLine="480"/>
              <w:rPr>
                <w:rFonts w:hint="eastAsia"/>
              </w:rPr>
            </w:pPr>
          </w:p>
          <w:permEnd w:id="1765554322"/>
          <w:p w14:paraId="69D2BE4E" w14:textId="77777777" w:rsidR="006C543B" w:rsidRPr="00612E7C" w:rsidRDefault="006C543B" w:rsidP="005A3AC1">
            <w:pPr>
              <w:ind w:firstLineChars="2300" w:firstLine="5520"/>
              <w:rPr>
                <w:rFonts w:ascii="黑体" w:eastAsia="黑体" w:hAnsi="宋体" w:hint="eastAsia"/>
                <w:szCs w:val="24"/>
              </w:rPr>
            </w:pPr>
            <w:r w:rsidRPr="00612E7C">
              <w:rPr>
                <w:rFonts w:ascii="黑体" w:eastAsia="黑体" w:hAnsi="宋体" w:hint="eastAsia"/>
                <w:szCs w:val="24"/>
              </w:rPr>
              <w:t>指导教师签名</w:t>
            </w:r>
            <w:r w:rsidRPr="00612E7C">
              <w:rPr>
                <w:rFonts w:ascii="黑体" w:eastAsia="黑体" w:hAnsi="宋体" w:hint="eastAsia"/>
                <w:szCs w:val="24"/>
                <w:u w:val="single"/>
              </w:rPr>
              <w:t xml:space="preserve">   </w:t>
            </w:r>
            <w:permStart w:id="1518695443" w:edGrp="everyone"/>
            <w:r w:rsidRPr="00612E7C">
              <w:rPr>
                <w:rFonts w:ascii="黑体" w:eastAsia="黑体" w:hAnsi="宋体" w:hint="eastAsia"/>
                <w:szCs w:val="24"/>
                <w:u w:val="single"/>
              </w:rPr>
              <w:t xml:space="preserve">  </w:t>
            </w:r>
            <w:permEnd w:id="1518695443"/>
            <w:r w:rsidRPr="00612E7C">
              <w:rPr>
                <w:rFonts w:ascii="黑体" w:eastAsia="黑体" w:hAnsi="宋体" w:hint="eastAsia"/>
                <w:szCs w:val="24"/>
                <w:u w:val="single"/>
              </w:rPr>
              <w:t xml:space="preserve">  </w:t>
            </w:r>
          </w:p>
          <w:p w14:paraId="54DBADB2" w14:textId="77777777" w:rsidR="006C543B" w:rsidRPr="00612E7C" w:rsidRDefault="006C543B">
            <w:pPr>
              <w:ind w:firstLine="480"/>
              <w:jc w:val="center"/>
              <w:rPr>
                <w:rFonts w:ascii="黑体" w:eastAsia="黑体" w:hAnsi="宋体" w:hint="eastAsia"/>
                <w:szCs w:val="24"/>
              </w:rPr>
            </w:pPr>
            <w:r w:rsidRPr="00612E7C">
              <w:rPr>
                <w:rFonts w:ascii="宋体" w:hAnsi="宋体" w:hint="eastAsia"/>
                <w:szCs w:val="24"/>
              </w:rPr>
              <w:t xml:space="preserve">                      </w:t>
            </w:r>
            <w:r w:rsidR="00214248">
              <w:rPr>
                <w:rFonts w:ascii="宋体" w:hAnsi="宋体" w:hint="eastAsia"/>
                <w:szCs w:val="24"/>
              </w:rPr>
              <w:t xml:space="preserve">                  </w:t>
            </w:r>
            <w:r w:rsidR="00641C40" w:rsidRPr="00612E7C">
              <w:rPr>
                <w:rFonts w:ascii="宋体" w:hAnsi="宋体" w:hint="eastAsia"/>
                <w:szCs w:val="24"/>
                <w:u w:val="single"/>
              </w:rPr>
              <w:t xml:space="preserve"> </w:t>
            </w:r>
            <w:permStart w:id="1781160961" w:edGrp="everyone"/>
            <w:r w:rsidR="00641C40" w:rsidRPr="00612E7C">
              <w:rPr>
                <w:rFonts w:ascii="宋体" w:hAnsi="宋体" w:hint="eastAsia"/>
                <w:szCs w:val="24"/>
                <w:u w:val="single"/>
              </w:rPr>
              <w:t xml:space="preserve"> </w:t>
            </w:r>
            <w:permEnd w:id="1781160961"/>
            <w:r w:rsidR="00641C40" w:rsidRPr="00612E7C">
              <w:rPr>
                <w:rFonts w:ascii="宋体" w:hAnsi="宋体" w:hint="eastAsia"/>
                <w:szCs w:val="24"/>
                <w:u w:val="single"/>
              </w:rPr>
              <w:t xml:space="preserve"> </w:t>
            </w:r>
            <w:r w:rsidR="00641C40" w:rsidRPr="00612E7C">
              <w:rPr>
                <w:rFonts w:ascii="黑体" w:eastAsia="黑体" w:hAnsi="宋体" w:hint="eastAsia"/>
                <w:szCs w:val="24"/>
              </w:rPr>
              <w:t>年</w:t>
            </w:r>
            <w:r w:rsidR="00641C40" w:rsidRPr="00612E7C">
              <w:rPr>
                <w:rFonts w:ascii="宋体" w:hAnsi="宋体" w:hint="eastAsia"/>
                <w:szCs w:val="24"/>
                <w:u w:val="single"/>
              </w:rPr>
              <w:t xml:space="preserve"> </w:t>
            </w:r>
            <w:permStart w:id="331945448" w:edGrp="everyone"/>
            <w:r w:rsidR="00641C40" w:rsidRPr="00612E7C">
              <w:rPr>
                <w:rFonts w:ascii="宋体" w:hAnsi="宋体" w:hint="eastAsia"/>
                <w:szCs w:val="24"/>
                <w:u w:val="single"/>
              </w:rPr>
              <w:t xml:space="preserve"> </w:t>
            </w:r>
            <w:permEnd w:id="331945448"/>
            <w:r w:rsidR="00641C40" w:rsidRPr="00612E7C">
              <w:rPr>
                <w:rFonts w:ascii="宋体" w:hAnsi="宋体" w:hint="eastAsia"/>
                <w:szCs w:val="24"/>
                <w:u w:val="single"/>
              </w:rPr>
              <w:t xml:space="preserve"> </w:t>
            </w:r>
            <w:r w:rsidR="00641C40" w:rsidRPr="00612E7C">
              <w:rPr>
                <w:rFonts w:ascii="黑体" w:eastAsia="黑体" w:hAnsi="宋体" w:hint="eastAsia"/>
                <w:szCs w:val="24"/>
              </w:rPr>
              <w:t>月</w:t>
            </w:r>
            <w:r w:rsidR="00641C40" w:rsidRPr="00612E7C">
              <w:rPr>
                <w:rFonts w:ascii="宋体" w:hAnsi="宋体" w:hint="eastAsia"/>
                <w:szCs w:val="24"/>
                <w:u w:val="single"/>
              </w:rPr>
              <w:t xml:space="preserve"> </w:t>
            </w:r>
            <w:permStart w:id="1703167306" w:edGrp="everyone"/>
            <w:r w:rsidR="00641C40" w:rsidRPr="00612E7C">
              <w:rPr>
                <w:rFonts w:ascii="宋体" w:hAnsi="宋体" w:hint="eastAsia"/>
                <w:szCs w:val="24"/>
                <w:u w:val="single"/>
              </w:rPr>
              <w:t xml:space="preserve"> </w:t>
            </w:r>
            <w:permEnd w:id="1703167306"/>
            <w:r w:rsidR="00641C40" w:rsidRPr="00612E7C">
              <w:rPr>
                <w:rFonts w:ascii="宋体" w:hAnsi="宋体" w:hint="eastAsia"/>
                <w:szCs w:val="24"/>
                <w:u w:val="single"/>
              </w:rPr>
              <w:t xml:space="preserve"> </w:t>
            </w:r>
            <w:r w:rsidR="00641C40" w:rsidRPr="00612E7C">
              <w:rPr>
                <w:rFonts w:ascii="黑体" w:eastAsia="黑体" w:hAnsi="宋体" w:hint="eastAsia"/>
                <w:szCs w:val="24"/>
              </w:rPr>
              <w:t>日</w:t>
            </w:r>
          </w:p>
          <w:p w14:paraId="0AA36D12" w14:textId="77777777" w:rsidR="005A3AC1" w:rsidRPr="006C543B" w:rsidRDefault="005A3AC1">
            <w:pPr>
              <w:ind w:firstLine="560"/>
              <w:jc w:val="center"/>
              <w:rPr>
                <w:rFonts w:ascii="宋体" w:hAnsi="宋体" w:hint="eastAsia"/>
                <w:sz w:val="28"/>
              </w:rPr>
            </w:pPr>
          </w:p>
        </w:tc>
      </w:tr>
      <w:tr w:rsidR="006C543B" w14:paraId="4FEE186F" w14:textId="77777777" w:rsidTr="00D82E2B">
        <w:tblPrEx>
          <w:tblCellMar>
            <w:top w:w="0" w:type="dxa"/>
            <w:bottom w:w="0" w:type="dxa"/>
          </w:tblCellMar>
        </w:tblPrEx>
        <w:trPr>
          <w:trHeight w:val="3965"/>
        </w:trPr>
        <w:tc>
          <w:tcPr>
            <w:tcW w:w="8500" w:type="dxa"/>
            <w:vAlign w:val="bottom"/>
          </w:tcPr>
          <w:p w14:paraId="0BA4A45F" w14:textId="77777777" w:rsidR="005A3AC1" w:rsidRPr="004377B6" w:rsidRDefault="005A3AC1" w:rsidP="005A3AC1">
            <w:pPr>
              <w:ind w:firstLine="480"/>
              <w:rPr>
                <w:rFonts w:ascii="黑体" w:eastAsia="黑体" w:hAnsi="楷体" w:hint="eastAsia"/>
                <w:szCs w:val="24"/>
              </w:rPr>
            </w:pPr>
            <w:r w:rsidRPr="004377B6">
              <w:rPr>
                <w:rFonts w:ascii="黑体" w:eastAsia="黑体" w:hAnsi="楷体" w:hint="eastAsia"/>
                <w:szCs w:val="24"/>
              </w:rPr>
              <w:t>专业审核意见：</w:t>
            </w:r>
          </w:p>
          <w:p w14:paraId="464295D2" w14:textId="77777777" w:rsidR="005A3AC1" w:rsidRDefault="000B4F99" w:rsidP="00214248">
            <w:pPr>
              <w:spacing w:line="360" w:lineRule="auto"/>
              <w:ind w:firstLine="480"/>
              <w:rPr>
                <w:rFonts w:ascii="宋体" w:hAnsi="宋体" w:hint="eastAsia"/>
                <w:color w:val="ADADAD"/>
                <w:szCs w:val="24"/>
              </w:rPr>
            </w:pPr>
            <w:permStart w:id="64110409" w:edGrp="everyone"/>
            <w:r>
              <w:rPr>
                <w:rFonts w:hAnsi="宋体" w:hint="eastAsia"/>
                <w:color w:val="ADADAD"/>
                <w:szCs w:val="24"/>
              </w:rPr>
              <w:t>（</w:t>
            </w:r>
            <w:r w:rsidR="00214248">
              <w:rPr>
                <w:rFonts w:hAnsi="宋体" w:hint="eastAsia"/>
                <w:color w:val="ADADAD"/>
                <w:szCs w:val="24"/>
              </w:rPr>
              <w:t>适当对各项内容给与意见和评价，</w:t>
            </w:r>
            <w:r w:rsidR="00713785">
              <w:rPr>
                <w:rFonts w:hAnsi="宋体" w:hint="eastAsia"/>
                <w:color w:val="ADADAD"/>
                <w:szCs w:val="24"/>
              </w:rPr>
              <w:t>字数不限。</w:t>
            </w:r>
            <w:r>
              <w:rPr>
                <w:rFonts w:hAnsi="宋体" w:hint="eastAsia"/>
                <w:color w:val="ADADAD"/>
                <w:szCs w:val="24"/>
              </w:rPr>
              <w:t>）</w:t>
            </w:r>
          </w:p>
          <w:p w14:paraId="037A73CE" w14:textId="77777777" w:rsidR="005A3AC1" w:rsidRPr="00214248" w:rsidRDefault="005A3AC1" w:rsidP="00D65133">
            <w:pPr>
              <w:pStyle w:val="a7"/>
              <w:ind w:firstLine="480"/>
              <w:rPr>
                <w:rFonts w:hint="eastAsia"/>
              </w:rPr>
            </w:pPr>
          </w:p>
          <w:p w14:paraId="0BB96980" w14:textId="77777777" w:rsidR="006C543B" w:rsidRPr="00214248" w:rsidRDefault="006C543B" w:rsidP="00D65133">
            <w:pPr>
              <w:pStyle w:val="a7"/>
              <w:ind w:firstLine="480"/>
              <w:rPr>
                <w:rFonts w:hint="eastAsia"/>
              </w:rPr>
            </w:pPr>
          </w:p>
          <w:p w14:paraId="631107CC" w14:textId="77777777" w:rsidR="00D82E2B" w:rsidRPr="00214248" w:rsidRDefault="00D82E2B" w:rsidP="00D65133">
            <w:pPr>
              <w:pStyle w:val="a7"/>
              <w:ind w:firstLine="480"/>
              <w:rPr>
                <w:rFonts w:hint="eastAsia"/>
              </w:rPr>
            </w:pPr>
          </w:p>
          <w:p w14:paraId="1F651512" w14:textId="77777777" w:rsidR="006C543B" w:rsidRPr="00214248" w:rsidRDefault="006C543B" w:rsidP="00D65133">
            <w:pPr>
              <w:pStyle w:val="a7"/>
              <w:ind w:firstLine="480"/>
              <w:rPr>
                <w:rFonts w:hint="eastAsia"/>
              </w:rPr>
            </w:pPr>
          </w:p>
          <w:p w14:paraId="03E625F7" w14:textId="77777777" w:rsidR="006C543B" w:rsidRPr="00214248" w:rsidRDefault="006C543B" w:rsidP="00D65133">
            <w:pPr>
              <w:pStyle w:val="a7"/>
              <w:ind w:firstLine="480"/>
              <w:rPr>
                <w:rFonts w:hint="eastAsia"/>
              </w:rPr>
            </w:pPr>
          </w:p>
          <w:permEnd w:id="64110409"/>
          <w:p w14:paraId="2F4B20B7" w14:textId="77777777" w:rsidR="006C543B" w:rsidRPr="00214248" w:rsidRDefault="006C543B" w:rsidP="005A3AC1">
            <w:pPr>
              <w:ind w:firstLineChars="2400" w:firstLine="5760"/>
              <w:rPr>
                <w:rFonts w:ascii="黑体" w:eastAsia="黑体" w:hAnsi="宋体" w:hint="eastAsia"/>
                <w:szCs w:val="24"/>
              </w:rPr>
            </w:pPr>
            <w:r w:rsidRPr="00214248">
              <w:rPr>
                <w:rFonts w:ascii="黑体" w:eastAsia="黑体" w:hAnsi="宋体" w:hint="eastAsia"/>
                <w:szCs w:val="24"/>
              </w:rPr>
              <w:t>负责人签名</w:t>
            </w:r>
            <w:r w:rsidRPr="00214248">
              <w:rPr>
                <w:rFonts w:ascii="黑体" w:eastAsia="黑体" w:hAnsi="宋体" w:hint="eastAsia"/>
                <w:szCs w:val="24"/>
                <w:u w:val="single"/>
              </w:rPr>
              <w:t xml:space="preserve">  </w:t>
            </w:r>
            <w:permStart w:id="1919437834" w:edGrp="everyone"/>
            <w:r w:rsidR="00641C40" w:rsidRPr="00214248">
              <w:rPr>
                <w:rFonts w:ascii="黑体" w:eastAsia="黑体" w:hAnsi="宋体" w:hint="eastAsia"/>
                <w:szCs w:val="24"/>
                <w:u w:val="single"/>
              </w:rPr>
              <w:t xml:space="preserve"> </w:t>
            </w:r>
            <w:r w:rsidRPr="00214248">
              <w:rPr>
                <w:rFonts w:ascii="黑体" w:eastAsia="黑体" w:hAnsi="宋体" w:hint="eastAsia"/>
                <w:szCs w:val="24"/>
                <w:u w:val="single"/>
              </w:rPr>
              <w:t xml:space="preserve"> </w:t>
            </w:r>
            <w:permEnd w:id="1919437834"/>
            <w:r w:rsidRPr="00214248">
              <w:rPr>
                <w:rFonts w:ascii="黑体" w:eastAsia="黑体" w:hAnsi="宋体" w:hint="eastAsia"/>
                <w:szCs w:val="24"/>
                <w:u w:val="single"/>
              </w:rPr>
              <w:t xml:space="preserve">  </w:t>
            </w:r>
          </w:p>
          <w:p w14:paraId="7032D7DB" w14:textId="77777777" w:rsidR="006C543B" w:rsidRPr="00214248" w:rsidRDefault="006C543B" w:rsidP="006C543B">
            <w:pPr>
              <w:ind w:firstLine="480"/>
              <w:jc w:val="center"/>
              <w:rPr>
                <w:rFonts w:ascii="楷体" w:eastAsia="楷体" w:hAnsi="楷体" w:hint="eastAsia"/>
                <w:szCs w:val="24"/>
              </w:rPr>
            </w:pPr>
            <w:r w:rsidRPr="00214248">
              <w:rPr>
                <w:rFonts w:ascii="宋体" w:hAnsi="宋体" w:hint="eastAsia"/>
                <w:szCs w:val="24"/>
              </w:rPr>
              <w:t xml:space="preserve">                    </w:t>
            </w:r>
            <w:r w:rsidR="00641C40" w:rsidRPr="00214248">
              <w:rPr>
                <w:rFonts w:ascii="宋体" w:hAnsi="宋体" w:hint="eastAsia"/>
                <w:szCs w:val="24"/>
              </w:rPr>
              <w:t xml:space="preserve">    </w:t>
            </w:r>
            <w:r w:rsidR="00214248">
              <w:rPr>
                <w:rFonts w:ascii="宋体" w:hAnsi="宋体" w:hint="eastAsia"/>
                <w:szCs w:val="24"/>
              </w:rPr>
              <w:t xml:space="preserve">                  </w:t>
            </w:r>
            <w:r w:rsidRPr="00214248">
              <w:rPr>
                <w:rFonts w:ascii="宋体" w:hAnsi="宋体" w:hint="eastAsia"/>
                <w:szCs w:val="24"/>
                <w:u w:val="single"/>
              </w:rPr>
              <w:t xml:space="preserve"> </w:t>
            </w:r>
            <w:permStart w:id="657809024" w:edGrp="everyone"/>
            <w:r w:rsidRPr="00214248">
              <w:rPr>
                <w:rFonts w:ascii="宋体" w:hAnsi="宋体" w:hint="eastAsia"/>
                <w:szCs w:val="24"/>
                <w:u w:val="single"/>
              </w:rPr>
              <w:t xml:space="preserve"> </w:t>
            </w:r>
            <w:permEnd w:id="657809024"/>
            <w:r w:rsidRPr="00214248">
              <w:rPr>
                <w:rFonts w:ascii="宋体" w:hAnsi="宋体" w:hint="eastAsia"/>
                <w:szCs w:val="24"/>
                <w:u w:val="single"/>
              </w:rPr>
              <w:t xml:space="preserve"> </w:t>
            </w:r>
            <w:r w:rsidRPr="00214248">
              <w:rPr>
                <w:rFonts w:ascii="黑体" w:eastAsia="黑体" w:hAnsi="宋体" w:hint="eastAsia"/>
                <w:szCs w:val="24"/>
              </w:rPr>
              <w:t>年</w:t>
            </w:r>
            <w:r w:rsidRPr="00214248">
              <w:rPr>
                <w:rFonts w:ascii="宋体" w:hAnsi="宋体" w:hint="eastAsia"/>
                <w:szCs w:val="24"/>
                <w:u w:val="single"/>
              </w:rPr>
              <w:t xml:space="preserve"> </w:t>
            </w:r>
            <w:permStart w:id="514345028" w:edGrp="everyone"/>
            <w:r w:rsidRPr="00214248">
              <w:rPr>
                <w:rFonts w:ascii="宋体" w:hAnsi="宋体" w:hint="eastAsia"/>
                <w:szCs w:val="24"/>
                <w:u w:val="single"/>
              </w:rPr>
              <w:t xml:space="preserve"> </w:t>
            </w:r>
            <w:permEnd w:id="514345028"/>
            <w:r w:rsidR="005A3AC1" w:rsidRPr="00214248">
              <w:rPr>
                <w:rFonts w:ascii="宋体" w:hAnsi="宋体" w:hint="eastAsia"/>
                <w:szCs w:val="24"/>
                <w:u w:val="single"/>
              </w:rPr>
              <w:t xml:space="preserve"> </w:t>
            </w:r>
            <w:r w:rsidRPr="00214248">
              <w:rPr>
                <w:rFonts w:ascii="黑体" w:eastAsia="黑体" w:hAnsi="宋体" w:hint="eastAsia"/>
                <w:szCs w:val="24"/>
              </w:rPr>
              <w:t>月</w:t>
            </w:r>
            <w:r w:rsidRPr="00214248">
              <w:rPr>
                <w:rFonts w:ascii="宋体" w:hAnsi="宋体" w:hint="eastAsia"/>
                <w:szCs w:val="24"/>
                <w:u w:val="single"/>
              </w:rPr>
              <w:t xml:space="preserve"> </w:t>
            </w:r>
            <w:permStart w:id="1450260749" w:edGrp="everyone"/>
            <w:r w:rsidR="00641C40" w:rsidRPr="00214248">
              <w:rPr>
                <w:rFonts w:ascii="宋体" w:hAnsi="宋体" w:hint="eastAsia"/>
                <w:szCs w:val="24"/>
                <w:u w:val="single"/>
              </w:rPr>
              <w:t xml:space="preserve"> </w:t>
            </w:r>
            <w:permEnd w:id="1450260749"/>
            <w:r w:rsidRPr="00214248">
              <w:rPr>
                <w:rFonts w:ascii="宋体" w:hAnsi="宋体" w:hint="eastAsia"/>
                <w:szCs w:val="24"/>
                <w:u w:val="single"/>
              </w:rPr>
              <w:t xml:space="preserve"> </w:t>
            </w:r>
            <w:r w:rsidRPr="00214248">
              <w:rPr>
                <w:rFonts w:ascii="黑体" w:eastAsia="黑体" w:hAnsi="宋体" w:hint="eastAsia"/>
                <w:szCs w:val="24"/>
              </w:rPr>
              <w:t>日</w:t>
            </w:r>
          </w:p>
          <w:p w14:paraId="698FE26B" w14:textId="77777777" w:rsidR="006C543B" w:rsidRDefault="006C543B">
            <w:pPr>
              <w:ind w:firstLine="480"/>
              <w:jc w:val="center"/>
              <w:rPr>
                <w:rFonts w:ascii="楷体" w:eastAsia="楷体" w:hAnsi="楷体" w:hint="eastAsia"/>
              </w:rPr>
            </w:pPr>
          </w:p>
        </w:tc>
      </w:tr>
    </w:tbl>
    <w:p w14:paraId="7C2C33EF" w14:textId="77777777" w:rsidR="00117889" w:rsidRPr="008F5532" w:rsidRDefault="00117889">
      <w:pPr>
        <w:ind w:firstLine="560"/>
        <w:jc w:val="left"/>
        <w:rPr>
          <w:rFonts w:ascii="宋体" w:hAnsi="宋体" w:hint="eastAsia"/>
          <w:sz w:val="28"/>
        </w:rPr>
      </w:pPr>
    </w:p>
    <w:p w14:paraId="46D16151" w14:textId="77777777" w:rsidR="00117889" w:rsidRPr="008F5532" w:rsidRDefault="00117889">
      <w:pPr>
        <w:ind w:firstLine="480"/>
        <w:jc w:val="left"/>
        <w:rPr>
          <w:rFonts w:ascii="宋体" w:hAnsi="宋体" w:hint="eastAsia"/>
        </w:rPr>
      </w:pPr>
    </w:p>
    <w:sectPr w:rsidR="00117889" w:rsidRPr="008F5532" w:rsidSect="00217F24">
      <w:pgSz w:w="11907" w:h="16840" w:code="9"/>
      <w:pgMar w:top="1304" w:right="1797" w:bottom="567" w:left="1797" w:header="720" w:footer="720" w:gutter="0"/>
      <w:cols w:space="425"/>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704AF" w14:textId="77777777" w:rsidR="000925E3" w:rsidRDefault="000925E3" w:rsidP="003750D2">
      <w:pPr>
        <w:ind w:firstLine="480"/>
      </w:pPr>
      <w:r>
        <w:separator/>
      </w:r>
    </w:p>
  </w:endnote>
  <w:endnote w:type="continuationSeparator" w:id="0">
    <w:p w14:paraId="04F1F3F3" w14:textId="77777777" w:rsidR="000925E3" w:rsidRDefault="000925E3" w:rsidP="003750D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C9F60" w14:textId="77777777" w:rsidR="000925E3" w:rsidRDefault="000925E3" w:rsidP="003750D2">
      <w:pPr>
        <w:ind w:firstLine="480"/>
      </w:pPr>
      <w:r>
        <w:separator/>
      </w:r>
    </w:p>
  </w:footnote>
  <w:footnote w:type="continuationSeparator" w:id="0">
    <w:p w14:paraId="63E0A6FD" w14:textId="77777777" w:rsidR="000925E3" w:rsidRDefault="000925E3" w:rsidP="003750D2">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2DE0"/>
    <w:multiLevelType w:val="hybridMultilevel"/>
    <w:tmpl w:val="7104FFF6"/>
    <w:lvl w:ilvl="0" w:tplc="3C168608">
      <w:start w:val="1"/>
      <w:numFmt w:val="japaneseCounting"/>
      <w:lvlText w:val="%1、"/>
      <w:lvlJc w:val="left"/>
      <w:pPr>
        <w:tabs>
          <w:tab w:val="num" w:pos="570"/>
        </w:tabs>
        <w:ind w:left="570" w:hanging="570"/>
      </w:pPr>
      <w:rPr>
        <w:rFonts w:ascii="黑体" w:eastAsia="黑体" w:hint="eastAsia"/>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A204F17"/>
    <w:multiLevelType w:val="hybridMultilevel"/>
    <w:tmpl w:val="459CC06C"/>
    <w:lvl w:ilvl="0" w:tplc="2CF40196">
      <w:start w:val="1"/>
      <w:numFmt w:val="japaneseCounting"/>
      <w:lvlText w:val="%1、"/>
      <w:lvlJc w:val="left"/>
      <w:pPr>
        <w:tabs>
          <w:tab w:val="num" w:pos="570"/>
        </w:tabs>
        <w:ind w:left="570" w:hanging="57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34F25E25"/>
    <w:multiLevelType w:val="hybridMultilevel"/>
    <w:tmpl w:val="DAE0488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E3C3544"/>
    <w:multiLevelType w:val="hybridMultilevel"/>
    <w:tmpl w:val="459C0854"/>
    <w:lvl w:ilvl="0" w:tplc="8EEA416E">
      <w:start w:val="1"/>
      <w:numFmt w:val="decimal"/>
      <w:lvlText w:val="%1、"/>
      <w:lvlJc w:val="left"/>
      <w:pPr>
        <w:tabs>
          <w:tab w:val="num" w:pos="1200"/>
        </w:tabs>
        <w:ind w:left="120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4" w15:restartNumberingAfterBreak="0">
    <w:nsid w:val="400B1EEF"/>
    <w:multiLevelType w:val="hybridMultilevel"/>
    <w:tmpl w:val="F8D2428E"/>
    <w:lvl w:ilvl="0" w:tplc="AB045F8C">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52CC1901"/>
    <w:multiLevelType w:val="hybridMultilevel"/>
    <w:tmpl w:val="3970EC5A"/>
    <w:lvl w:ilvl="0" w:tplc="8A6CF980">
      <w:start w:val="1"/>
      <w:numFmt w:val="japaneseCounting"/>
      <w:lvlText w:val="%1、"/>
      <w:lvlJc w:val="left"/>
      <w:pPr>
        <w:tabs>
          <w:tab w:val="num" w:pos="570"/>
        </w:tabs>
        <w:ind w:left="570" w:hanging="570"/>
      </w:pPr>
      <w:rPr>
        <w:rFonts w:hAnsi="宋体"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54A80A86"/>
    <w:multiLevelType w:val="hybridMultilevel"/>
    <w:tmpl w:val="AB0CA102"/>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5CFF786F"/>
    <w:multiLevelType w:val="hybridMultilevel"/>
    <w:tmpl w:val="547EF290"/>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697466979">
    <w:abstractNumId w:val="4"/>
  </w:num>
  <w:num w:numId="2" w16cid:durableId="227157668">
    <w:abstractNumId w:val="6"/>
  </w:num>
  <w:num w:numId="3" w16cid:durableId="738675344">
    <w:abstractNumId w:val="3"/>
  </w:num>
  <w:num w:numId="4" w16cid:durableId="1261336478">
    <w:abstractNumId w:val="7"/>
  </w:num>
  <w:num w:numId="5" w16cid:durableId="844982825">
    <w:abstractNumId w:val="0"/>
  </w:num>
  <w:num w:numId="6" w16cid:durableId="1997606592">
    <w:abstractNumId w:val="1"/>
  </w:num>
  <w:num w:numId="7" w16cid:durableId="440565591">
    <w:abstractNumId w:val="5"/>
  </w:num>
  <w:num w:numId="8" w16cid:durableId="251282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formatting="1" w:enforcement="0"/>
  <w:defaultTabStop w:val="425"/>
  <w:drawingGridHorizontalSpacing w:val="100"/>
  <w:drawingGridVerticalSpacing w:val="271"/>
  <w:displayHorizont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1022"/>
    <w:rsid w:val="000651DE"/>
    <w:rsid w:val="00080E79"/>
    <w:rsid w:val="0008585D"/>
    <w:rsid w:val="00085923"/>
    <w:rsid w:val="000925E3"/>
    <w:rsid w:val="000B4F99"/>
    <w:rsid w:val="000F31AE"/>
    <w:rsid w:val="00117889"/>
    <w:rsid w:val="00120525"/>
    <w:rsid w:val="00130112"/>
    <w:rsid w:val="00137786"/>
    <w:rsid w:val="001B5BCF"/>
    <w:rsid w:val="001C756F"/>
    <w:rsid w:val="00210A67"/>
    <w:rsid w:val="00214248"/>
    <w:rsid w:val="00217F24"/>
    <w:rsid w:val="00241C7A"/>
    <w:rsid w:val="00287FBB"/>
    <w:rsid w:val="002D4B04"/>
    <w:rsid w:val="002E0484"/>
    <w:rsid w:val="002E2206"/>
    <w:rsid w:val="002E30E8"/>
    <w:rsid w:val="002F323F"/>
    <w:rsid w:val="003043C7"/>
    <w:rsid w:val="00334DA9"/>
    <w:rsid w:val="003750D2"/>
    <w:rsid w:val="00376167"/>
    <w:rsid w:val="003C56B6"/>
    <w:rsid w:val="0042402F"/>
    <w:rsid w:val="00437105"/>
    <w:rsid w:val="004377B6"/>
    <w:rsid w:val="00444EA1"/>
    <w:rsid w:val="004652AE"/>
    <w:rsid w:val="00470EA2"/>
    <w:rsid w:val="004C4082"/>
    <w:rsid w:val="004E6B31"/>
    <w:rsid w:val="005069F4"/>
    <w:rsid w:val="00526A4A"/>
    <w:rsid w:val="00536562"/>
    <w:rsid w:val="00595F24"/>
    <w:rsid w:val="005A1E6B"/>
    <w:rsid w:val="005A3AC1"/>
    <w:rsid w:val="005F5E45"/>
    <w:rsid w:val="006072A1"/>
    <w:rsid w:val="00612E7C"/>
    <w:rsid w:val="00613335"/>
    <w:rsid w:val="006248BE"/>
    <w:rsid w:val="006323E4"/>
    <w:rsid w:val="00641C40"/>
    <w:rsid w:val="00650A3E"/>
    <w:rsid w:val="00675E5F"/>
    <w:rsid w:val="00676ECD"/>
    <w:rsid w:val="006A462B"/>
    <w:rsid w:val="006C543B"/>
    <w:rsid w:val="006D3359"/>
    <w:rsid w:val="00713785"/>
    <w:rsid w:val="00756254"/>
    <w:rsid w:val="007778D0"/>
    <w:rsid w:val="00784DCC"/>
    <w:rsid w:val="007A1F7D"/>
    <w:rsid w:val="007E0AD0"/>
    <w:rsid w:val="007E24ED"/>
    <w:rsid w:val="008046CF"/>
    <w:rsid w:val="00807B2D"/>
    <w:rsid w:val="00832D41"/>
    <w:rsid w:val="00857EAE"/>
    <w:rsid w:val="008C10CC"/>
    <w:rsid w:val="008C1668"/>
    <w:rsid w:val="008D5770"/>
    <w:rsid w:val="008D6CE9"/>
    <w:rsid w:val="008E2049"/>
    <w:rsid w:val="008F5532"/>
    <w:rsid w:val="00901CBB"/>
    <w:rsid w:val="00914070"/>
    <w:rsid w:val="009672BC"/>
    <w:rsid w:val="009B3A33"/>
    <w:rsid w:val="009D1392"/>
    <w:rsid w:val="00A21022"/>
    <w:rsid w:val="00A6161B"/>
    <w:rsid w:val="00AC1881"/>
    <w:rsid w:val="00B20101"/>
    <w:rsid w:val="00B53FED"/>
    <w:rsid w:val="00B63A0C"/>
    <w:rsid w:val="00B750B8"/>
    <w:rsid w:val="00BA2DE5"/>
    <w:rsid w:val="00BB4B8B"/>
    <w:rsid w:val="00BB7EEA"/>
    <w:rsid w:val="00BC507A"/>
    <w:rsid w:val="00BD42B3"/>
    <w:rsid w:val="00BE6DCD"/>
    <w:rsid w:val="00C0575A"/>
    <w:rsid w:val="00C36A7B"/>
    <w:rsid w:val="00C45F8C"/>
    <w:rsid w:val="00C560EC"/>
    <w:rsid w:val="00C83DC4"/>
    <w:rsid w:val="00C97E53"/>
    <w:rsid w:val="00CA5F20"/>
    <w:rsid w:val="00CB3579"/>
    <w:rsid w:val="00D17148"/>
    <w:rsid w:val="00D375B9"/>
    <w:rsid w:val="00D37BFC"/>
    <w:rsid w:val="00D65133"/>
    <w:rsid w:val="00D7319E"/>
    <w:rsid w:val="00D82E2B"/>
    <w:rsid w:val="00DD6F0C"/>
    <w:rsid w:val="00E10282"/>
    <w:rsid w:val="00E40B46"/>
    <w:rsid w:val="00EB10F8"/>
    <w:rsid w:val="00EC5C30"/>
    <w:rsid w:val="00ED0925"/>
    <w:rsid w:val="00EE1E2D"/>
    <w:rsid w:val="00F55D6C"/>
    <w:rsid w:val="00F62FB2"/>
    <w:rsid w:val="00F71C2A"/>
    <w:rsid w:val="00FF7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44692294"/>
  <w15:chartTrackingRefBased/>
  <w15:docId w15:val="{5CD68CA6-3EB1-4036-9D33-C9FF44029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41C7A"/>
    <w:pPr>
      <w:widowControl w:val="0"/>
      <w:jc w:val="both"/>
    </w:pPr>
    <w:rPr>
      <w:kern w:val="2"/>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alloon Text"/>
    <w:basedOn w:val="a"/>
    <w:semiHidden/>
    <w:rsid w:val="000F31AE"/>
    <w:rPr>
      <w:sz w:val="18"/>
      <w:szCs w:val="18"/>
    </w:rPr>
  </w:style>
  <w:style w:type="paragraph" w:styleId="a4">
    <w:name w:val="header"/>
    <w:basedOn w:val="a"/>
    <w:link w:val="Char"/>
    <w:rsid w:val="003750D2"/>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rsid w:val="003750D2"/>
    <w:rPr>
      <w:kern w:val="2"/>
      <w:sz w:val="18"/>
      <w:szCs w:val="18"/>
    </w:rPr>
  </w:style>
  <w:style w:type="paragraph" w:styleId="a5">
    <w:name w:val="footer"/>
    <w:basedOn w:val="a"/>
    <w:link w:val="Char0"/>
    <w:rsid w:val="003750D2"/>
    <w:pPr>
      <w:tabs>
        <w:tab w:val="center" w:pos="4153"/>
        <w:tab w:val="right" w:pos="8306"/>
      </w:tabs>
      <w:snapToGrid w:val="0"/>
      <w:jc w:val="left"/>
    </w:pPr>
    <w:rPr>
      <w:sz w:val="18"/>
      <w:szCs w:val="18"/>
    </w:rPr>
  </w:style>
  <w:style w:type="character" w:customStyle="1" w:styleId="Char0">
    <w:name w:val="页脚 Char"/>
    <w:link w:val="a5"/>
    <w:rsid w:val="003750D2"/>
    <w:rPr>
      <w:kern w:val="2"/>
      <w:sz w:val="18"/>
      <w:szCs w:val="18"/>
    </w:rPr>
  </w:style>
  <w:style w:type="paragraph" w:customStyle="1" w:styleId="a6">
    <w:name w:val="条"/>
    <w:basedOn w:val="a"/>
    <w:rsid w:val="009672BC"/>
    <w:pPr>
      <w:snapToGrid w:val="0"/>
      <w:spacing w:beforeLines="50" w:before="50" w:afterLines="50" w:after="50" w:line="300" w:lineRule="auto"/>
    </w:pPr>
    <w:rPr>
      <w:rFonts w:eastAsia="黑体"/>
      <w:sz w:val="28"/>
      <w:szCs w:val="24"/>
    </w:rPr>
  </w:style>
  <w:style w:type="paragraph" w:customStyle="1" w:styleId="a7">
    <w:name w:val="正文格式"/>
    <w:basedOn w:val="a"/>
    <w:link w:val="a8"/>
    <w:qFormat/>
    <w:rsid w:val="00130112"/>
    <w:pPr>
      <w:spacing w:line="360" w:lineRule="auto"/>
      <w:ind w:firstLineChars="200" w:firstLine="200"/>
    </w:pPr>
    <w:rPr>
      <w:szCs w:val="24"/>
    </w:rPr>
  </w:style>
  <w:style w:type="paragraph" w:customStyle="1" w:styleId="a9">
    <w:name w:val="参考文献"/>
    <w:basedOn w:val="a"/>
    <w:link w:val="aa"/>
    <w:qFormat/>
    <w:rsid w:val="00A6161B"/>
    <w:pPr>
      <w:spacing w:line="360" w:lineRule="auto"/>
      <w:ind w:left="420" w:hanging="420"/>
      <w:textAlignment w:val="baseline"/>
    </w:pPr>
    <w:rPr>
      <w:rFonts w:cs="楷体_GB2312"/>
      <w:szCs w:val="24"/>
    </w:rPr>
  </w:style>
  <w:style w:type="character" w:customStyle="1" w:styleId="a8">
    <w:name w:val="正文格式 字符"/>
    <w:link w:val="a7"/>
    <w:rsid w:val="00130112"/>
    <w:rPr>
      <w:kern w:val="2"/>
      <w:sz w:val="24"/>
      <w:szCs w:val="24"/>
    </w:rPr>
  </w:style>
  <w:style w:type="character" w:customStyle="1" w:styleId="aa">
    <w:name w:val="参考文献 字符"/>
    <w:link w:val="a9"/>
    <w:rsid w:val="00A6161B"/>
    <w:rPr>
      <w:rFonts w:cs="楷体_GB2312"/>
      <w:kern w:val="2"/>
      <w:sz w:val="24"/>
      <w:szCs w:val="24"/>
    </w:rPr>
  </w:style>
  <w:style w:type="paragraph" w:styleId="ab">
    <w:name w:val="Revision"/>
    <w:hidden/>
    <w:uiPriority w:val="99"/>
    <w:semiHidden/>
    <w:rsid w:val="00D65133"/>
    <w:rPr>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635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312</Words>
  <Characters>328</Characters>
  <Application>Microsoft Office Word</Application>
  <DocSecurity>0</DocSecurity>
  <Lines>82</Lines>
  <Paragraphs>45</Paragraphs>
  <ScaleCrop>false</ScaleCrop>
  <Company>Tongji University</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附录1</dc:title>
  <dc:subject/>
  <dc:creator>JW112</dc:creator>
  <cp:keywords/>
  <cp:lastModifiedBy>卫恒 张</cp:lastModifiedBy>
  <cp:revision>2</cp:revision>
  <cp:lastPrinted>2026-05-08T02:40:00Z</cp:lastPrinted>
  <dcterms:created xsi:type="dcterms:W3CDTF">2026-09-23T01:24:00Z</dcterms:created>
  <dcterms:modified xsi:type="dcterms:W3CDTF">2026-09-23T01:24:00Z</dcterms:modified>
</cp:coreProperties>
</file>