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br w:type="page"/>
      </w: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海洋是高质量发展的战略要地。党的二十大报告明确提出，要“发展海洋经济，保护海洋生态环境，加快建设海洋强国”。习近平总书记强调，“建设海洋强国是实现中华民族伟大复兴的重大战略任务”，“要向海洋要资源、要空间，发展海洋科技，核心技术要牢牢掌握在自己手中”。国家《“十四五”海洋经济发展规划》进一步明确，要“推动海洋高端装备制造实现突破，加快深远海无人潜水器（AUV/ROV）、水下智能机器人与海洋立体观测技术装备的自主化研发与工程应用”；工业和信息化部等十七部门联合印发的《“机器人+”应用行动实施方案》中，亦明确将“面向水下极端环境作业、海洋工程基础设施无损巡检与水下应急搜救的特种机器人”列为国家重点攻关与推广示范方向 </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重大战略牵引与行业应用需求下，水下无人航行器在海底矿产与油气管网巡检、海上风电大直径基桩与跨海桥隧水下结构物无损检测、大型水利大坝安全评估，以及现代海洋牧场立体管护等领域发挥着关键支撑作用。在贴近被测复杂结构物或狭窄受限水域作业时，环境水流扰动与水下视线受阻对航行器的低速敏捷机动与自主悬停能力提出了较高要求，需要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rPr>
        <w:t>直接依托实验室已完成构型设计的八推进器开架式（Open-frame）水下航行器（Unmanned Underwater Vehicle / Remotely Operated Vehicle，UUV/ROV）实验平台方案及相关结构数据开展研究。</w:t>
      </w:r>
      <w:r>
        <w:rPr>
          <w:rFonts w:ascii="Times New Roman" w:hAnsi="Times New Roman" w:cs="Times New Roman" w:eastAsia="宋体"/>
          <w:b w:val="0"/>
          <w:i w:val="0"/>
          <w:color w:val="000000"/>
          <w:sz w:val="24"/>
        </w:rPr>
        <w:t>该平台具备八推进器空间对称与矢量倾斜布置的硬件驱动能力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w:t>
      </w:r>
      <w:r>
        <w:rPr>
          <w:rFonts w:ascii="Times New Roman" w:hAnsi="Times New Roman" w:cs="Times New Roman" w:eastAsia="宋体"/>
          <w:b w:val="0"/>
          <w:i w:val="0"/>
          <w:color w:val="000000"/>
          <w:sz w:val="24"/>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rPr>
        <w:t>工程实践</w:t>
      </w:r>
      <w:r>
        <w:rPr>
          <w:rFonts w:ascii="Times New Roman" w:hAnsi="Times New Roman" w:cs="Times New Roman" w:eastAsia="宋体"/>
          <w:b w:val="0"/>
          <w:i w:val="0"/>
          <w:color w:val="000000"/>
          <w:sz w:val="24"/>
        </w:rPr>
        <w:t>背景与明确的技术升级需求。</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体介质中运动时，在物理机理上呈现出显著的六自由度（6-DOF）非线性耦合特性。一方面，在流体动力学层面，航行器的运动不仅取决于刚体自身质量惯性矩阵，还受到周围水体随体加速运动所产生的附加质量（Added Mass）效应的影响，附加质量的大小在低速和变加速工况下可与刚体自身质量相当；刚体与附加质量在旋转运动中伴随着科氏力与向心力耦合作用，流体黏性流动与开架式桁架、设备附体边缘产生的脱体涡流阻力则共同构成了包含线性与二次非线性项的水动力阻尼特性；此外，航行器重心（CG）与浮心（CB）的空间相对位置形成了各向异性的静恢复力与力矩。在上述多源流体物理效应的综合作用下，航行器各运动轴之间存在明显的动力学交叉耦合。</w:t>
      </w:r>
    </w:p>
    <w:p>
      <w:pPr>
        <w:pStyle w:val="a7"/>
        <w:jc w:val="both"/>
        <w:spacing w:line="360" w:lineRule="auto"/>
        <w:ind w:firstLineChars="200" w:firstLine="480"/>
      </w:pPr>
      <w:r>
        <w:rPr>
          <w:rFonts w:ascii="Times New Roman" w:hAnsi="Times New Roman" w:cs="Times New Roman" w:eastAsia="宋体"/>
          <w:b w:val="0"/>
          <w:i w:val="0"/>
          <w:color w:val="000000"/>
          <w:sz w:val="24"/>
        </w:rPr>
        <w:t>另一方面，在工程实现层面，由于开架式航行器结构件复杂、附体较多，常规的解析经验公式难以准确计算其全部水动力参数；加工装配公差、线缆悬垂拉拽张力、水密舱内部载荷装配位置偏差以及水体密度变化等物理因素，导致理论设计模型与物理平台的实际动态特性之间不可避免地存在参数偏差与未建模动态。此外，</w:t>
      </w:r>
      <w:r>
        <w:rPr>
          <w:rFonts w:ascii="Times New Roman" w:hAnsi="Times New Roman" w:cs="Times New Roman" w:eastAsia="宋体"/>
          <w:b w:val="0"/>
          <w:i w:val="0"/>
          <w:color w:val="000000"/>
          <w:sz w:val="24"/>
        </w:rPr>
        <w:t>已有平台配备的八个推进器在空间呈水平面矢量倾斜与垂直面对称布置，构成了典型的过驱动冗余系统</w:t>
      </w:r>
      <w:r>
        <w:rPr>
          <w:rFonts w:ascii="Times New Roman" w:hAnsi="Times New Roman" w:cs="Times New Roman" w:eastAsia="宋体"/>
          <w:b w:val="0"/>
          <w:i w:val="0"/>
          <w:color w:val="000000"/>
          <w:sz w:val="24"/>
        </w:rPr>
        <w:t>，运动控制器输出的六自由度期望广义力和力矩必须经过控制分配映射转化为各推进器的控制指令，且推进器在物理上受限于推力输出范围、正反转效率差异及推力死区等约束，容易在大幅机动时引发局部推进器饱和与力矩分配失真。</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针对上述挑战，本课题的研究目的在于：</w:t>
      </w:r>
      <w:r>
        <w:rPr>
          <w:rFonts w:ascii="Times New Roman" w:hAnsi="Times New Roman" w:cs="Times New Roman" w:eastAsia="宋体"/>
          <w:b w:val="0"/>
          <w:i w:val="0"/>
          <w:color w:val="000000"/>
          <w:sz w:val="24"/>
        </w:rPr>
        <w:t>依托已有八推进器水下航行器平台，建立六自由度动力学与推进器模型；结合已有平台参数资料和相关数据开展系统辨识与模型验证</w:t>
      </w:r>
      <w:r>
        <w:rPr>
          <w:rFonts w:ascii="Times New Roman" w:hAnsi="Times New Roman" w:cs="Times New Roman" w:eastAsia="宋体"/>
          <w:b w:val="0"/>
          <w:i w:val="0"/>
          <w:color w:val="000000"/>
          <w:sz w:val="24"/>
        </w:rPr>
        <w:t>，明确系统辨识的输入输出关系，对关键未知量进行辨识修正并分析模型适用范围；在此基础上，结合经验证的航行器模型特性与状态反馈构建闭环运动控制系统，实现姿态、深度和航向等基本运动状态的闭环控制；</w:t>
      </w:r>
      <w:r>
        <w:rPr>
          <w:rFonts w:ascii="Times New Roman" w:hAnsi="Times New Roman" w:cs="Times New Roman" w:eastAsia="宋体"/>
          <w:b w:val="0"/>
          <w:i w:val="0"/>
          <w:color w:val="000000"/>
          <w:sz w:val="24"/>
        </w:rPr>
        <w:t>依据八推进器空间布局建立控制分配矩阵</w:t>
      </w:r>
      <w:r>
        <w:rPr>
          <w:rFonts w:ascii="Times New Roman" w:hAnsi="Times New Roman" w:cs="Times New Roman" w:eastAsia="宋体"/>
          <w:b w:val="0"/>
          <w:i w:val="0"/>
          <w:color w:val="000000"/>
          <w:sz w:val="24"/>
        </w:rPr>
        <w:t>，考虑基本推力输出范围生成推力指令；最终在PX4/SITL软件在环仿真环境中构建闭环系统，通过代表性运动工况与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第一，在理论与方法层面，有助于深化模型支撑下的水下航行器运动控制全链路分析体系。传统的无模型经验控制难以在多轴耦合与强阻尼环境下保证理想的动态响应性能，而过于依赖单一解析机理模型的控制方法又常因水动力参数获取困难而难以在工程中有效落地。本课题坚持“机理建模与试验辨识相结合、模型信息与状态反馈相结合”的研究理念，通过机理推导理清六自由度方程的物理架构，借助系统辨识修正关键未知参数，获得满足控制设计精度要求的标称基准模型。在此基础上，将标称模型中的静回复力、主导阻尼与惯性耦合项引入控制前向通道进行主动补偿，同时依靠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rPr>
        <w:t>第二，在工程应用与软件实践层面，旨在构建标准化、高可移植性的 PX4/SITL 水下飞控研发流程。传统水下机器人开发中普遍存在“在纯数学仿真环境中表现良好，但向机载嵌入式控制器移植时代码重构量大、软硬件接口脱节”的工程问题。PX4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作为广泛应用的开源无人系统控制软件框架，具有高度模块化的分层架构、实时多任务调度机制以及基于 uORB 的松耦合消息通信总线。本课题依托 PX4 软件架构开展模块化代码设计，在 SITL 仿真环境中直接集成 6-DOF 动力学模型、运动控制器与八推进器分配算法，不仅可以在安全、低成本、高可重复的条件下测试算法在典型运动工况和适量外部水流扰动条件下的闭环性能，还规范了状态估计、期望力矩输出及各推进器指令的标准数据接口。这为后续将算法部署至机载嵌入式硬件并开展实物测试提供了可靠的软件工程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围绕本课题所涉及的水下航行器六自由度动力学机理建模与参数辨识、基于模型与状态反馈的运动控制方法、多推进器受约束控制分配以及基于开源飞控软件（PX4）的闭环仿真等四个核心技术环节，国内外学术界与工业界进行了深入研究并取得了丰富成果。</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。该体系将固定于地球的惯性坐标系（NED）与固连于航行器的附体坐标系（Body-fixed Frame）相结合，通过坐标变换矩阵统一描述位置、姿态欧拉角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对于采用开架式（Open-frame）机械构型的 ROV 而言，其水动力特性与流线型鱼雷状 AUV 存在明显差异。开架式航行器通常挂载外部传感器探头、推进器短舱、照明灯组及耐压水密舱，表面形态不规则且内部水流可穿透框架结构流动。Caccia 等较早对开架式可变构型无人水下航行器的动力学建模与水动力参数辨识展开了系统研究，指出了开架式航行器附加质量与阻尼矩阵中非对角耦合项的影响，验证了基于机理模型结构结合试验数据辨识主导水动力参数的可行性</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开架式航行器的水动力系数难以仅凭理论解析精确计算，结合试验手段与运行数据开展系统辨识成为获取可用工程模型的重要途径。在传统水动力测试中，平面运动机构（PMM）水池拖曳试验精度高但设备成本高、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Tests）辨识水下航行器水动力系数的方法，通过释放初始位移并记录单自由度衰减振荡曲线即可解算出主要惯性与阻尼参数，具有操作简便、物理直观的特点</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；Avila 等针对开架式水下航行器开展了系统化的实验水动力模型辨识研究，结合阶跃推力激励与频域响应分析对附加质量与流体阻尼特性进行了定量标定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针对复杂外形开架式 ROV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丰富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这表明，基于机理推导构建模型结构骨架、依托试验数据辨识修正关键未知参数，并利用代表性动态响应验证模型有效性与适用范围的研究路径，已成为兼顾模型物理可解释性与工程可用性的主流方法。</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rPr>
        <w:t xml:space="preserve">典型水下航行器六自由度模型控制与推力分配通用闭环结构如图 1 所示（基于 Fossen 经典海洋航行器控制理论架构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1647484"/>
            <wp:docPr id="1" name="Picture 1"/>
            <wp:cNvGraphicFramePr>
              <a:graphicFrameLocks noChangeAspect="1"/>
            </wp:cNvGraphicFramePr>
            <a:graphic>
              <a:graphicData uri="http://schemas.openxmlformats.org/drawingml/2006/picture">
                <pic:pic>
                  <pic:nvPicPr>
                    <pic:cNvPr id="0" name="fig1_lit_control_architecture.png"/>
                    <pic:cNvPicPr/>
                  </pic:nvPicPr>
                  <pic:blipFill>
                    <a:blip r:embed="rId10"/>
                    <a:stretch>
                      <a:fillRect/>
                    </a:stretch>
                  </pic:blipFill>
                  <pic:spPr>
                    <a:xfrm>
                      <a:off x="0" y="0"/>
                      <a:ext cx="5472000" cy="1647484"/>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1  典型水下航行器六自由度模型控制与推力分配通用闭环结构框图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在早期的工程实际与常规水下测试中，独立单回路 PID 或级联 PID 控制得到了广泛应用，其不依赖精确动力学模型，通过实时状态误差积分消除稳态偏差，在平稳水流环境下的定点悬停或低速巡航中具备易调易用的工程优势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 xml:space="preserve">。在现代开架式水下航行器开源物理仿真基准中，文献 </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 xml:space="preserve"> 亦将其作为标准对比算法。</w:t>
      </w:r>
      <w:r>
        <w:rPr>
          <w:rFonts w:ascii="Times New Roman" w:hAnsi="Times New Roman" w:cs="Times New Roman" w:eastAsia="宋体"/>
          <w:b w:val="0"/>
          <w:i w:val="0"/>
          <w:color w:val="000000"/>
          <w:sz w:val="24"/>
        </w:rPr>
        <w:t>然而，开架式八推进器水下航行器本质上是一个非线性、多轴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控制难以兼顾不同运动工况下的控制性能，容易在较大幅度机动时出现超调偏大或推进器输出抖振。</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针对上述问题，结合动力学模型已知特性与实时状态反馈的现代控制方法成为水下航行器控制领域的研究重点。</w:t>
      </w:r>
      <w:r>
        <w:rPr>
          <w:rFonts w:ascii="Times New Roman" w:hAnsi="Times New Roman" w:cs="Times New Roman" w:eastAsia="宋体"/>
          <w:b w:val="0"/>
          <w:i w:val="0"/>
          <w:color w:val="000000"/>
          <w:sz w:val="24"/>
        </w:rPr>
        <w:t>如图 1 所示，通用闭环控制系统主要由参考运动规划、运动控制器（包含模型前馈补偿与状态误差反馈两部分）、控制分配模块、推进器执行机构、航行器动力学模型以及状态估计模块组成。</w:t>
      </w:r>
      <w:r>
        <w:rPr>
          <w:rFonts w:ascii="Times New Roman" w:hAnsi="Times New Roman" w:cs="Times New Roman" w:eastAsia="宋体"/>
          <w:b w:val="0"/>
          <w:i w:val="0"/>
          <w:color w:val="000000"/>
          <w:sz w:val="24"/>
        </w:rPr>
        <w:t xml:space="preserve">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验证了有效性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 xml:space="preserve">。Chu 等针对实际水下航行器普遍存在的推进器电机一阶动态延迟与推力幅值饱和问题，提出了一种融合动力学模型前馈补偿与自适应参数更新的轨迹跟踪控制方法，降低了水动力阻尼参数不确定性对跟踪精度的影响，并在推进器达到推力上限时保持了良好的闭环稳定性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与此同时，围绕非线性系统解耦，基于反馈线性化与动态逆思想的控制方法也得到了深入探索。这类方法的核心思路在于利用动力学模型计算出抵消已知非线性项（如静水力恢复项、科氏力与主导阻尼项）所需的前馈控制力矩，将非线性耦合系统在标称意义上等效转化为解耦的线性通道，从而简化闭环状态反馈控制器的参数整定。此外，针对全状态精确机理模型难以完整获取的客观现实，学者们进一步探索了增量非线性动态逆（INDI）等局部增量控制方法。</w:t>
      </w:r>
      <w:r>
        <w:rPr>
          <w:rFonts w:ascii="Times New Roman" w:hAnsi="Times New Roman" w:cs="Times New Roman" w:eastAsia="宋体"/>
          <w:b w:val="0"/>
          <w:i w:val="0"/>
          <w:color w:val="000000"/>
          <w:sz w:val="24"/>
        </w:rPr>
        <w:t xml:space="preserve">Slawik 等进一步将增量动态逆方法引入特种水下航行器的姿态控制中，结合标称水动力模型与传感器高频反馈在局部时间微元内补偿未建模动态与外扰，展现出良好的闭环抗扰能力 </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能够在保证系统闭环稳定性的同时，为后续结合平台特性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对于配备八个推进器的全驱动开架式水下航行器而言，其独立的物理执行器通道数量（8 个推进器）大于空间六自由度广义力与力矩的数量（6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。如何将低维的期望广义力矩合理、低失真地解算并映射为高维的各推进器控制指令，即为控制分配（Control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rPr>
        <w:t>Johansen 与 Fossen 在控制分配综述中系统总结了无约束广义逆、有界二次规划及再分配方法的理论体系</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在无约束或弱约束条件下，基于几何映射矩阵的广义逆（伪逆）法由于具备解析形式、计算开销小，在工程中得到了广泛的基础应用；通过在伪逆中引入对角加权矩阵（加权伪逆法），能够根据推进器物理尺寸、功率或安装力臂灵活分配控制权重。</w:t>
      </w:r>
    </w:p>
    <w:p>
      <w:pPr>
        <w:pStyle w:val="a7"/>
        <w:jc w:val="both"/>
        <w:spacing w:line="360" w:lineRule="auto"/>
        <w:ind w:firstLineChars="200" w:firstLine="480"/>
      </w:pPr>
      <w:r>
        <w:rPr>
          <w:rFonts w:ascii="Times New Roman" w:hAnsi="Times New Roman" w:cs="Times New Roman" w:eastAsia="宋体"/>
          <w:b w:val="0"/>
          <w:i w:val="0"/>
          <w:color w:val="000000"/>
          <w:sz w:val="24"/>
        </w:rPr>
        <w:t>然而，实际物理推进器均存在明确的物理边界约束：推进器电机转速存在上限，导致正向推力与反向推力存在确定的幅值边界，且螺旋桨水动力特性决定了正转推力通常大于反转推力。若直接采用无约束伪逆求解，当某一个或多个推进器计算推力超出物理上限时，简单的截断饱和处理会导致实际产生的六维广义力和力矩方向发生偏转，即出现“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提出了兼顾推力约束与分配效率的多级推力分配策略，在多推进器协调与能耗控制方面取得了良好效果</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。由此可见，</w:t>
      </w:r>
      <w:r>
        <w:rPr>
          <w:rFonts w:ascii="Times New Roman" w:hAnsi="Times New Roman" w:cs="Times New Roman" w:eastAsia="宋体"/>
          <w:b w:val="0"/>
          <w:i w:val="0"/>
          <w:color w:val="000000"/>
          <w:sz w:val="24"/>
        </w:rPr>
        <w:t xml:space="preserve">根据已有八推进器平台的空间安装位置、推力矢量方向及力臂关系，准确建立反映平台真实几何构型的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rPr>
        <w:t>，并在求解流程中合理考虑推进器基本推力输出范围约束，是连接上层闭环运动控制器与底层执行机构的核心纽带。</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软件框架是当前无人系统领域广泛应用的开源嵌入式控制软件框架之一</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。PX4 采用了“算法模块层与系统中间件层”解耦的架构设计，底层支持 NuttX 实时操作系统与 POSIX 环境，核心数据链路依托基于共享内存的微对象请求代理（uORB）异步发布/订阅总线构建。在 PX4 架构中，状态估计、运动控制计算与执行器控制分配被划分为独立的功能模块，各模块仅通过带有微秒级时间戳的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rPr>
        <w:t>最初，PX4 主要针对空中多旋翼与固定翼飞行器进行设计。凭借其模块化的控制分配架构与良好的可扩展性，近年来国内外研究团队开始将 PX4 引入水下无人航行器研究领域。</w:t>
      </w:r>
      <w:r>
        <w:rPr>
          <w:rFonts w:ascii="Times New Roman" w:hAnsi="Times New Roman" w:cs="Times New Roman" w:eastAsia="宋体"/>
          <w:b w:val="0"/>
          <w:i w:val="0"/>
          <w:color w:val="000000"/>
          <w:sz w:val="24"/>
        </w:rPr>
        <w:t>Duecker 等推出了开源水下平台 HippoCampus X，依托基于 PX4 的软件在环仿真与水池实验完成了受限水域下的三维机动控制验证，证实了基于 PX4/SITL 构建水下航行器闭环仿真与控制验证体系的工程合理性</w:t>
      </w:r>
      <w:hyperlink w:anchor="_Ref_Paper_17" w:history="1">
        <w:r>
          <w:rPr>
            <w:rFonts w:ascii="Times New Roman" w:hAnsi="Times New Roman" w:cs="Times New Roman" w:eastAsia="宋体"/>
            <w:sz w:val="24"/>
            <w:szCs w:val="24"/>
            <w:color w:val="000000"/>
            <w:vertAlign w:val="superscript"/>
          </w:rPr>
          <w:t>[17]</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cantSplit/>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rPr>
              <w:t>主要优势与局限性</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[2]</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结构简单、易于工程初调；但忽略多轴水动力耦合与非线性恢复力矩，大机动与流扰下易超调</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[9]</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理论解耦与跟踪精度高；但对开架式 ROV 全套水动力参数的先验建模精度要求较高</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[11]</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对慢变水动力阻尼参数不敏感、高频抗扰较好；但对传感器滤波同步与分配矩阵准确性敏感</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机理建模与数据辨识相结合获取标称模型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19"/>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建立八推进器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19"/>
              </w:rPr>
              <w:t xml:space="preserve"> 控制分配矩阵 </w:t>
            </w:r>
            <m:oMath>
              <m:r>
                <m:rPr>
                  <m:sty m:val="bi"/>
                </m:rPr>
                <w:rPr>
                  <w:rFonts w:ascii="Cambria Math" w:hAnsi="Cambria Math" w:eastAsia="宋体"/>
                  <w:sz w:val="24"/>
                  <w:szCs w:val="24"/>
                </w:rPr>
                <m:t>B</m:t>
              </m:r>
            </m:oMath>
            <w:r>
              <w:rPr>
                <w:rFonts w:ascii="Times New Roman" w:hAnsi="Times New Roman" w:cs="Times New Roman" w:eastAsia="宋体"/>
                <w:b w:val="0"/>
                <w:i w:val="0"/>
                <w:color w:val="000000"/>
                <w:sz w:val="19"/>
              </w:rPr>
              <w:t xml:space="preserve">，考虑基本推力输出范围约束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综合上述四个领域的研究现状与表 1 对比分析，可以提炼出当前水下无人航行器控制领域的发展趋势与对本课题的关键启示：一是系统研发呈现出机理建模、数据辨识、模型控制、推力分配与飞控闭环仿真全链路协同推进的发展趋势；二是在水下非线性不确定性与流扰背景下，盲目追求结构过于复杂的强自适应或过度拘泥于某一种先验假设严苛的单一算法，容易在实际水流工况下出现鲁棒性不足；稳健且具工程可行性的方法，是以经验证的标称模型为基石，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w:t>
      </w:r>
      <w:r>
        <w:rPr>
          <w:rFonts w:ascii="Times New Roman" w:hAnsi="Times New Roman" w:cs="Times New Roman" w:eastAsia="宋体"/>
          <w:b w:val="0"/>
          <w:i w:val="0"/>
          <w:color w:val="000000"/>
          <w:sz w:val="24"/>
        </w:rPr>
        <w:t>以已有八推进器水下航行器为对象，系统推进六自由度动力学与推进器建模、基于相关数据的系统辨识与模型验证、基于模型和状态反馈的运动控制设计、八推进器控制分配</w:t>
      </w:r>
      <w:r>
        <w:rPr>
          <w:rFonts w:ascii="Times New Roman" w:hAnsi="Times New Roman" w:cs="Times New Roman" w:eastAsia="宋体"/>
          <w:b w:val="0"/>
          <w:i w:val="0"/>
          <w:color w:val="000000"/>
          <w:sz w:val="24"/>
        </w:rPr>
        <w:t>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rPr>
        <w:t>依托已有八推进器水下航行器平台，建立能够反映航行器主要动态特性的六自由度动力学模型与推进器模型，结合平台参数资料和相关数据完成系统辨识与模型验证</w:t>
      </w:r>
      <w:r>
        <w:rPr>
          <w:rFonts w:ascii="Times New Roman" w:hAnsi="Times New Roman" w:cs="Times New Roman" w:eastAsia="宋体"/>
          <w:b w:val="0"/>
          <w:i w:val="0"/>
          <w:color w:val="000000"/>
          <w:sz w:val="24"/>
        </w:rPr>
        <w:t>；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围绕上述研究目标，本课题应完成的主要研究内容与拟解决的关键问题包括以下四个方面：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水下航行器动力学与推进器建模：</w:t>
      </w:r>
      <w:r>
        <w:rPr>
          <w:rFonts w:ascii="Times New Roman" w:hAnsi="Times New Roman" w:cs="Times New Roman" w:eastAsia="宋体"/>
          <w:b w:val="0"/>
          <w:i w:val="0"/>
          <w:color w:val="000000"/>
          <w:sz w:val="24"/>
        </w:rPr>
        <w:t>依托已有八推进器水下航行器平台，梳理其机械构型与推进器三维几何布局</w:t>
      </w:r>
      <w:r>
        <w:rPr>
          <w:rFonts w:ascii="Times New Roman" w:hAnsi="Times New Roman" w:cs="Times New Roman" w:eastAsia="宋体"/>
          <w:b w:val="0"/>
          <w:i w:val="0"/>
          <w:color w:val="000000"/>
          <w:sz w:val="24"/>
        </w:rPr>
        <w:t>，建立六自由度运动学与非线性动力学模型，系统考虑刚体惯性、水动力附加质量、科氏向心力、线性和二次非线性水动力阻尼以及重浮力恢复力矩等主导物理效应；</w:t>
      </w:r>
      <w:r>
        <w:rPr>
          <w:rFonts w:ascii="Times New Roman" w:hAnsi="Times New Roman" w:cs="Times New Roman" w:eastAsia="宋体"/>
          <w:b w:val="0"/>
          <w:i w:val="0"/>
          <w:color w:val="000000"/>
          <w:sz w:val="24"/>
        </w:rPr>
        <w:t>结合已有平台推进器电气与流体特性，建立单推进器控制输入到推力输出的静态映射与必要动态模型</w:t>
      </w:r>
      <w:r>
        <w:rPr>
          <w:rFonts w:ascii="Times New Roman" w:hAnsi="Times New Roman" w:cs="Times New Roman" w:eastAsia="宋体"/>
          <w:b w:val="0"/>
          <w:i w:val="0"/>
          <w:color w:val="000000"/>
          <w:sz w:val="24"/>
        </w:rPr>
        <w:t>，为系统辨识、控制设计与仿真提供可靠的模型基础。</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系统辨识与模型验证分析：</w:t>
      </w:r>
      <w:r>
        <w:rPr>
          <w:rFonts w:ascii="Times New Roman" w:hAnsi="Times New Roman" w:cs="Times New Roman" w:eastAsia="宋体"/>
          <w:b w:val="0"/>
          <w:i w:val="0"/>
          <w:color w:val="000000"/>
          <w:sz w:val="24"/>
        </w:rPr>
        <w:t>在理论动力学模型基础上，分析各自由度动力学方程中未知参数的可辨识性，明确系统辨识的激励输入、状态响应输出及所需数据关系；</w:t>
      </w:r>
      <w:r>
        <w:rPr>
          <w:rFonts w:ascii="Times New Roman" w:hAnsi="Times New Roman" w:cs="Times New Roman" w:eastAsia="宋体"/>
          <w:b w:val="0"/>
          <w:i w:val="0"/>
          <w:color w:val="000000"/>
          <w:sz w:val="24"/>
        </w:rPr>
        <w:t>结合已有平台参数资料和相关测试/仿真动态响应数据开展系统参数辨识，对水动力附加质量与阻尼等关键未知量进行估计与修正</w:t>
      </w:r>
      <w:r>
        <w:rPr>
          <w:rFonts w:ascii="Times New Roman" w:hAnsi="Times New Roman" w:cs="Times New Roman" w:eastAsia="宋体"/>
          <w:b w:val="0"/>
          <w:i w:val="0"/>
          <w:color w:val="000000"/>
          <w:sz w:val="24"/>
        </w:rPr>
        <w:t>；通过代表性动态响应对比模型输出与测试数据，量化评估模型拟合误差与残差分布，明确标称模型的物理保真度与工程适用范围。</w:t>
      </w:r>
    </w:p>
    <w:p>
      <w:pPr>
        <w:pStyle w:val="a7"/>
        <w:jc w:val="both"/>
        <w:spacing w:line="360" w:lineRule="auto"/>
        <w:ind w:firstLineChars="200" w:firstLine="480"/>
      </w:pPr>
      <w:r>
        <w:rPr>
          <w:rFonts w:ascii="Times New Roman" w:hAnsi="Times New Roman" w:cs="Times New Roman" w:eastAsia="宋体"/>
          <w:b/>
          <w:i w:val="0"/>
          <w:color w:val="000000"/>
          <w:sz w:val="24"/>
        </w:rPr>
        <w:t>3） 模型运动控制与八推进器控制分配：</w:t>
      </w:r>
      <w:r>
        <w:rPr>
          <w:rFonts w:ascii="Times New Roman" w:hAnsi="Times New Roman" w:cs="Times New Roman" w:eastAsia="宋体"/>
          <w:b w:val="0"/>
          <w:i w:val="0"/>
          <w:color w:val="000000"/>
          <w:sz w:val="24"/>
        </w:rPr>
        <w:t>以经验证的航行器标称模型为基石，结合动力学已知特性补偿与实时状态反馈构建闭环运动控制律，输出机体期望的六自由度广义力和力矩，实现姿态、深度和航向等基本运动状态的闭环稳定跟踪，并考察模型不确定性与外部扰动对控制性能的影响；</w:t>
      </w:r>
      <w:r>
        <w:rPr>
          <w:rFonts w:ascii="Times New Roman" w:hAnsi="Times New Roman" w:cs="Times New Roman" w:eastAsia="宋体"/>
          <w:b w:val="0"/>
          <w:i w:val="0"/>
          <w:color w:val="000000"/>
          <w:sz w:val="24"/>
        </w:rPr>
        <w:t xml:space="preserve">根据已有平台推进器空间安装位置与推力方向矢量构建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rPr>
        <w:t>，系统考虑推进器物理输出范围约束生成各推进器推力指令，量化分析控制分配误差与推力饱和情况。</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rPr>
        <w:t>在 PX4/SITL 仿真环境中构建由航行器动力学模型、运动控制模块和八推进器控制分配模块组成的闭环仿真系统，依托 uORB 异步微消息总线完成位姿状态、期望力矩与推进器控制指令的高频实时交互；设置空间定点悬停、定深控制、航向锁定及复杂三维运动轨迹等典型工况，并施加外部水流干扰，综合位置/姿态跟踪误差、动态响应指标及控制分配残差开展系统性定量性能评估。</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受约束控制分配求解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 六自由度动力学与推进器建模方法：</w:t>
      </w:r>
      <w:r>
        <w:rPr>
          <w:rFonts w:ascii="Times New Roman" w:hAnsi="Times New Roman" w:cs="Times New Roman" w:eastAsia="宋体"/>
          <w:b w:val="0"/>
          <w:i w:val="0"/>
          <w:color w:val="000000"/>
          <w:sz w:val="24"/>
        </w:rPr>
        <w:t>如图 2 所示</w:t>
      </w:r>
      <w:r>
        <w:rPr>
          <w:rFonts w:ascii="Times New Roman" w:hAnsi="Times New Roman" w:cs="Times New Roman" w:eastAsia="宋体"/>
          <w:b w:val="0"/>
          <w:i w:val="0"/>
          <w:color w:val="000000"/>
          <w:sz w:val="24"/>
        </w:rPr>
        <w:t xml:space="preserve">，建立北东地惯性坐标系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为包含线性与二次非线性项的水动力阻尼矩阵；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为重力与浮力恢复力矩矢量；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w:t>
      </w:r>
      <w:r>
        <w:rPr>
          <w:rFonts w:ascii="Times New Roman" w:hAnsi="Times New Roman" w:cs="Times New Roman" w:eastAsia="宋体"/>
          <w:b w:val="0"/>
          <w:i w:val="0"/>
          <w:color w:val="000000"/>
          <w:sz w:val="24"/>
        </w:rPr>
        <w:t>结合已有平台推进器参数资料，建立单推进器控制输入到推力输出的静态映射与必要动态模型。</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00696"/>
            <wp:docPr id="2" name="Picture 2"/>
            <wp:cNvGraphicFramePr>
              <a:graphicFrameLocks noChangeAspect="1"/>
            </wp:cNvGraphicFramePr>
            <a:graphic>
              <a:graphicData uri="http://schemas.openxmlformats.org/drawingml/2006/picture">
                <pic:pic>
                  <pic:nvPicPr>
                    <pic:cNvPr id="0" name="fig0_rov_coord_thrusters.png"/>
                    <pic:cNvPicPr/>
                  </pic:nvPicPr>
                  <pic:blipFill>
                    <a:blip r:embed="rId11"/>
                    <a:stretch>
                      <a:fillRect/>
                    </a:stretch>
                  </pic:blipFill>
                  <pic:spPr>
                    <a:xfrm>
                      <a:off x="0" y="0"/>
                      <a:ext cx="5472000" cy="2200696"/>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w:t>
      </w:r>
      <w:r>
        <w:rPr>
          <w:rFonts w:ascii="Times New Roman" w:hAnsi="Times New Roman" w:cs="Times New Roman" w:eastAsia="宋体"/>
          <w:b/>
          <w:i w:val="0"/>
          <w:color w:val="000000"/>
          <w:sz w:val="21"/>
        </w:rPr>
        <w:t xml:space="preserve">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系统辨识与模型验证方法：</w:t>
      </w:r>
      <w:r>
        <w:rPr>
          <w:rFonts w:ascii="Times New Roman" w:hAnsi="Times New Roman" w:cs="Times New Roman" w:eastAsia="宋体"/>
          <w:b w:val="0"/>
          <w:i w:val="0"/>
          <w:color w:val="000000"/>
          <w:sz w:val="24"/>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根据动力学方程构造激励输入（推进器推力或广义控制力）与状态输出（线速度、角速度、姿态、深度等动态响应）之间的参数化辨识关系，</w:t>
      </w:r>
      <w:r>
        <w:rPr>
          <w:rFonts w:ascii="Times New Roman" w:hAnsi="Times New Roman" w:cs="Times New Roman" w:eastAsia="宋体"/>
          <w:b w:val="0"/>
          <w:i w:val="0"/>
          <w:color w:val="000000"/>
          <w:sz w:val="24"/>
        </w:rPr>
        <w:t xml:space="preserve">利用平台参数资料及相关测试/仿真响应数据对未知参数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 进行参数估计与修正。</w:t>
      </w:r>
      <w:r>
        <w:rPr>
          <w:rFonts w:ascii="Times New Roman" w:hAnsi="Times New Roman" w:cs="Times New Roman" w:eastAsia="宋体"/>
          <w:b w:val="0"/>
          <w:i w:val="0"/>
          <w:color w:val="000000"/>
          <w:sz w:val="24"/>
        </w:rPr>
        <w:t xml:space="preserve">随后，通过代表性动态响应对比模型输出与相关数据，定量评估模型偏差并明确模型适用范围，获得经验证的标称模型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3） 基于模型与状态反馈的闭环运动控制方法：</w:t>
      </w:r>
      <w:r>
        <w:rPr>
          <w:rFonts w:ascii="Times New Roman" w:hAnsi="Times New Roman" w:cs="Times New Roman" w:eastAsia="宋体"/>
          <w:b w:val="0"/>
          <w:i w:val="0"/>
          <w:color w:val="000000"/>
          <w:sz w:val="24"/>
        </w:rPr>
        <w:t xml:space="preserve">以经验证的航行器标称模型为基础，设参考运动状态为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 与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相结合，可根据后续模型验证结果与控制需求灵活设计具体的模型前馈补偿、反馈线性化或增量动态逆反馈形式，开展多工况对比与鲁棒性分析。</w:t>
      </w:r>
    </w:p>
    <w:p>
      <w:pPr>
        <w:pStyle w:val="a7"/>
        <w:jc w:val="both"/>
        <w:spacing w:line="360" w:lineRule="auto"/>
        <w:ind w:firstLineChars="200" w:firstLine="480"/>
      </w:pPr>
      <w:r>
        <w:rPr>
          <w:rFonts w:ascii="Times New Roman" w:hAnsi="Times New Roman" w:cs="Times New Roman" w:eastAsia="宋体"/>
          <w:b/>
          <w:i w:val="0"/>
          <w:color w:val="000000"/>
          <w:sz w:val="24"/>
        </w:rPr>
        <w:t>4） 八推进器控制分配方法：</w:t>
      </w:r>
      <w:r>
        <w:rPr>
          <w:rFonts w:ascii="Times New Roman" w:hAnsi="Times New Roman" w:cs="Times New Roman" w:eastAsia="宋体"/>
          <w:b w:val="0"/>
          <w:i w:val="0"/>
          <w:color w:val="000000"/>
          <w:sz w:val="24"/>
        </w:rPr>
        <w:t>如图 2(b) 所示，已有平台包含水平面 4 台矢量倾斜推进器（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cs="Times New Roman" w:eastAsia="宋体"/>
          <w:b w:val="0"/>
          <w:i w:val="0"/>
          <w:color w:val="000000"/>
          <w:sz w:val="24"/>
        </w:rPr>
        <w:t>）与垂直面 4 台垂向对称推进器（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cs="Times New Roman" w:eastAsia="宋体"/>
          <w:b w:val="0"/>
          <w:i w:val="0"/>
          <w:color w:val="000000"/>
          <w:sz w:val="24"/>
        </w:rPr>
        <w:t xml:space="preserve">）。根据第 </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 xml:space="preserve"> 个推进器（</w:t>
      </w:r>
      <m:oMath>
        <m:r>
          <m:rPr>
            <m:sty m:val="i"/>
          </m:rPr>
          <w:rPr>
            <w:rFonts w:ascii="Cambria Math" w:hAnsi="Cambria Math" w:eastAsia="宋体"/>
            <w:sz w:val="24"/>
            <w:szCs w:val="24"/>
          </w:rPr>
          <m:t>i</m:t>
        </m:r>
        <m:r>
          <m:rPr>
            <m:sty m:val="p"/>
          </m:rPr>
          <w:rPr>
            <w:rFonts w:ascii="Cambria Math" w:hAnsi="Cambria Math" w:eastAsia="宋体"/>
            <w:sz w:val="24"/>
            <w:szCs w:val="24"/>
          </w:rPr>
          <m:t> = 1, …, 8</m:t>
        </m:r>
      </m:oMath>
      <w:r>
        <w:rPr>
          <w:rFonts w:ascii="Times New Roman" w:hAnsi="Times New Roman" w:cs="Times New Roman" w:eastAsia="宋体"/>
          <w:b w:val="0"/>
          <w:i w:val="0"/>
          <w:color w:val="000000"/>
          <w:sz w:val="24"/>
        </w:rPr>
        <w:t xml:space="preserve">）在附体系下的安装位置矢量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 与推力方向单位矢量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 xml:space="preserve">，并在推进器基本推力输出范围约束下求解各推进器推力指令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通过对比无约束广义逆基准与考虑推力上下限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的有界控制分配方法，量化分析控制分配残差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rPr>
        <w:t>5） PX4/SITL闭环仿真验证方法：</w:t>
      </w:r>
      <w:r>
        <w:rPr>
          <w:rFonts w:ascii="Times New Roman" w:hAnsi="Times New Roman" w:cs="Times New Roman" w:eastAsia="宋体"/>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、动态响应指标及控制分配残差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技术路线图与系统仿真结构</w:t>
      </w:r>
    </w:p>
    <w:p>
      <w:pPr>
        <w:pStyle w:val="a7"/>
        <w:jc w:val="both"/>
        <w:spacing w:line="360" w:lineRule="auto"/>
        <w:ind w:firstLineChars="200" w:firstLine="480"/>
      </w:pPr>
      <w:r>
        <w:rPr>
          <w:rFonts w:ascii="Times New Roman" w:hAnsi="Times New Roman" w:cs="Times New Roman" w:eastAsia="宋体"/>
          <w:b w:val="0"/>
          <w:i w:val="0"/>
          <w:color w:val="000000"/>
          <w:sz w:val="24"/>
        </w:rPr>
        <w:t>本课题的总体研究技术路线</w:t>
      </w:r>
      <w:r>
        <w:rPr>
          <w:rFonts w:ascii="Times New Roman" w:hAnsi="Times New Roman" w:cs="Times New Roman" w:eastAsia="宋体"/>
          <w:b w:val="0"/>
          <w:i w:val="0"/>
          <w:color w:val="000000"/>
          <w:sz w:val="24"/>
        </w:rPr>
        <w:t>如图 3 所示</w:t>
      </w:r>
      <w:r>
        <w:rPr>
          <w:rFonts w:ascii="Times New Roman" w:hAnsi="Times New Roman" w:cs="Times New Roman" w:eastAsia="宋体"/>
          <w:b w:val="0"/>
          <w:i w:val="0"/>
          <w:color w:val="000000"/>
          <w:sz w:val="24"/>
        </w:rPr>
        <w:t>，基于PX4/SITL的水下航行器闭环仿真系统结构框图</w:t>
      </w:r>
      <w:r>
        <w:rPr>
          <w:rFonts w:ascii="Times New Roman" w:hAnsi="Times New Roman" w:cs="Times New Roman" w:eastAsia="宋体"/>
          <w:b w:val="0"/>
          <w:i w:val="0"/>
          <w:color w:val="000000"/>
          <w:sz w:val="24"/>
        </w:rPr>
        <w:t>如图 4 所示</w:t>
      </w:r>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351600"/>
            <wp:docPr id="3" name="Picture 3"/>
            <wp:cNvGraphicFramePr>
              <a:graphicFrameLocks noChangeAspect="1"/>
            </wp:cNvGraphicFramePr>
            <a:graphic>
              <a:graphicData uri="http://schemas.openxmlformats.org/drawingml/2006/picture">
                <pic:pic>
                  <pic:nvPicPr>
                    <pic:cNvPr id="0" name="fig1_technical_roadmap.png"/>
                    <pic:cNvPicPr/>
                  </pic:nvPicPr>
                  <pic:blipFill>
                    <a:blip r:embed="rId12"/>
                    <a:stretch>
                      <a:fillRect/>
                    </a:stretch>
                  </pic:blipFill>
                  <pic:spPr>
                    <a:xfrm>
                      <a:off x="0" y="0"/>
                      <a:ext cx="5472000" cy="33516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3</w:t>
      </w:r>
      <w:r>
        <w:rPr>
          <w:rFonts w:ascii="Times New Roman" w:hAnsi="Times New Roman" w:cs="Times New Roman" w:eastAsia="宋体"/>
          <w:b/>
          <w:i w:val="0"/>
          <w:color w:val="000000"/>
          <w:sz w:val="21"/>
        </w:rPr>
        <w:t xml:space="preserve">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35871"/>
            <wp:docPr id="4" name="Picture 4"/>
            <wp:cNvGraphicFramePr>
              <a:graphicFrameLocks noChangeAspect="1"/>
            </wp:cNvGraphicFramePr>
            <a:graphic>
              <a:graphicData uri="http://schemas.openxmlformats.org/drawingml/2006/picture">
                <pic:pic>
                  <pic:nvPicPr>
                    <pic:cNvPr id="0" name="fig2_px4_rov_architecture.png"/>
                    <pic:cNvPicPr/>
                  </pic:nvPicPr>
                  <pic:blipFill>
                    <a:blip r:embed="rId13"/>
                    <a:stretch>
                      <a:fillRect/>
                    </a:stretch>
                  </pic:blipFill>
                  <pic:spPr>
                    <a:xfrm>
                      <a:off x="0" y="0"/>
                      <a:ext cx="5472000" cy="2235871"/>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4</w:t>
      </w:r>
      <w:r>
        <w:rPr>
          <w:rFonts w:ascii="Times New Roman" w:hAnsi="Times New Roman" w:cs="Times New Roman" w:eastAsia="宋体"/>
          <w:b/>
          <w:i w:val="0"/>
          <w:color w:val="000000"/>
          <w:sz w:val="21"/>
        </w:rPr>
        <w:t xml:space="preserve">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rPr>
        <w:t>本课题直接依托实验室已有八推进器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根据学校毕业论文总体进程与任务书要求，本课题各阶段工作进度安排如表 2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w:t>
      </w:r>
      <w:r>
        <w:rPr>
          <w:rFonts w:ascii="Times New Roman" w:hAnsi="Times New Roman" w:cs="Times New Roman" w:eastAsia="宋体"/>
          <w:b w:val="0"/>
          <w:i w:val="0"/>
          <w:color w:val="000000"/>
          <w:sz w:val="24"/>
        </w:rPr>
        <w:t xml:space="preserve"> 工业和信息化部, 教育部, 科学技术部, 等. 关于印发《“机器人+”应用行动实施方案》的通知: 工信部联通装〔2023〕6号[EB/OL].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w:t>
      </w:r>
      <w:r>
        <w:rPr>
          <w:rFonts w:ascii="Times New Roman" w:hAnsi="Times New Roman" w:cs="Times New Roman" w:eastAsia="宋体"/>
          <w:b w:val="0"/>
          <w:i w:val="0"/>
          <w:color w:val="000000"/>
          <w:sz w:val="24"/>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w:t>
      </w:r>
      <w:r>
        <w:rPr>
          <w:rFonts w:ascii="Times New Roman" w:hAnsi="Times New Roman" w:cs="Times New Roman" w:eastAsia="宋体"/>
          <w:b w:val="0"/>
          <w:i w:val="0"/>
          <w:color w:val="000000"/>
          <w:sz w:val="24"/>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w:t>
      </w:r>
      <w:r>
        <w:rPr>
          <w:rFonts w:ascii="Times New Roman" w:hAnsi="Times New Roman" w:cs="Times New Roman" w:eastAsia="宋体"/>
          <w:b w:val="0"/>
          <w:i w:val="0"/>
          <w:color w:val="000000"/>
          <w:sz w:val="24"/>
        </w:rPr>
        <w:t xml:space="preserve">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rPr>
        <w:t>[17]</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