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A18B9">
      <w:pPr>
        <w:pStyle w:val="31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FedOSP 实验台账与组件定性</w:t>
      </w:r>
    </w:p>
    <w:p w14:paraId="5359C7A9">
      <w:pPr>
        <w:ind w:left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/>
        </w:rPr>
        <w:t>统计截止：2026-09-20</w:t>
      </w:r>
    </w:p>
    <w:p w14:paraId="7441A002">
      <w:pPr>
        <w:ind w:left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/>
        </w:rPr>
        <w:t>真实五中心实验</w:t>
      </w:r>
    </w:p>
    <w:p w14:paraId="7935C642">
      <w:pPr>
        <w:ind w:left="36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i/>
        </w:rPr>
        <w:t>本文档只记录</w:t>
      </w:r>
      <w:r>
        <w:rPr>
          <w:rFonts w:hint="eastAsia" w:asciiTheme="majorEastAsia" w:hAnsiTheme="majorEastAsia" w:eastAsiaTheme="majorEastAsia" w:cstheme="majorEastAsia"/>
          <w:b/>
          <w:i/>
        </w:rPr>
        <w:t>已实测</w:t>
      </w:r>
      <w:r>
        <w:rPr>
          <w:rFonts w:hint="eastAsia" w:asciiTheme="majorEastAsia" w:hAnsiTheme="majorEastAsia" w:eastAsiaTheme="majorEastAsia" w:cstheme="majorEastAsia"/>
          <w:i/>
        </w:rPr>
        <w:t>的数字，推测与建议另见末节</w:t>
      </w:r>
    </w:p>
    <w:p w14:paraId="309AA78F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0. 一句话结论</w:t>
      </w:r>
    </w:p>
    <w:p w14:paraId="47C6D88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四中心联邦 + 未见中心外测的完整实验已跑通并完成 3-seed 配对与五路组件归因。</w:t>
      </w:r>
    </w:p>
    <w:p w14:paraId="6B0E806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**C1（深层序数原型 + 序数间隔）被证实有贡献；C2（精度加权原型聚合）无可测效应；</w:t>
      </w:r>
    </w:p>
    <w:p w14:paraId="19AEE6E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sqrt 共享参数聚合有害。</w:t>
      </w:r>
      <w:r>
        <w:rPr>
          <w:rFonts w:hint="eastAsia" w:asciiTheme="majorEastAsia" w:hAnsiTheme="majorEastAsia" w:eastAsiaTheme="majorEastAsia" w:cstheme="majorEastAsia"/>
          <w:b/>
        </w:rPr>
        <w:t xml:space="preserve"> 修正后相对 FedAvg 的外测 QWK 为 </w:t>
      </w:r>
      <w:r>
        <w:rPr>
          <w:rFonts w:hint="eastAsia" w:asciiTheme="majorEastAsia" w:hAnsiTheme="majorEastAsia" w:eastAsiaTheme="majorEastAsia" w:cstheme="majorEastAsia"/>
        </w:rPr>
        <w:t>+0.0220（2/3 seed 同向）**，</w:t>
      </w:r>
    </w:p>
    <w:p w14:paraId="42FE1EE5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但另一主端点 worst-client QWK 为 </w:t>
      </w:r>
      <w:r>
        <w:rPr>
          <w:rFonts w:hint="eastAsia" w:asciiTheme="majorEastAsia" w:hAnsiTheme="majorEastAsia" w:eastAsiaTheme="majorEastAsia" w:cstheme="majorEastAsia"/>
          <w:b/>
        </w:rPr>
        <w:t>−0.0070</w:t>
      </w:r>
      <w:r>
        <w:rPr>
          <w:rFonts w:hint="eastAsia" w:asciiTheme="majorEastAsia" w:hAnsiTheme="majorEastAsia" w:eastAsiaTheme="majorEastAsia" w:cstheme="majorEastAsia"/>
        </w:rPr>
        <w:t>，方向相反。</w:t>
      </w:r>
    </w:p>
    <w:p w14:paraId="1BBA43CA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当前证据不支持"两个主端点同时显著"的 GO 判据。</w:t>
      </w:r>
    </w:p>
    <w:p w14:paraId="3AB1ADB7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1. 数据资产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2B1BD4">
        <w:tc>
          <w:tcPr>
            <w:tcW w:w="2160" w:type="dxa"/>
          </w:tcPr>
          <w:p w14:paraId="06624D7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中心</w:t>
            </w:r>
          </w:p>
        </w:tc>
        <w:tc>
          <w:tcPr>
            <w:tcW w:w="2160" w:type="dxa"/>
          </w:tcPr>
          <w:p w14:paraId="71D0686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角色</w:t>
            </w:r>
          </w:p>
        </w:tc>
        <w:tc>
          <w:tcPr>
            <w:tcW w:w="2160" w:type="dxa"/>
          </w:tcPr>
          <w:p w14:paraId="1CDA2E0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规模</w:t>
            </w:r>
          </w:p>
        </w:tc>
        <w:tc>
          <w:tcPr>
            <w:tcW w:w="2160" w:type="dxa"/>
          </w:tcPr>
          <w:p w14:paraId="49E8210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审计情况</w:t>
            </w:r>
          </w:p>
        </w:tc>
      </w:tr>
      <w:tr w14:paraId="22D71E0C">
        <w:tc>
          <w:tcPr>
            <w:tcW w:w="2160" w:type="dxa"/>
          </w:tcPr>
          <w:p w14:paraId="1F3CF6C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EyePACS</w:t>
            </w:r>
          </w:p>
        </w:tc>
        <w:tc>
          <w:tcPr>
            <w:tcW w:w="2160" w:type="dxa"/>
          </w:tcPr>
          <w:p w14:paraId="3B1382D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客户端</w:t>
            </w:r>
          </w:p>
        </w:tc>
        <w:tc>
          <w:tcPr>
            <w:tcW w:w="2160" w:type="dxa"/>
          </w:tcPr>
          <w:p w14:paraId="5289E1E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35,126</w:t>
            </w:r>
          </w:p>
        </w:tc>
        <w:tc>
          <w:tcPr>
            <w:tcW w:w="2160" w:type="dxa"/>
          </w:tcPr>
          <w:p w14:paraId="785F771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病人级切分（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_left</w:t>
            </w:r>
            <w:r>
              <w:rPr>
                <w:rFonts w:hint="eastAsia" w:asciiTheme="majorEastAsia" w:hAnsiTheme="majorEastAsia" w:eastAsiaTheme="majorEastAsia" w:cstheme="majorEastAsia"/>
              </w:rPr>
              <w:t>/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_right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前缀）</w:t>
            </w:r>
          </w:p>
        </w:tc>
      </w:tr>
      <w:tr w14:paraId="00B0A1F0">
        <w:tc>
          <w:tcPr>
            <w:tcW w:w="2160" w:type="dxa"/>
          </w:tcPr>
          <w:p w14:paraId="412B3AC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DDR</w:t>
            </w:r>
          </w:p>
        </w:tc>
        <w:tc>
          <w:tcPr>
            <w:tcW w:w="2160" w:type="dxa"/>
          </w:tcPr>
          <w:p w14:paraId="354A9D5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客户端</w:t>
            </w:r>
          </w:p>
        </w:tc>
        <w:tc>
          <w:tcPr>
            <w:tcW w:w="2160" w:type="dxa"/>
          </w:tcPr>
          <w:p w14:paraId="1997D85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12,522</w:t>
            </w:r>
          </w:p>
        </w:tc>
        <w:tc>
          <w:tcPr>
            <w:tcW w:w="2160" w:type="dxa"/>
          </w:tcPr>
          <w:p w14:paraId="6E87849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官方切分，已剔除 1,151 张 ungradable</w:t>
            </w:r>
          </w:p>
        </w:tc>
      </w:tr>
      <w:tr w14:paraId="65C62A18">
        <w:tc>
          <w:tcPr>
            <w:tcW w:w="2160" w:type="dxa"/>
          </w:tcPr>
          <w:p w14:paraId="12C6A55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APTOS</w:t>
            </w:r>
          </w:p>
        </w:tc>
        <w:tc>
          <w:tcPr>
            <w:tcW w:w="2160" w:type="dxa"/>
          </w:tcPr>
          <w:p w14:paraId="77791AD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客户端</w:t>
            </w:r>
          </w:p>
        </w:tc>
        <w:tc>
          <w:tcPr>
            <w:tcW w:w="2160" w:type="dxa"/>
          </w:tcPr>
          <w:p w14:paraId="1059D9B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3,662 →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3,600</w:t>
            </w:r>
          </w:p>
        </w:tc>
        <w:tc>
          <w:tcPr>
            <w:tcW w:w="2160" w:type="dxa"/>
          </w:tcPr>
          <w:p w14:paraId="10EEB1F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⚠️见 §1.1</w:t>
            </w:r>
          </w:p>
        </w:tc>
      </w:tr>
      <w:tr w14:paraId="41125A36">
        <w:tc>
          <w:tcPr>
            <w:tcW w:w="2160" w:type="dxa"/>
          </w:tcPr>
          <w:p w14:paraId="05D78B5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IDRiD</w:t>
            </w:r>
          </w:p>
        </w:tc>
        <w:tc>
          <w:tcPr>
            <w:tcW w:w="2160" w:type="dxa"/>
          </w:tcPr>
          <w:p w14:paraId="7F74B74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客户端</w:t>
            </w:r>
          </w:p>
        </w:tc>
        <w:tc>
          <w:tcPr>
            <w:tcW w:w="2160" w:type="dxa"/>
          </w:tcPr>
          <w:p w14:paraId="33985D8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516</w:t>
            </w:r>
          </w:p>
        </w:tc>
        <w:tc>
          <w:tcPr>
            <w:tcW w:w="2160" w:type="dxa"/>
          </w:tcPr>
          <w:p w14:paraId="2D81EDA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官方 413/103，未发现问题</w:t>
            </w:r>
          </w:p>
        </w:tc>
      </w:tr>
      <w:tr w14:paraId="0123BE21">
        <w:tc>
          <w:tcPr>
            <w:tcW w:w="2160" w:type="dxa"/>
          </w:tcPr>
          <w:p w14:paraId="326FF58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</w:t>
            </w:r>
          </w:p>
        </w:tc>
        <w:tc>
          <w:tcPr>
            <w:tcW w:w="2160" w:type="dxa"/>
          </w:tcPr>
          <w:p w14:paraId="466A125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未见中心</w:t>
            </w:r>
          </w:p>
        </w:tc>
        <w:tc>
          <w:tcPr>
            <w:tcW w:w="2160" w:type="dxa"/>
          </w:tcPr>
          <w:p w14:paraId="6640865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1,744</w:t>
            </w:r>
          </w:p>
        </w:tc>
        <w:tc>
          <w:tcPr>
            <w:tcW w:w="2160" w:type="dxa"/>
          </w:tcPr>
          <w:p w14:paraId="76419F1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零参与训练；已修复双层目录与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.jpg/.JPG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大小写映射</w:t>
            </w:r>
          </w:p>
        </w:tc>
      </w:tr>
      <w:tr w14:paraId="57E4557C">
        <w:tc>
          <w:tcPr>
            <w:tcW w:w="2160" w:type="dxa"/>
          </w:tcPr>
          <w:p w14:paraId="154F5FB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合计</w:t>
            </w:r>
          </w:p>
        </w:tc>
        <w:tc>
          <w:tcPr>
            <w:tcW w:w="2160" w:type="dxa"/>
          </w:tcPr>
          <w:p w14:paraId="5BA79CE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2160" w:type="dxa"/>
          </w:tcPr>
          <w:p w14:paraId="0C994E0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53,508</w:t>
            </w:r>
          </w:p>
        </w:tc>
        <w:tc>
          <w:tcPr>
            <w:tcW w:w="2160" w:type="dxa"/>
          </w:tcPr>
          <w:p w14:paraId="05A33F0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缓存齐全</w:t>
            </w:r>
          </w:p>
        </w:tc>
      </w:tr>
    </w:tbl>
    <w:p w14:paraId="2117AA3E">
      <w:pPr>
        <w:rPr>
          <w:rFonts w:hint="eastAsia" w:asciiTheme="majorEastAsia" w:hAnsiTheme="majorEastAsia" w:eastAsiaTheme="majorEastAsia" w:cstheme="majorEastAsia"/>
        </w:rPr>
      </w:pPr>
    </w:p>
    <w:p w14:paraId="3F537AB1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诊断量：</w:t>
      </w:r>
      <w:r>
        <w:rPr>
          <w:rFonts w:hint="eastAsia" w:asciiTheme="majorEastAsia" w:hAnsiTheme="majorEastAsia" w:eastAsiaTheme="majorEastAsia" w:cstheme="majorEastAsia"/>
          <w:color w:val="C0392B"/>
        </w:rPr>
        <w:t>n_eff</w:t>
      </w:r>
      <w:r>
        <w:rPr>
          <w:rFonts w:hint="eastAsia" w:asciiTheme="majorEastAsia" w:hAnsiTheme="majorEastAsia" w:eastAsiaTheme="majorEastAsia" w:cstheme="majorEastAsia"/>
        </w:rPr>
        <w:t xml:space="preserve">（参数）= </w:t>
      </w:r>
      <w:r>
        <w:rPr>
          <w:rFonts w:hint="eastAsia" w:asciiTheme="majorEastAsia" w:hAnsiTheme="majorEastAsia" w:eastAsiaTheme="majorEastAsia" w:cstheme="majorEastAsia"/>
          <w:b/>
        </w:rPr>
        <w:t>1.75 / 4</w:t>
      </w:r>
      <w:r>
        <w:rPr>
          <w:rFonts w:hint="eastAsia" w:asciiTheme="majorEastAsia" w:hAnsiTheme="majorEastAsia" w:eastAsiaTheme="majorEastAsia" w:cstheme="majorEastAsia"/>
        </w:rPr>
        <w:t xml:space="preserve">，复合 </w:t>
      </w:r>
      <w:r>
        <w:rPr>
          <w:rFonts w:hint="eastAsia" w:asciiTheme="majorEastAsia" w:hAnsiTheme="majorEastAsia" w:eastAsiaTheme="majorEastAsia" w:cstheme="majorEastAsia"/>
          <w:color w:val="C0392B"/>
        </w:rPr>
        <w:t>n_eff</w:t>
      </w:r>
      <w:r>
        <w:rPr>
          <w:rFonts w:hint="eastAsia" w:asciiTheme="majorEastAsia" w:hAnsiTheme="majorEastAsia" w:eastAsiaTheme="majorEastAsia" w:cstheme="majorEastAsia"/>
        </w:rPr>
        <w:t xml:space="preserve"> = </w:t>
      </w:r>
      <w:r>
        <w:rPr>
          <w:rFonts w:hint="eastAsia" w:asciiTheme="majorEastAsia" w:hAnsiTheme="majorEastAsia" w:eastAsiaTheme="majorEastAsia" w:cstheme="majorEastAsia"/>
          <w:b/>
        </w:rPr>
        <w:t>1.33</w:t>
      </w:r>
      <w:r>
        <w:rPr>
          <w:rFonts w:hint="eastAsia" w:asciiTheme="majorEastAsia" w:hAnsiTheme="majorEastAsia" w:eastAsiaTheme="majorEastAsia" w:cstheme="majorEastAsia"/>
        </w:rPr>
        <w:t>。</w:t>
      </w:r>
    </w:p>
    <w:p w14:paraId="115EA665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与设计文档理论值（1.7501 / 1.3295）完全一致，说明审计后的划分未破坏规模不平衡。</w:t>
      </w:r>
    </w:p>
    <w:p w14:paraId="6916A6F3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1.1 APTOS 数据泄漏审计（重要发现）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76F9D69">
        <w:tc>
          <w:tcPr>
            <w:tcW w:w="4320" w:type="dxa"/>
          </w:tcPr>
          <w:p w14:paraId="7DE5B79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项</w:t>
            </w:r>
          </w:p>
        </w:tc>
        <w:tc>
          <w:tcPr>
            <w:tcW w:w="4320" w:type="dxa"/>
          </w:tcPr>
          <w:p w14:paraId="21F2952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数量</w:t>
            </w:r>
          </w:p>
        </w:tc>
      </w:tr>
      <w:tr w14:paraId="2EBC7D8B">
        <w:tc>
          <w:tcPr>
            <w:tcW w:w="4320" w:type="dxa"/>
          </w:tcPr>
          <w:p w14:paraId="4B16A8C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字节级完全重复组</w:t>
            </w:r>
          </w:p>
        </w:tc>
        <w:tc>
          <w:tcPr>
            <w:tcW w:w="4320" w:type="dxa"/>
          </w:tcPr>
          <w:p w14:paraId="28E472E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123</w:t>
            </w:r>
          </w:p>
        </w:tc>
      </w:tr>
      <w:tr w14:paraId="6F02E573">
        <w:tc>
          <w:tcPr>
            <w:tcW w:w="4320" w:type="dxa"/>
          </w:tcPr>
          <w:p w14:paraId="754421B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其中跨 train/val/test</w:t>
            </w:r>
          </w:p>
        </w:tc>
        <w:tc>
          <w:tcPr>
            <w:tcW w:w="4320" w:type="dxa"/>
          </w:tcPr>
          <w:p w14:paraId="6753CA8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66</w:t>
            </w:r>
          </w:p>
        </w:tc>
      </w:tr>
      <w:tr w14:paraId="12AA0F14">
        <w:tc>
          <w:tcPr>
            <w:tcW w:w="4320" w:type="dxa"/>
          </w:tcPr>
          <w:p w14:paraId="00C75C6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标签自相矛盾的重复组</w:t>
            </w:r>
          </w:p>
        </w:tc>
        <w:tc>
          <w:tcPr>
            <w:tcW w:w="4320" w:type="dxa"/>
          </w:tcPr>
          <w:p w14:paraId="4A49ECD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30</w:t>
            </w:r>
          </w:p>
        </w:tc>
      </w:tr>
      <w:tr w14:paraId="4AF1A756">
        <w:tc>
          <w:tcPr>
            <w:tcW w:w="4320" w:type="dxa"/>
          </w:tcPr>
          <w:p w14:paraId="5E71FEC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因标签冲突剔除的图像</w:t>
            </w:r>
          </w:p>
        </w:tc>
        <w:tc>
          <w:tcPr>
            <w:tcW w:w="4320" w:type="dxa"/>
          </w:tcPr>
          <w:p w14:paraId="097254A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62</w:t>
            </w:r>
          </w:p>
        </w:tc>
      </w:tr>
    </w:tbl>
    <w:p w14:paraId="68065D9F">
      <w:pPr>
        <w:rPr>
          <w:rFonts w:hint="eastAsia" w:asciiTheme="majorEastAsia" w:hAnsiTheme="majorEastAsia" w:eastAsiaTheme="majorEastAsia" w:cstheme="majorEastAsia"/>
        </w:rPr>
      </w:pPr>
    </w:p>
    <w:p w14:paraId="42C1A970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66/123 跨 split 与"重复图完全未做分组处理"的理论期望（56.6 ± 5.5）相差仅 1.7 个 SD，内部自洽。</w:t>
      </w:r>
    </w:p>
    <w:p w14:paraId="4EAA131F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剩余标签一致的重复图已强制 group-aware 同 split 划分。</w:t>
      </w:r>
    </w:p>
    <w:p w14:paraId="1D624688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⚠️</w:t>
      </w:r>
      <w:r>
        <w:rPr>
          <w:rFonts w:hint="eastAsia" w:asciiTheme="majorEastAsia" w:hAnsiTheme="majorEastAsia" w:eastAsiaTheme="majorEastAsia" w:cstheme="majorEastAsia"/>
          <w:b/>
        </w:rPr>
        <w:t>副作用</w:t>
      </w:r>
      <w:r>
        <w:rPr>
          <w:rFonts w:hint="eastAsia" w:asciiTheme="majorEastAsia" w:hAnsiTheme="majorEastAsia" w:eastAsiaTheme="majorEastAsia" w:cstheme="majorEastAsia"/>
        </w:rPr>
        <w:t>：剔除标签冲突样本使 test 集比公开版 APTOS 更干净，</w:t>
      </w:r>
    </w:p>
    <w:p w14:paraId="7A1ED9E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  绝对 AUROC 因此高于文献报告值，</w:t>
      </w:r>
      <w:r>
        <w:rPr>
          <w:rFonts w:hint="eastAsia" w:asciiTheme="majorEastAsia" w:hAnsiTheme="majorEastAsia" w:eastAsiaTheme="majorEastAsia" w:cstheme="majorEastAsia"/>
          <w:b/>
        </w:rPr>
        <w:t>两者不可直接比较</w:t>
      </w:r>
      <w:r>
        <w:rPr>
          <w:rFonts w:hint="eastAsia" w:asciiTheme="majorEastAsia" w:hAnsiTheme="majorEastAsia" w:eastAsiaTheme="majorEastAsia" w:cstheme="majorEastAsia"/>
        </w:rPr>
        <w:t>，须写入 limitation。</w:t>
      </w:r>
    </w:p>
    <w:p w14:paraId="0C83D398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2. 锚点校验（集中式）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032"/>
        <w:gridCol w:w="1061"/>
        <w:gridCol w:w="1023"/>
        <w:gridCol w:w="1055"/>
        <w:gridCol w:w="1038"/>
        <w:gridCol w:w="1000"/>
        <w:gridCol w:w="984"/>
      </w:tblGrid>
      <w:tr w14:paraId="0BB0B4CE">
        <w:tc>
          <w:tcPr>
            <w:tcW w:w="1080" w:type="dxa"/>
          </w:tcPr>
          <w:p w14:paraId="470178F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对比</w:t>
            </w:r>
          </w:p>
        </w:tc>
        <w:tc>
          <w:tcPr>
            <w:tcW w:w="1080" w:type="dxa"/>
          </w:tcPr>
          <w:p w14:paraId="774F813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n_test</w:t>
            </w:r>
          </w:p>
        </w:tc>
        <w:tc>
          <w:tcPr>
            <w:tcW w:w="1080" w:type="dxa"/>
          </w:tcPr>
          <w:p w14:paraId="1E463A3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实测</w:t>
            </w:r>
          </w:p>
        </w:tc>
        <w:tc>
          <w:tcPr>
            <w:tcW w:w="1080" w:type="dxa"/>
          </w:tcPr>
          <w:p w14:paraId="705D704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文献</w:t>
            </w:r>
          </w:p>
        </w:tc>
        <w:tc>
          <w:tcPr>
            <w:tcW w:w="1080" w:type="dxa"/>
          </w:tcPr>
          <w:p w14:paraId="4F6A196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偏差</w:t>
            </w:r>
          </w:p>
        </w:tc>
        <w:tc>
          <w:tcPr>
            <w:tcW w:w="1080" w:type="dxa"/>
          </w:tcPr>
          <w:p w14:paraId="2F9C7D0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SE</w:t>
            </w:r>
          </w:p>
        </w:tc>
        <w:tc>
          <w:tcPr>
            <w:tcW w:w="1080" w:type="dxa"/>
          </w:tcPr>
          <w:p w14:paraId="7C3EA97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偏差/SE</w:t>
            </w:r>
          </w:p>
        </w:tc>
        <w:tc>
          <w:tcPr>
            <w:tcW w:w="1080" w:type="dxa"/>
          </w:tcPr>
          <w:p w14:paraId="7F3C455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判定</w:t>
            </w:r>
          </w:p>
        </w:tc>
      </w:tr>
      <w:tr w14:paraId="56C3A52D">
        <w:tc>
          <w:tcPr>
            <w:tcW w:w="1080" w:type="dxa"/>
          </w:tcPr>
          <w:p w14:paraId="03FE03B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APTOS 本地（去泄漏后）</w:t>
            </w:r>
          </w:p>
        </w:tc>
        <w:tc>
          <w:tcPr>
            <w:tcW w:w="1080" w:type="dxa"/>
          </w:tcPr>
          <w:p w14:paraId="2EFF13E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720</w:t>
            </w:r>
          </w:p>
        </w:tc>
        <w:tc>
          <w:tcPr>
            <w:tcW w:w="1080" w:type="dxa"/>
          </w:tcPr>
          <w:p w14:paraId="119E9E0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0.9820</w:t>
            </w:r>
          </w:p>
        </w:tc>
        <w:tc>
          <w:tcPr>
            <w:tcW w:w="1080" w:type="dxa"/>
          </w:tcPr>
          <w:p w14:paraId="4F8F38A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0.943</w:t>
            </w:r>
          </w:p>
        </w:tc>
        <w:tc>
          <w:tcPr>
            <w:tcW w:w="1080" w:type="dxa"/>
          </w:tcPr>
          <w:p w14:paraId="0A8DCDF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+0.0390</w:t>
            </w:r>
          </w:p>
        </w:tc>
        <w:tc>
          <w:tcPr>
            <w:tcW w:w="1080" w:type="dxa"/>
          </w:tcPr>
          <w:p w14:paraId="30AECC3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0.0056</w:t>
            </w:r>
          </w:p>
        </w:tc>
        <w:tc>
          <w:tcPr>
            <w:tcW w:w="1080" w:type="dxa"/>
          </w:tcPr>
          <w:p w14:paraId="00429A9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7.0</w:t>
            </w:r>
          </w:p>
        </w:tc>
        <w:tc>
          <w:tcPr>
            <w:tcW w:w="1080" w:type="dxa"/>
          </w:tcPr>
          <w:p w14:paraId="489F177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协议不可比</w:t>
            </w:r>
          </w:p>
        </w:tc>
      </w:tr>
      <w:tr w14:paraId="0ACDC3CA">
        <w:tc>
          <w:tcPr>
            <w:tcW w:w="1080" w:type="dxa"/>
          </w:tcPr>
          <w:p w14:paraId="25F9567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APTOS→IDRiD 跨数据集</w:t>
            </w:r>
          </w:p>
        </w:tc>
        <w:tc>
          <w:tcPr>
            <w:tcW w:w="1080" w:type="dxa"/>
          </w:tcPr>
          <w:p w14:paraId="18F06C0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103</w:t>
            </w:r>
          </w:p>
        </w:tc>
        <w:tc>
          <w:tcPr>
            <w:tcW w:w="1080" w:type="dxa"/>
          </w:tcPr>
          <w:p w14:paraId="6C593D1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0.8578</w:t>
            </w:r>
          </w:p>
        </w:tc>
        <w:tc>
          <w:tcPr>
            <w:tcW w:w="1080" w:type="dxa"/>
          </w:tcPr>
          <w:p w14:paraId="72AE3DD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0.822</w:t>
            </w:r>
          </w:p>
        </w:tc>
        <w:tc>
          <w:tcPr>
            <w:tcW w:w="1080" w:type="dxa"/>
          </w:tcPr>
          <w:p w14:paraId="72B2E43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+0.0358</w:t>
            </w:r>
          </w:p>
        </w:tc>
        <w:tc>
          <w:tcPr>
            <w:tcW w:w="1080" w:type="dxa"/>
          </w:tcPr>
          <w:p w14:paraId="59E5FF3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0.0359</w:t>
            </w:r>
          </w:p>
        </w:tc>
        <w:tc>
          <w:tcPr>
            <w:tcW w:w="1080" w:type="dxa"/>
          </w:tcPr>
          <w:p w14:paraId="72B6950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1.0</w:t>
            </w:r>
          </w:p>
        </w:tc>
        <w:tc>
          <w:tcPr>
            <w:tcW w:w="1080" w:type="dxa"/>
          </w:tcPr>
          <w:p w14:paraId="2DD8226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✅ 通过</w:t>
            </w:r>
          </w:p>
        </w:tc>
      </w:tr>
      <w:tr w14:paraId="7082A9B6">
        <w:tc>
          <w:tcPr>
            <w:tcW w:w="1080" w:type="dxa"/>
          </w:tcPr>
          <w:p w14:paraId="27CBF09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IDRiD 本地（3 seed 均值）</w:t>
            </w:r>
          </w:p>
        </w:tc>
        <w:tc>
          <w:tcPr>
            <w:tcW w:w="1080" w:type="dxa"/>
          </w:tcPr>
          <w:p w14:paraId="17E439D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103</w:t>
            </w:r>
          </w:p>
        </w:tc>
        <w:tc>
          <w:tcPr>
            <w:tcW w:w="1080" w:type="dxa"/>
          </w:tcPr>
          <w:p w14:paraId="5E6092A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0.734</w:t>
            </w:r>
          </w:p>
        </w:tc>
        <w:tc>
          <w:tcPr>
            <w:tcW w:w="1080" w:type="dxa"/>
          </w:tcPr>
          <w:p w14:paraId="4E4F634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0.822</w:t>
            </w:r>
          </w:p>
        </w:tc>
        <w:tc>
          <w:tcPr>
            <w:tcW w:w="1080" w:type="dxa"/>
          </w:tcPr>
          <w:p w14:paraId="3E3A66D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−0.088</w:t>
            </w:r>
          </w:p>
        </w:tc>
        <w:tc>
          <w:tcPr>
            <w:tcW w:w="1080" w:type="dxa"/>
          </w:tcPr>
          <w:p w14:paraId="55CF336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0.054</w:t>
            </w:r>
          </w:p>
        </w:tc>
        <w:tc>
          <w:tcPr>
            <w:tcW w:w="1080" w:type="dxa"/>
          </w:tcPr>
          <w:p w14:paraId="6685128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1.6</w:t>
            </w:r>
          </w:p>
        </w:tc>
        <w:tc>
          <w:tcPr>
            <w:tcW w:w="1080" w:type="dxa"/>
          </w:tcPr>
          <w:p w14:paraId="4DC68EC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协议不等价</w:t>
            </w:r>
          </w:p>
        </w:tc>
      </w:tr>
      <w:tr w14:paraId="5115A134">
        <w:tc>
          <w:tcPr>
            <w:tcW w:w="1080" w:type="dxa"/>
          </w:tcPr>
          <w:p w14:paraId="47AD8CC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EyePACS 本地</w:t>
            </w:r>
          </w:p>
        </w:tc>
        <w:tc>
          <w:tcPr>
            <w:tcW w:w="1080" w:type="dxa"/>
          </w:tcPr>
          <w:p w14:paraId="1FFF5F7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7,000</w:t>
            </w:r>
          </w:p>
        </w:tc>
        <w:tc>
          <w:tcPr>
            <w:tcW w:w="1080" w:type="dxa"/>
          </w:tcPr>
          <w:p w14:paraId="62604DF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QWK 0.6991 / AUROC 0.9006</w:t>
            </w:r>
          </w:p>
        </w:tc>
        <w:tc>
          <w:tcPr>
            <w:tcW w:w="1080" w:type="dxa"/>
          </w:tcPr>
          <w:p w14:paraId="0CF2180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—</w:t>
            </w:r>
          </w:p>
        </w:tc>
        <w:tc>
          <w:tcPr>
            <w:tcW w:w="1080" w:type="dxa"/>
          </w:tcPr>
          <w:p w14:paraId="6246BF2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—</w:t>
            </w:r>
          </w:p>
        </w:tc>
        <w:tc>
          <w:tcPr>
            <w:tcW w:w="1080" w:type="dxa"/>
          </w:tcPr>
          <w:p w14:paraId="6E380F0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—</w:t>
            </w:r>
          </w:p>
        </w:tc>
        <w:tc>
          <w:tcPr>
            <w:tcW w:w="1080" w:type="dxa"/>
          </w:tcPr>
          <w:p w14:paraId="4543D6C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—</w:t>
            </w:r>
          </w:p>
        </w:tc>
        <w:tc>
          <w:tcPr>
            <w:tcW w:w="1080" w:type="dxa"/>
          </w:tcPr>
          <w:p w14:paraId="24B5BAD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无正式锚点</w:t>
            </w:r>
          </w:p>
        </w:tc>
      </w:tr>
    </w:tbl>
    <w:p w14:paraId="00A045BF">
      <w:pPr>
        <w:rPr>
          <w:rFonts w:hint="eastAsia" w:asciiTheme="majorEastAsia" w:hAnsiTheme="majorEastAsia" w:eastAsiaTheme="majorEastAsia" w:cstheme="majorEastAsia"/>
        </w:rPr>
      </w:pPr>
    </w:p>
    <w:p w14:paraId="26678384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</w:rPr>
        <w:t>核心发现</w:t>
      </w:r>
      <w:r>
        <w:rPr>
          <w:rFonts w:hint="eastAsia" w:asciiTheme="majorEastAsia" w:hAnsiTheme="majorEastAsia" w:eastAsiaTheme="majorEastAsia" w:cstheme="majorEastAsia"/>
        </w:rPr>
        <w:t>：两次对比的</w:t>
      </w:r>
      <w:r>
        <w:rPr>
          <w:rFonts w:hint="eastAsia" w:asciiTheme="majorEastAsia" w:hAnsiTheme="majorEastAsia" w:eastAsiaTheme="majorEastAsia" w:cstheme="majorEastAsia"/>
          <w:b/>
        </w:rPr>
        <w:t>绝对偏差几乎相同</w:t>
      </w:r>
      <w:r>
        <w:rPr>
          <w:rFonts w:hint="eastAsia" w:asciiTheme="majorEastAsia" w:hAnsiTheme="majorEastAsia" w:eastAsiaTheme="majorEastAsia" w:cstheme="majorEastAsia"/>
        </w:rPr>
        <w:t>（+0.0358 与 +0.0390），</w:t>
      </w:r>
    </w:p>
    <w:p w14:paraId="01E4F54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差别只在 SE（相差 6.4 倍），因而同一偏差在一处显示"1 个 SE 可接受"、</w:t>
      </w:r>
    </w:p>
    <w:p w14:paraId="1916C90D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在另一处显示"7 个 SE 异常"。这是</w:t>
      </w:r>
      <w:r>
        <w:rPr>
          <w:rFonts w:hint="eastAsia" w:asciiTheme="majorEastAsia" w:hAnsiTheme="majorEastAsia" w:eastAsiaTheme="majorEastAsia" w:cstheme="majorEastAsia"/>
          <w:b/>
        </w:rPr>
        <w:t>系统性协议偏移</w:t>
      </w:r>
      <w:r>
        <w:rPr>
          <w:rFonts w:hint="eastAsia" w:asciiTheme="majorEastAsia" w:hAnsiTheme="majorEastAsia" w:eastAsiaTheme="majorEastAsia" w:cstheme="majorEastAsia"/>
        </w:rPr>
        <w:t>的特征，不是数据损坏。</w:t>
      </w:r>
    </w:p>
    <w:p w14:paraId="28BBB00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</w:rPr>
        <w:t>已确认</w:t>
      </w:r>
      <w:r>
        <w:rPr>
          <w:rFonts w:hint="eastAsia" w:asciiTheme="majorEastAsia" w:hAnsiTheme="majorEastAsia" w:eastAsiaTheme="majorEastAsia" w:cstheme="majorEastAsia"/>
        </w:rPr>
        <w:t xml:space="preserve">：RETFound 文献中的 IDRiD 0.822 来自 </w:t>
      </w:r>
      <w:r>
        <w:rPr>
          <w:rFonts w:hint="eastAsia" w:asciiTheme="majorEastAsia" w:hAnsiTheme="majorEastAsia" w:eastAsiaTheme="majorEastAsia" w:cstheme="majorEastAsia"/>
          <w:b/>
        </w:rPr>
        <w:t>APTOS→IDRiD 跨数据集</w:t>
      </w:r>
      <w:r>
        <w:rPr>
          <w:rFonts w:hint="eastAsia" w:asciiTheme="majorEastAsia" w:hAnsiTheme="majorEastAsia" w:eastAsiaTheme="majorEastAsia" w:cstheme="majorEastAsia"/>
        </w:rPr>
        <w:t>评估，</w:t>
      </w:r>
    </w:p>
    <w:p w14:paraId="2E4A9F91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不是 IDRiD 本地训练结果。原先把它当作本地训练的硬门槛是协议错配。</w:t>
      </w:r>
    </w:p>
    <w:p w14:paraId="7F1021A3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2.1 锚点判据的修正</w:t>
      </w:r>
    </w:p>
    <w:p w14:paraId="46CD8A74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原判据为固定容差（方案写 ±0.02，代码默认 0.05），但各 client 测试集规模差 </w:t>
      </w:r>
      <w:r>
        <w:rPr>
          <w:rFonts w:hint="eastAsia" w:asciiTheme="majorEastAsia" w:hAnsiTheme="majorEastAsia" w:eastAsiaTheme="majorEastAsia" w:cstheme="majorEastAsia"/>
          <w:b/>
        </w:rPr>
        <w:t>68 倍</w:t>
      </w:r>
      <w:r>
        <w:rPr>
          <w:rFonts w:hint="eastAsia" w:asciiTheme="majorEastAsia" w:hAnsiTheme="majorEastAsia" w:eastAsiaTheme="majorEastAsia" w:cstheme="majorEastAsia"/>
        </w:rP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8AD6D4">
        <w:tc>
          <w:tcPr>
            <w:tcW w:w="2160" w:type="dxa"/>
          </w:tcPr>
          <w:p w14:paraId="7A5A6AF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数据集</w:t>
            </w:r>
          </w:p>
        </w:tc>
        <w:tc>
          <w:tcPr>
            <w:tcW w:w="2160" w:type="dxa"/>
          </w:tcPr>
          <w:p w14:paraId="7921C23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n_test</w:t>
            </w:r>
          </w:p>
        </w:tc>
        <w:tc>
          <w:tcPr>
            <w:tcW w:w="2160" w:type="dxa"/>
          </w:tcPr>
          <w:p w14:paraId="2208EB2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SE</w:t>
            </w:r>
          </w:p>
        </w:tc>
        <w:tc>
          <w:tcPr>
            <w:tcW w:w="2160" w:type="dxa"/>
          </w:tcPr>
          <w:p w14:paraId="51A201A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±0.02 相当于几个 SE</w:t>
            </w:r>
          </w:p>
        </w:tc>
      </w:tr>
      <w:tr w14:paraId="3D25BA73">
        <w:tc>
          <w:tcPr>
            <w:tcW w:w="2160" w:type="dxa"/>
          </w:tcPr>
          <w:p w14:paraId="5E7D0BD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IDRiD</w:t>
            </w:r>
          </w:p>
        </w:tc>
        <w:tc>
          <w:tcPr>
            <w:tcW w:w="2160" w:type="dxa"/>
          </w:tcPr>
          <w:p w14:paraId="1288884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103</w:t>
            </w:r>
          </w:p>
        </w:tc>
        <w:tc>
          <w:tcPr>
            <w:tcW w:w="2160" w:type="dxa"/>
          </w:tcPr>
          <w:p w14:paraId="3EF56DE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0.040</w:t>
            </w:r>
          </w:p>
        </w:tc>
        <w:tc>
          <w:tcPr>
            <w:tcW w:w="2160" w:type="dxa"/>
          </w:tcPr>
          <w:p w14:paraId="2B45770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0.48</w:t>
            </w:r>
            <w:r>
              <w:rPr>
                <w:rFonts w:hint="eastAsia" w:asciiTheme="majorEastAsia" w:hAnsiTheme="majorEastAsia" w:eastAsiaTheme="majorEastAsia" w:cstheme="majorEastAsia"/>
              </w:rPr>
              <w:t>（实现完全正确也约 63% 概率误报）</w:t>
            </w:r>
          </w:p>
        </w:tc>
      </w:tr>
      <w:tr w14:paraId="119D7101">
        <w:tc>
          <w:tcPr>
            <w:tcW w:w="2160" w:type="dxa"/>
          </w:tcPr>
          <w:p w14:paraId="4AB17BF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EyePACS</w:t>
            </w:r>
          </w:p>
        </w:tc>
        <w:tc>
          <w:tcPr>
            <w:tcW w:w="2160" w:type="dxa"/>
          </w:tcPr>
          <w:p w14:paraId="5D80A6F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7,000</w:t>
            </w:r>
          </w:p>
        </w:tc>
        <w:tc>
          <w:tcPr>
            <w:tcW w:w="2160" w:type="dxa"/>
          </w:tcPr>
          <w:p w14:paraId="042E983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0.007</w:t>
            </w:r>
          </w:p>
        </w:tc>
        <w:tc>
          <w:tcPr>
            <w:tcW w:w="2160" w:type="dxa"/>
          </w:tcPr>
          <w:p w14:paraId="4F9749C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2.9</w:t>
            </w:r>
          </w:p>
        </w:tc>
      </w:tr>
    </w:tbl>
    <w:p w14:paraId="54A5DF97">
      <w:pPr>
        <w:rPr>
          <w:rFonts w:hint="eastAsia" w:asciiTheme="majorEastAsia" w:hAnsiTheme="majorEastAsia" w:eastAsiaTheme="majorEastAsia" w:cstheme="majorEastAsia"/>
        </w:rPr>
      </w:pPr>
    </w:p>
    <w:p w14:paraId="6F180F1A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已改为 $\max(0.02,\;2.5\cdot\mathrm{SE})$，SE 用 Hanley–McNeil 公式按实际正负样本数现算。</w:t>
      </w:r>
    </w:p>
    <w:p w14:paraId="5D3231FE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 IDRiD 多 seed（集中式，用于估噪声）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F6C130">
        <w:tc>
          <w:tcPr>
            <w:tcW w:w="2880" w:type="dxa"/>
          </w:tcPr>
          <w:p w14:paraId="067887E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seed</w:t>
            </w:r>
          </w:p>
        </w:tc>
        <w:tc>
          <w:tcPr>
            <w:tcW w:w="2880" w:type="dxa"/>
          </w:tcPr>
          <w:p w14:paraId="5D0B7B7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AUROC</w:t>
            </w:r>
          </w:p>
        </w:tc>
        <w:tc>
          <w:tcPr>
            <w:tcW w:w="2880" w:type="dxa"/>
          </w:tcPr>
          <w:p w14:paraId="08E2C16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单次 SE</w:t>
            </w:r>
          </w:p>
        </w:tc>
      </w:tr>
      <w:tr w14:paraId="5E1DBBA7">
        <w:tc>
          <w:tcPr>
            <w:tcW w:w="2880" w:type="dxa"/>
          </w:tcPr>
          <w:p w14:paraId="32C5DB6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</w:t>
            </w:r>
          </w:p>
        </w:tc>
        <w:tc>
          <w:tcPr>
            <w:tcW w:w="2880" w:type="dxa"/>
          </w:tcPr>
          <w:p w14:paraId="20BE08B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0.768</w:t>
            </w:r>
          </w:p>
        </w:tc>
        <w:tc>
          <w:tcPr>
            <w:tcW w:w="2880" w:type="dxa"/>
          </w:tcPr>
          <w:p w14:paraId="432F83E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0.046</w:t>
            </w:r>
          </w:p>
        </w:tc>
      </w:tr>
      <w:tr w14:paraId="6FA63099">
        <w:tc>
          <w:tcPr>
            <w:tcW w:w="2880" w:type="dxa"/>
          </w:tcPr>
          <w:p w14:paraId="2C380BD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</w:t>
            </w:r>
          </w:p>
        </w:tc>
        <w:tc>
          <w:tcPr>
            <w:tcW w:w="2880" w:type="dxa"/>
          </w:tcPr>
          <w:p w14:paraId="0159767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0.742</w:t>
            </w:r>
          </w:p>
        </w:tc>
        <w:tc>
          <w:tcPr>
            <w:tcW w:w="2880" w:type="dxa"/>
          </w:tcPr>
          <w:p w14:paraId="761603C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0.048</w:t>
            </w:r>
          </w:p>
        </w:tc>
      </w:tr>
      <w:tr w14:paraId="5F516FEE">
        <w:tc>
          <w:tcPr>
            <w:tcW w:w="2880" w:type="dxa"/>
          </w:tcPr>
          <w:p w14:paraId="6F1A6BC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</w:t>
            </w:r>
          </w:p>
        </w:tc>
        <w:tc>
          <w:tcPr>
            <w:tcW w:w="2880" w:type="dxa"/>
          </w:tcPr>
          <w:p w14:paraId="39665FF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0.692</w:t>
            </w:r>
          </w:p>
        </w:tc>
        <w:tc>
          <w:tcPr>
            <w:tcW w:w="2880" w:type="dxa"/>
          </w:tcPr>
          <w:p w14:paraId="099E1E6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0.052</w:t>
            </w:r>
          </w:p>
        </w:tc>
      </w:tr>
      <w:tr w14:paraId="71D60041">
        <w:tc>
          <w:tcPr>
            <w:tcW w:w="2880" w:type="dxa"/>
          </w:tcPr>
          <w:p w14:paraId="4ABF043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均值</w:t>
            </w:r>
          </w:p>
        </w:tc>
        <w:tc>
          <w:tcPr>
            <w:tcW w:w="2880" w:type="dxa"/>
          </w:tcPr>
          <w:p w14:paraId="0A198F9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0.734</w:t>
            </w:r>
          </w:p>
        </w:tc>
        <w:tc>
          <w:tcPr>
            <w:tcW w:w="2880" w:type="dxa"/>
          </w:tcPr>
          <w:p w14:paraId="1D7B081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seed SD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0.038</w:t>
            </w:r>
          </w:p>
        </w:tc>
      </w:tr>
    </w:tbl>
    <w:p w14:paraId="6506604C">
      <w:pPr>
        <w:rPr>
          <w:rFonts w:hint="eastAsia" w:asciiTheme="majorEastAsia" w:hAnsiTheme="majorEastAsia" w:eastAsiaTheme="majorEastAsia" w:cstheme="majorEastAsia"/>
        </w:rPr>
      </w:pPr>
    </w:p>
    <w:p w14:paraId="3B0F52C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⚠️</w:t>
      </w:r>
      <w:r>
        <w:rPr>
          <w:rFonts w:hint="eastAsia" w:asciiTheme="majorEastAsia" w:hAnsiTheme="majorEastAsia" w:eastAsiaTheme="majorEastAsia" w:cstheme="majorEastAsia"/>
          <w:b/>
        </w:rPr>
        <w:t>统计要点</w:t>
      </w:r>
      <w:r>
        <w:rPr>
          <w:rFonts w:hint="eastAsia" w:asciiTheme="majorEastAsia" w:hAnsiTheme="majorEastAsia" w:eastAsiaTheme="majorEastAsia" w:cstheme="majorEastAsia"/>
        </w:rPr>
        <w:t>：IDRiD 用官方固定 test 集，三个 seed 共享同一批 103 张图。</w:t>
      </w:r>
    </w:p>
    <w:p w14:paraId="7549987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因此 </w:t>
      </w:r>
      <w:r>
        <w:rPr>
          <w:rFonts w:hint="eastAsia" w:asciiTheme="majorEastAsia" w:hAnsiTheme="majorEastAsia" w:eastAsiaTheme="majorEastAsia" w:cstheme="majorEastAsia"/>
          <w:b/>
        </w:rPr>
        <w:t>对 seed 取平均不能降低测试集抽样误差</w:t>
      </w:r>
      <w:r>
        <w:rPr>
          <w:rFonts w:hint="eastAsia" w:asciiTheme="majorEastAsia" w:hAnsiTheme="majorEastAsia" w:eastAsiaTheme="majorEastAsia" w:cstheme="majorEastAsia"/>
        </w:rPr>
        <w:t>。</w:t>
      </w:r>
    </w:p>
    <w:p w14:paraId="6B0ED434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合并后均值的总不确定性 = $\sqrt{(0.038/\sqrt3)^2 + 0.049^2} = 0.054$，</w:t>
      </w:r>
    </w:p>
    <w:p w14:paraId="3AF035E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相对 0.822 的 $z=-1.64$，$p\approx0.10$，未达显著。</w:t>
      </w:r>
    </w:p>
    <w:p w14:paraId="7860CADE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 主实验：3 seed 配对（FedOSP − FedAvg）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16A3816">
        <w:tc>
          <w:tcPr>
            <w:tcW w:w="2160" w:type="dxa"/>
          </w:tcPr>
          <w:p w14:paraId="2BCF74C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指标</w:t>
            </w:r>
          </w:p>
        </w:tc>
        <w:tc>
          <w:tcPr>
            <w:tcW w:w="2160" w:type="dxa"/>
          </w:tcPr>
          <w:p w14:paraId="7363EE9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层级</w:t>
            </w:r>
          </w:p>
        </w:tc>
        <w:tc>
          <w:tcPr>
            <w:tcW w:w="2160" w:type="dxa"/>
          </w:tcPr>
          <w:p w14:paraId="2AACA02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差值</w:t>
            </w:r>
          </w:p>
        </w:tc>
        <w:tc>
          <w:tcPr>
            <w:tcW w:w="2160" w:type="dxa"/>
          </w:tcPr>
          <w:p w14:paraId="2B7C43C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一致性</w:t>
            </w:r>
          </w:p>
        </w:tc>
      </w:tr>
      <w:tr w14:paraId="193A9EAF">
        <w:tc>
          <w:tcPr>
            <w:tcW w:w="2160" w:type="dxa"/>
          </w:tcPr>
          <w:p w14:paraId="1F86AD2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worst-client QWK</w:t>
            </w:r>
          </w:p>
        </w:tc>
        <w:tc>
          <w:tcPr>
            <w:tcW w:w="2160" w:type="dxa"/>
          </w:tcPr>
          <w:p w14:paraId="716505F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主指标 ①</w:t>
            </w:r>
          </w:p>
        </w:tc>
        <w:tc>
          <w:tcPr>
            <w:tcW w:w="2160" w:type="dxa"/>
          </w:tcPr>
          <w:p w14:paraId="6F89290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+0.0042</w:t>
            </w:r>
          </w:p>
        </w:tc>
        <w:tc>
          <w:tcPr>
            <w:tcW w:w="2160" w:type="dxa"/>
          </w:tcPr>
          <w:p w14:paraId="322DD10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方向不稳定</w:t>
            </w:r>
          </w:p>
        </w:tc>
      </w:tr>
      <w:tr w14:paraId="1F4A9F82">
        <w:tc>
          <w:tcPr>
            <w:tcW w:w="2160" w:type="dxa"/>
          </w:tcPr>
          <w:p w14:paraId="136BB95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QWK</w:t>
            </w:r>
          </w:p>
        </w:tc>
        <w:tc>
          <w:tcPr>
            <w:tcW w:w="2160" w:type="dxa"/>
          </w:tcPr>
          <w:p w14:paraId="1095F27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主指标 ②</w:t>
            </w:r>
          </w:p>
        </w:tc>
        <w:tc>
          <w:tcPr>
            <w:tcW w:w="2160" w:type="dxa"/>
          </w:tcPr>
          <w:p w14:paraId="660CAC7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+0.0031</w:t>
            </w:r>
          </w:p>
        </w:tc>
        <w:tc>
          <w:tcPr>
            <w:tcW w:w="2160" w:type="dxa"/>
          </w:tcPr>
          <w:p w14:paraId="65D23E1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方向不稳定</w:t>
            </w:r>
          </w:p>
        </w:tc>
      </w:tr>
      <w:tr w14:paraId="299DEE96">
        <w:tc>
          <w:tcPr>
            <w:tcW w:w="2160" w:type="dxa"/>
          </w:tcPr>
          <w:p w14:paraId="25E4E9A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内部 macro QWK</w:t>
            </w:r>
          </w:p>
        </w:tc>
        <w:tc>
          <w:tcPr>
            <w:tcW w:w="2160" w:type="dxa"/>
          </w:tcPr>
          <w:p w14:paraId="49C3904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辅助（早停用）</w:t>
            </w:r>
          </w:p>
        </w:tc>
        <w:tc>
          <w:tcPr>
            <w:tcW w:w="2160" w:type="dxa"/>
          </w:tcPr>
          <w:p w14:paraId="3C8F478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−0.0072</w:t>
            </w:r>
          </w:p>
        </w:tc>
        <w:tc>
          <w:tcPr>
            <w:tcW w:w="2160" w:type="dxa"/>
          </w:tcPr>
          <w:p w14:paraId="4C842C6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无稳定增益</w:t>
            </w:r>
          </w:p>
        </w:tc>
      </w:tr>
      <w:tr w14:paraId="707DE94C">
        <w:tc>
          <w:tcPr>
            <w:tcW w:w="2160" w:type="dxa"/>
          </w:tcPr>
          <w:p w14:paraId="1F51951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AUROC</w:t>
            </w:r>
          </w:p>
        </w:tc>
        <w:tc>
          <w:tcPr>
            <w:tcW w:w="2160" w:type="dxa"/>
          </w:tcPr>
          <w:p w14:paraId="5815FAA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文献可比性</w:t>
            </w:r>
          </w:p>
        </w:tc>
        <w:tc>
          <w:tcPr>
            <w:tcW w:w="2160" w:type="dxa"/>
          </w:tcPr>
          <w:p w14:paraId="60FA8D0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−0.0104</w:t>
            </w:r>
          </w:p>
        </w:tc>
        <w:tc>
          <w:tcPr>
            <w:tcW w:w="2160" w:type="dxa"/>
          </w:tcPr>
          <w:p w14:paraId="11029DE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3/3 seed 更低</w:t>
            </w:r>
          </w:p>
        </w:tc>
      </w:tr>
      <w:tr w14:paraId="3A4CE201">
        <w:tc>
          <w:tcPr>
            <w:tcW w:w="2160" w:type="dxa"/>
          </w:tcPr>
          <w:p w14:paraId="20A99DD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Brier</w:t>
            </w:r>
          </w:p>
        </w:tc>
        <w:tc>
          <w:tcPr>
            <w:tcW w:w="2160" w:type="dxa"/>
          </w:tcPr>
          <w:p w14:paraId="3B3C178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校准</w:t>
            </w:r>
          </w:p>
        </w:tc>
        <w:tc>
          <w:tcPr>
            <w:tcW w:w="2160" w:type="dxa"/>
          </w:tcPr>
          <w:p w14:paraId="1738188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+0.0186</w:t>
            </w:r>
          </w:p>
        </w:tc>
        <w:tc>
          <w:tcPr>
            <w:tcW w:w="2160" w:type="dxa"/>
          </w:tcPr>
          <w:p w14:paraId="69875C0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3/3 seed 更差</w:t>
            </w:r>
          </w:p>
        </w:tc>
      </w:tr>
      <w:tr w14:paraId="3B77639C">
        <w:tc>
          <w:tcPr>
            <w:tcW w:w="2160" w:type="dxa"/>
          </w:tcPr>
          <w:p w14:paraId="01C480F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ECE</w:t>
            </w:r>
          </w:p>
        </w:tc>
        <w:tc>
          <w:tcPr>
            <w:tcW w:w="2160" w:type="dxa"/>
          </w:tcPr>
          <w:p w14:paraId="77E4DD0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校准</w:t>
            </w:r>
          </w:p>
        </w:tc>
        <w:tc>
          <w:tcPr>
            <w:tcW w:w="2160" w:type="dxa"/>
          </w:tcPr>
          <w:p w14:paraId="1295B7F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+0.0167</w:t>
            </w:r>
          </w:p>
        </w:tc>
        <w:tc>
          <w:tcPr>
            <w:tcW w:w="2160" w:type="dxa"/>
          </w:tcPr>
          <w:p w14:paraId="5635F26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3/3 seed 更差</w:t>
            </w:r>
          </w:p>
        </w:tc>
      </w:tr>
      <w:tr w14:paraId="134B221E">
        <w:tc>
          <w:tcPr>
            <w:tcW w:w="2160" w:type="dxa"/>
          </w:tcPr>
          <w:p w14:paraId="150F2D3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内部 ECE</w:t>
            </w:r>
          </w:p>
        </w:tc>
        <w:tc>
          <w:tcPr>
            <w:tcW w:w="2160" w:type="dxa"/>
          </w:tcPr>
          <w:p w14:paraId="0EBECAF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校准</w:t>
            </w:r>
          </w:p>
        </w:tc>
        <w:tc>
          <w:tcPr>
            <w:tcW w:w="2160" w:type="dxa"/>
          </w:tcPr>
          <w:p w14:paraId="2B84368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+0.0383</w:t>
            </w:r>
          </w:p>
        </w:tc>
        <w:tc>
          <w:tcPr>
            <w:tcW w:w="2160" w:type="dxa"/>
          </w:tcPr>
          <w:p w14:paraId="4BD9FC5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—</w:t>
            </w:r>
          </w:p>
        </w:tc>
      </w:tr>
      <w:tr w14:paraId="0E53BB48">
        <w:tc>
          <w:tcPr>
            <w:tcW w:w="2160" w:type="dxa"/>
          </w:tcPr>
          <w:p w14:paraId="234B785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内部 Brier</w:t>
            </w:r>
          </w:p>
        </w:tc>
        <w:tc>
          <w:tcPr>
            <w:tcW w:w="2160" w:type="dxa"/>
          </w:tcPr>
          <w:p w14:paraId="327C63E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校准</w:t>
            </w:r>
          </w:p>
        </w:tc>
        <w:tc>
          <w:tcPr>
            <w:tcW w:w="2160" w:type="dxa"/>
          </w:tcPr>
          <w:p w14:paraId="1B8A98A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+0.0272</w:t>
            </w:r>
          </w:p>
        </w:tc>
        <w:tc>
          <w:tcPr>
            <w:tcW w:w="2160" w:type="dxa"/>
          </w:tcPr>
          <w:p w14:paraId="4952775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—</w:t>
            </w:r>
          </w:p>
        </w:tc>
      </w:tr>
    </w:tbl>
    <w:p w14:paraId="78B56DBB">
      <w:pPr>
        <w:rPr>
          <w:rFonts w:hint="eastAsia" w:asciiTheme="majorEastAsia" w:hAnsiTheme="majorEastAsia" w:eastAsiaTheme="majorEastAsia" w:cstheme="majorEastAsia"/>
        </w:rPr>
      </w:pPr>
    </w:p>
    <w:p w14:paraId="2A8C004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</w:rPr>
        <w:t>关键观察</w:t>
      </w:r>
      <w:r>
        <w:rPr>
          <w:rFonts w:hint="eastAsia" w:asciiTheme="majorEastAsia" w:hAnsiTheme="majorEastAsia" w:eastAsiaTheme="majorEastAsia" w:cstheme="majorEastAsia"/>
        </w:rPr>
        <w:t>：</w:t>
      </w:r>
      <w:r>
        <w:rPr>
          <w:rFonts w:hint="eastAsia" w:asciiTheme="majorEastAsia" w:hAnsiTheme="majorEastAsia" w:eastAsiaTheme="majorEastAsia" w:cstheme="majorEastAsia"/>
          <w:b/>
        </w:rPr>
        <w:t>内部校准损伤（ECE +0.0383）大于外部（+0.0167）</w:t>
      </w:r>
      <w:r>
        <w:rPr>
          <w:rFonts w:hint="eastAsia" w:asciiTheme="majorEastAsia" w:hAnsiTheme="majorEastAsia" w:eastAsiaTheme="majorEastAsia" w:cstheme="majorEastAsia"/>
        </w:rPr>
        <w:t>。</w:t>
      </w:r>
    </w:p>
    <w:p w14:paraId="66218674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损伤最重的地方恰是模型训练过的中心，因此</w:t>
      </w:r>
      <w:r>
        <w:rPr>
          <w:rFonts w:hint="eastAsia" w:asciiTheme="majorEastAsia" w:hAnsiTheme="majorEastAsia" w:eastAsiaTheme="majorEastAsia" w:cstheme="majorEastAsia"/>
          <w:b/>
        </w:rPr>
        <w:t>排除</w:t>
      </w:r>
      <w:r>
        <w:rPr>
          <w:rFonts w:hint="eastAsia" w:asciiTheme="majorEastAsia" w:hAnsiTheme="majorEastAsia" w:eastAsiaTheme="majorEastAsia" w:cstheme="majorEastAsia"/>
        </w:rPr>
        <w:t>"域外适配容量不足"这一解释。</w:t>
      </w:r>
    </w:p>
    <w:p w14:paraId="01AA5952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5. 机制诊断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6C8960">
        <w:tc>
          <w:tcPr>
            <w:tcW w:w="2880" w:type="dxa"/>
          </w:tcPr>
          <w:p w14:paraId="6F9EDC4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检查</w:t>
            </w:r>
          </w:p>
        </w:tc>
        <w:tc>
          <w:tcPr>
            <w:tcW w:w="2880" w:type="dxa"/>
          </w:tcPr>
          <w:p w14:paraId="27098C8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结果</w:t>
            </w:r>
          </w:p>
        </w:tc>
        <w:tc>
          <w:tcPr>
            <w:tcW w:w="2880" w:type="dxa"/>
          </w:tcPr>
          <w:p w14:paraId="36C1C30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结论</w:t>
            </w:r>
          </w:p>
        </w:tc>
      </w:tr>
      <w:tr w14:paraId="1D12436F">
        <w:tc>
          <w:tcPr>
            <w:tcW w:w="2880" w:type="dxa"/>
          </w:tcPr>
          <w:p w14:paraId="2D3F469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T6 原型几何 Spearman ρ</w:t>
            </w:r>
          </w:p>
        </w:tc>
        <w:tc>
          <w:tcPr>
            <w:tcW w:w="2880" w:type="dxa"/>
          </w:tcPr>
          <w:p w14:paraId="0CFABAB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0.909 / 0.953 / 0.909</w:t>
            </w:r>
          </w:p>
        </w:tc>
        <w:tc>
          <w:tcPr>
            <w:tcW w:w="2880" w:type="dxa"/>
          </w:tcPr>
          <w:p w14:paraId="3F46EBB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✅ C1 目标达成，有序流形确实形成</w:t>
            </w:r>
          </w:p>
        </w:tc>
      </w:tr>
      <w:tr w14:paraId="502EEEF0">
        <w:tc>
          <w:tcPr>
            <w:tcW w:w="2880" w:type="dxa"/>
          </w:tcPr>
          <w:p w14:paraId="2125A54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远端误判占比、平均错误跨度</w:t>
            </w:r>
          </w:p>
        </w:tc>
        <w:tc>
          <w:tcPr>
            <w:tcW w:w="2880" w:type="dxa"/>
          </w:tcPr>
          <w:p w14:paraId="18F59D8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3/3 seed 下降</w:t>
            </w:r>
          </w:p>
        </w:tc>
        <w:tc>
          <w:tcPr>
            <w:tcW w:w="2880" w:type="dxa"/>
          </w:tcPr>
          <w:p w14:paraId="739826F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✅ C1 机制生效</w:t>
            </w:r>
          </w:p>
        </w:tc>
      </w:tr>
      <w:tr w14:paraId="1D4693D6">
        <w:tc>
          <w:tcPr>
            <w:tcW w:w="2880" w:type="dxa"/>
          </w:tcPr>
          <w:p w14:paraId="27E283C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$\hat\tau^2$（原型间方差）</w:t>
            </w:r>
          </w:p>
        </w:tc>
        <w:tc>
          <w:tcPr>
            <w:tcW w:w="2880" w:type="dxa"/>
          </w:tcPr>
          <w:p w14:paraId="0CB9252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中位 8e-5 ~ 1.05e-4</w:t>
            </w:r>
          </w:p>
        </w:tc>
        <w:tc>
          <w:tcPr>
            <w:tcW w:w="2880" w:type="dxa"/>
          </w:tcPr>
          <w:p w14:paraId="7A5E6CA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非零，C2 未退化为 sample 加权</w:t>
            </w:r>
          </w:p>
        </w:tc>
      </w:tr>
      <w:tr w14:paraId="5F2EDBB5">
        <w:tc>
          <w:tcPr>
            <w:tcW w:w="2880" w:type="dxa"/>
          </w:tcPr>
          <w:p w14:paraId="705DB8A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原型聚合 $n_{\text{eff}}$</w:t>
            </w:r>
          </w:p>
        </w:tc>
        <w:tc>
          <w:tcPr>
            <w:tcW w:w="2880" w:type="dxa"/>
          </w:tcPr>
          <w:p w14:paraId="7475E2C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3.99 / 4</w:t>
            </w:r>
            <w:r>
              <w:rPr>
                <w:rFonts w:hint="eastAsia" w:asciiTheme="majorEastAsia" w:hAnsiTheme="majorEastAsia" w:eastAsiaTheme="majorEastAsia" w:cstheme="majorEastAsia"/>
              </w:rPr>
              <w:t>（FedAvg 1.75）</w:t>
            </w:r>
          </w:p>
        </w:tc>
        <w:tc>
          <w:tcPr>
            <w:tcW w:w="2880" w:type="dxa"/>
          </w:tcPr>
          <w:p w14:paraId="5355A2F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✅ C2 机制生效，实为近客户端均权</w:t>
            </w:r>
          </w:p>
        </w:tc>
      </w:tr>
      <w:tr w14:paraId="3CFFE72C">
        <w:tc>
          <w:tcPr>
            <w:tcW w:w="2880" w:type="dxa"/>
          </w:tcPr>
          <w:p w14:paraId="6046F49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E3 适用条件验证</w:t>
            </w:r>
          </w:p>
        </w:tc>
        <w:tc>
          <w:tcPr>
            <w:tcW w:w="2880" w:type="dxa"/>
          </w:tcPr>
          <w:p w14:paraId="6A9B250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五点相关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r = 0.161</w:t>
            </w:r>
          </w:p>
        </w:tc>
        <w:tc>
          <w:tcPr>
            <w:tcW w:w="2880" w:type="dxa"/>
          </w:tcPr>
          <w:p w14:paraId="32D6054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❌ 理论预测未复现</w:t>
            </w:r>
          </w:p>
        </w:tc>
      </w:tr>
      <w:tr w14:paraId="698170D9">
        <w:tc>
          <w:tcPr>
            <w:tcW w:w="2880" w:type="dxa"/>
          </w:tcPr>
          <w:p w14:paraId="0AA3EDA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平均软预测 referable 占比</w:t>
            </w:r>
          </w:p>
        </w:tc>
        <w:tc>
          <w:tcPr>
            <w:tcW w:w="2880" w:type="dxa"/>
          </w:tcPr>
          <w:p w14:paraId="2B67AFF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FedOSP 23.76% / FedAvg 26.46% / 真实 26.20%</w:t>
            </w:r>
          </w:p>
        </w:tc>
        <w:tc>
          <w:tcPr>
            <w:tcW w:w="2880" w:type="dxa"/>
          </w:tcPr>
          <w:p w14:paraId="2FB8F31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❌ FedOSP 是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低估</w:t>
            </w:r>
            <w:r>
              <w:rPr>
                <w:rFonts w:hint="eastAsia" w:asciiTheme="majorEastAsia" w:hAnsiTheme="majorEastAsia" w:eastAsiaTheme="majorEastAsia" w:cstheme="majorEastAsia"/>
              </w:rPr>
              <w:t>而非高估</w:t>
            </w:r>
          </w:p>
        </w:tc>
      </w:tr>
      <w:tr w14:paraId="53F6753B">
        <w:tc>
          <w:tcPr>
            <w:tcW w:w="2880" w:type="dxa"/>
          </w:tcPr>
          <w:p w14:paraId="2988435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与真实分布 L1 距离</w:t>
            </w:r>
          </w:p>
        </w:tc>
        <w:tc>
          <w:tcPr>
            <w:tcW w:w="2880" w:type="dxa"/>
          </w:tcPr>
          <w:p w14:paraId="1FFBFD5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FedOSP 0.168 &lt; FedAvg 0.199</w:t>
            </w:r>
          </w:p>
        </w:tc>
        <w:tc>
          <w:tcPr>
            <w:tcW w:w="2880" w:type="dxa"/>
          </w:tcPr>
          <w:p w14:paraId="0E0A9CC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❌ 边际分布反而更接近</w:t>
            </w:r>
          </w:p>
        </w:tc>
      </w:tr>
      <w:tr w14:paraId="466AC9FE">
        <w:tc>
          <w:tcPr>
            <w:tcW w:w="2880" w:type="dxa"/>
          </w:tcPr>
          <w:p w14:paraId="7DEC887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Oracle 先验重加权</w:t>
            </w:r>
          </w:p>
        </w:tc>
        <w:tc>
          <w:tcPr>
            <w:tcW w:w="2880" w:type="dxa"/>
          </w:tcPr>
          <w:p w14:paraId="75051FA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Brier 0.507→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0.604</w:t>
            </w:r>
            <w:r>
              <w:rPr>
                <w:rFonts w:hint="eastAsia" w:asciiTheme="majorEastAsia" w:hAnsiTheme="majorEastAsia" w:eastAsiaTheme="majorEastAsia" w:cstheme="majorEastAsia"/>
              </w:rPr>
              <w:t>，ECE 0.056→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0.101</w:t>
            </w:r>
          </w:p>
        </w:tc>
        <w:tc>
          <w:tcPr>
            <w:tcW w:w="2880" w:type="dxa"/>
          </w:tcPr>
          <w:p w14:paraId="6D9EFF7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❌ 排除边际先验错配；失真在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条件概率结构</w:t>
            </w:r>
          </w:p>
        </w:tc>
      </w:tr>
    </w:tbl>
    <w:p w14:paraId="0FFC62BC">
      <w:pPr>
        <w:rPr>
          <w:rFonts w:hint="eastAsia" w:asciiTheme="majorEastAsia" w:hAnsiTheme="majorEastAsia" w:eastAsiaTheme="majorEastAsia" w:cstheme="majorEastAsia"/>
        </w:rPr>
      </w:pPr>
    </w:p>
    <w:p w14:paraId="33525D7D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5.1 E3 五点明细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9A373B">
        <w:tc>
          <w:tcPr>
            <w:tcW w:w="2880" w:type="dxa"/>
          </w:tcPr>
          <w:p w14:paraId="4842F37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测试集</w:t>
            </w:r>
          </w:p>
        </w:tc>
        <w:tc>
          <w:tcPr>
            <w:tcW w:w="2880" w:type="dxa"/>
          </w:tcPr>
          <w:p w14:paraId="5541551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基线远端误判率</w:t>
            </w:r>
          </w:p>
        </w:tc>
        <w:tc>
          <w:tcPr>
            <w:tcW w:w="2880" w:type="dxa"/>
          </w:tcPr>
          <w:p w14:paraId="1EB5714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C1 带来的 QWK 增益</w:t>
            </w:r>
          </w:p>
        </w:tc>
      </w:tr>
      <w:tr w14:paraId="21D209E1">
        <w:tc>
          <w:tcPr>
            <w:tcW w:w="2880" w:type="dxa"/>
          </w:tcPr>
          <w:p w14:paraId="67BB657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APTOS</w:t>
            </w:r>
          </w:p>
        </w:tc>
        <w:tc>
          <w:tcPr>
            <w:tcW w:w="2880" w:type="dxa"/>
          </w:tcPr>
          <w:p w14:paraId="6E826A7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2.84%</w:t>
            </w:r>
          </w:p>
        </w:tc>
        <w:tc>
          <w:tcPr>
            <w:tcW w:w="2880" w:type="dxa"/>
          </w:tcPr>
          <w:p w14:paraId="7547C78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−0.0031</w:t>
            </w:r>
          </w:p>
        </w:tc>
      </w:tr>
      <w:tr w14:paraId="5F437158">
        <w:tc>
          <w:tcPr>
            <w:tcW w:w="2880" w:type="dxa"/>
          </w:tcPr>
          <w:p w14:paraId="23DD6C5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</w:t>
            </w:r>
          </w:p>
        </w:tc>
        <w:tc>
          <w:tcPr>
            <w:tcW w:w="2880" w:type="dxa"/>
          </w:tcPr>
          <w:p w14:paraId="5C1673E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12.52%</w:t>
            </w:r>
          </w:p>
        </w:tc>
        <w:tc>
          <w:tcPr>
            <w:tcW w:w="2880" w:type="dxa"/>
          </w:tcPr>
          <w:p w14:paraId="25339A5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+0.0031</w:t>
            </w:r>
          </w:p>
        </w:tc>
      </w:tr>
      <w:tr w14:paraId="580A1A67">
        <w:tc>
          <w:tcPr>
            <w:tcW w:w="2880" w:type="dxa"/>
          </w:tcPr>
          <w:p w14:paraId="43C6D7A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DDR</w:t>
            </w:r>
          </w:p>
        </w:tc>
        <w:tc>
          <w:tcPr>
            <w:tcW w:w="2880" w:type="dxa"/>
          </w:tcPr>
          <w:p w14:paraId="15098FD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&gt;4.5%</w:t>
            </w:r>
          </w:p>
        </w:tc>
        <w:tc>
          <w:tcPr>
            <w:tcW w:w="2880" w:type="dxa"/>
          </w:tcPr>
          <w:p w14:paraId="0BAE6C5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负</w:t>
            </w:r>
          </w:p>
        </w:tc>
      </w:tr>
      <w:tr w14:paraId="5D58344B">
        <w:tc>
          <w:tcPr>
            <w:tcW w:w="2880" w:type="dxa"/>
          </w:tcPr>
          <w:p w14:paraId="5D6264D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IDRiD</w:t>
            </w:r>
          </w:p>
        </w:tc>
        <w:tc>
          <w:tcPr>
            <w:tcW w:w="2880" w:type="dxa"/>
          </w:tcPr>
          <w:p w14:paraId="02FFF24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&gt;4.5%</w:t>
            </w:r>
          </w:p>
        </w:tc>
        <w:tc>
          <w:tcPr>
            <w:tcW w:w="2880" w:type="dxa"/>
          </w:tcPr>
          <w:p w14:paraId="421EF54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负</w:t>
            </w:r>
          </w:p>
        </w:tc>
      </w:tr>
    </w:tbl>
    <w:p w14:paraId="05D93880">
      <w:pPr>
        <w:rPr>
          <w:rFonts w:hint="eastAsia" w:asciiTheme="majorEastAsia" w:hAnsiTheme="majorEastAsia" w:eastAsiaTheme="majorEastAsia" w:cstheme="majorEastAsia"/>
        </w:rPr>
      </w:pPr>
    </w:p>
    <w:p w14:paraId="156DEA8B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合成验证预测"基线远端误判率 &gt; 4.5% 时净收益为正"，</w:t>
      </w:r>
    </w:p>
    <w:p w14:paraId="5F0261A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真实五点</w:t>
      </w:r>
      <w:r>
        <w:rPr>
          <w:rFonts w:hint="eastAsia" w:asciiTheme="majorEastAsia" w:hAnsiTheme="majorEastAsia" w:eastAsiaTheme="majorEastAsia" w:cstheme="majorEastAsia"/>
          <w:b/>
        </w:rPr>
        <w:t>未复现</w:t>
      </w:r>
      <w:r>
        <w:rPr>
          <w:rFonts w:hint="eastAsia" w:asciiTheme="majorEastAsia" w:hAnsiTheme="majorEastAsia" w:eastAsiaTheme="majorEastAsia" w:cstheme="majorEastAsia"/>
        </w:rPr>
        <w:t>（r = 0.161）。</w:t>
      </w:r>
    </w:p>
    <w:p w14:paraId="70157454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6. 组件归因（3 seed，基准 = no-FSR core）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132DC5">
        <w:tc>
          <w:tcPr>
            <w:tcW w:w="2880" w:type="dxa"/>
          </w:tcPr>
          <w:p w14:paraId="40C1F49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组件</w:t>
            </w:r>
          </w:p>
        </w:tc>
        <w:tc>
          <w:tcPr>
            <w:tcW w:w="2880" w:type="dxa"/>
          </w:tcPr>
          <w:p w14:paraId="23A4418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移除后的变化</w:t>
            </w:r>
          </w:p>
        </w:tc>
        <w:tc>
          <w:tcPr>
            <w:tcW w:w="2880" w:type="dxa"/>
          </w:tcPr>
          <w:p w14:paraId="1D35B21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判定</w:t>
            </w:r>
          </w:p>
        </w:tc>
      </w:tr>
      <w:tr w14:paraId="5B457AD3">
        <w:tc>
          <w:tcPr>
            <w:tcW w:w="2880" w:type="dxa"/>
          </w:tcPr>
          <w:p w14:paraId="5348B52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深层序数原型</w:t>
            </w:r>
          </w:p>
        </w:tc>
        <w:tc>
          <w:tcPr>
            <w:tcW w:w="2880" w:type="dxa"/>
          </w:tcPr>
          <w:p w14:paraId="0E25879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内部 ECE 更差；Messidor QWK 掉至接近 FedAvg</w:t>
            </w:r>
          </w:p>
        </w:tc>
        <w:tc>
          <w:tcPr>
            <w:tcW w:w="2880" w:type="dxa"/>
          </w:tcPr>
          <w:p w14:paraId="509884A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✅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有效</w:t>
            </w:r>
          </w:p>
        </w:tc>
      </w:tr>
      <w:tr w14:paraId="49417E01">
        <w:tc>
          <w:tcPr>
            <w:tcW w:w="2880" w:type="dxa"/>
          </w:tcPr>
          <w:p w14:paraId="01A08A4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序数 margin</w:t>
            </w:r>
          </w:p>
        </w:tc>
        <w:tc>
          <w:tcPr>
            <w:tcW w:w="2880" w:type="dxa"/>
          </w:tcPr>
          <w:p w14:paraId="3BDA45B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内部 ECE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+0.0102</w:t>
            </w:r>
            <w:r>
              <w:rPr>
                <w:rFonts w:hint="eastAsia" w:asciiTheme="majorEastAsia" w:hAnsiTheme="majorEastAsia" w:eastAsiaTheme="majorEastAsia" w:cstheme="majorEastAsia"/>
              </w:rPr>
              <w:t>；内外 QWK 均下降</w:t>
            </w:r>
          </w:p>
        </w:tc>
        <w:tc>
          <w:tcPr>
            <w:tcW w:w="2880" w:type="dxa"/>
          </w:tcPr>
          <w:p w14:paraId="2355668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✅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有效</w:t>
            </w:r>
          </w:p>
        </w:tc>
      </w:tr>
      <w:tr w14:paraId="16420404">
        <w:tc>
          <w:tcPr>
            <w:tcW w:w="2880" w:type="dxa"/>
          </w:tcPr>
          <w:p w14:paraId="0DC8D34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浅层风格原型</w:t>
            </w:r>
          </w:p>
        </w:tc>
        <w:tc>
          <w:tcPr>
            <w:tcW w:w="2880" w:type="dxa"/>
          </w:tcPr>
          <w:p w14:paraId="3588868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几乎无校准恢复</w:t>
            </w:r>
          </w:p>
        </w:tc>
        <w:tc>
          <w:tcPr>
            <w:tcW w:w="2880" w:type="dxa"/>
          </w:tcPr>
          <w:p w14:paraId="452D7F0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⚪ 中性</w:t>
            </w:r>
          </w:p>
        </w:tc>
      </w:tr>
      <w:tr w14:paraId="4D8AEF79">
        <w:tc>
          <w:tcPr>
            <w:tcW w:w="2880" w:type="dxa"/>
          </w:tcPr>
          <w:p w14:paraId="3BCE0D5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精度加权原型聚合（C2）</w:t>
            </w:r>
          </w:p>
        </w:tc>
        <w:tc>
          <w:tcPr>
            <w:tcW w:w="2880" w:type="dxa"/>
          </w:tcPr>
          <w:p w14:paraId="0E29D77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改 sample 只有很小变化</w:t>
            </w:r>
          </w:p>
        </w:tc>
        <w:tc>
          <w:tcPr>
            <w:tcW w:w="2880" w:type="dxa"/>
          </w:tcPr>
          <w:p w14:paraId="3916BA7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❌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无可测效应</w:t>
            </w:r>
          </w:p>
        </w:tc>
      </w:tr>
      <w:tr w14:paraId="680748A2">
        <w:tc>
          <w:tcPr>
            <w:tcW w:w="2880" w:type="dxa"/>
          </w:tcPr>
          <w:p w14:paraId="2081D92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sqrt 共享参数聚合</w:t>
            </w:r>
          </w:p>
        </w:tc>
        <w:tc>
          <w:tcPr>
            <w:tcW w:w="2880" w:type="dxa"/>
          </w:tcPr>
          <w:p w14:paraId="3DE0FD0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改 sample：内部 ECE −0.0095、内部 Brier −0.0171、Messidor ECE −0.0165、Messidor Brier −0.0197</w:t>
            </w:r>
          </w:p>
        </w:tc>
        <w:tc>
          <w:tcPr>
            <w:tcW w:w="2880" w:type="dxa"/>
          </w:tcPr>
          <w:p w14:paraId="2B6058A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🔴 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有害</w:t>
            </w:r>
          </w:p>
        </w:tc>
      </w:tr>
      <w:tr w14:paraId="545374D1">
        <w:tc>
          <w:tcPr>
            <w:tcW w:w="2880" w:type="dxa"/>
          </w:tcPr>
          <w:p w14:paraId="0E93F0D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FSR</w:t>
            </w:r>
          </w:p>
        </w:tc>
        <w:tc>
          <w:tcPr>
            <w:tcW w:w="2880" w:type="dxa"/>
          </w:tcPr>
          <w:p w14:paraId="5E2C6CE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外测 +0.0204，但 worst −0.0057，ECE 无一致改善</w:t>
            </w:r>
          </w:p>
        </w:tc>
        <w:tc>
          <w:tcPr>
            <w:tcW w:w="2880" w:type="dxa"/>
          </w:tcPr>
          <w:p w14:paraId="7FF61E5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⚪ 未坐实</w:t>
            </w:r>
          </w:p>
        </w:tc>
      </w:tr>
    </w:tbl>
    <w:p w14:paraId="6C6EC848">
      <w:pPr>
        <w:rPr>
          <w:rFonts w:hint="eastAsia" w:asciiTheme="majorEastAsia" w:hAnsiTheme="majorEastAsia" w:eastAsiaTheme="majorEastAsia" w:cstheme="majorEastAsia"/>
        </w:rPr>
      </w:pPr>
    </w:p>
    <w:p w14:paraId="65FB08C4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6.1 sqrt 聚合为何有害（机制）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26808FE">
        <w:tc>
          <w:tcPr>
            <w:tcW w:w="1728" w:type="dxa"/>
          </w:tcPr>
          <w:p w14:paraId="06E7F19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client</w:t>
            </w:r>
          </w:p>
        </w:tc>
        <w:tc>
          <w:tcPr>
            <w:tcW w:w="1728" w:type="dxa"/>
          </w:tcPr>
          <w:p w14:paraId="1E14E8A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n</w:t>
            </w:r>
          </w:p>
        </w:tc>
        <w:tc>
          <w:tcPr>
            <w:tcW w:w="1728" w:type="dxa"/>
          </w:tcPr>
          <w:p w14:paraId="076BA98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sample 权重</w:t>
            </w:r>
          </w:p>
        </w:tc>
        <w:tc>
          <w:tcPr>
            <w:tcW w:w="1728" w:type="dxa"/>
          </w:tcPr>
          <w:p w14:paraId="3FDC0F8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sqrt 权重</w:t>
            </w:r>
          </w:p>
        </w:tc>
        <w:tc>
          <w:tcPr>
            <w:tcW w:w="1728" w:type="dxa"/>
          </w:tcPr>
          <w:p w14:paraId="5E13DCD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放大</w:t>
            </w:r>
          </w:p>
        </w:tc>
      </w:tr>
      <w:tr w14:paraId="7F7ACEBE">
        <w:tc>
          <w:tcPr>
            <w:tcW w:w="1728" w:type="dxa"/>
          </w:tcPr>
          <w:p w14:paraId="3BDFCAA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EyePACS</w:t>
            </w:r>
          </w:p>
        </w:tc>
        <w:tc>
          <w:tcPr>
            <w:tcW w:w="1728" w:type="dxa"/>
          </w:tcPr>
          <w:p w14:paraId="7CE682E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24,600</w:t>
            </w:r>
          </w:p>
        </w:tc>
        <w:tc>
          <w:tcPr>
            <w:tcW w:w="1728" w:type="dxa"/>
          </w:tcPr>
          <w:p w14:paraId="4358A35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0.729</w:t>
            </w:r>
          </w:p>
        </w:tc>
        <w:tc>
          <w:tcPr>
            <w:tcW w:w="1728" w:type="dxa"/>
          </w:tcPr>
          <w:p w14:paraId="37AEB0B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0.514</w:t>
            </w:r>
          </w:p>
        </w:tc>
        <w:tc>
          <w:tcPr>
            <w:tcW w:w="1728" w:type="dxa"/>
          </w:tcPr>
          <w:p w14:paraId="4C593FA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0.7×</w:t>
            </w:r>
          </w:p>
        </w:tc>
      </w:tr>
      <w:tr w14:paraId="5EA06AC3">
        <w:tc>
          <w:tcPr>
            <w:tcW w:w="1728" w:type="dxa"/>
          </w:tcPr>
          <w:p w14:paraId="44CD36B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DDR</w:t>
            </w:r>
          </w:p>
        </w:tc>
        <w:tc>
          <w:tcPr>
            <w:tcW w:w="1728" w:type="dxa"/>
          </w:tcPr>
          <w:p w14:paraId="3C98CA0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6,260</w:t>
            </w:r>
          </w:p>
        </w:tc>
        <w:tc>
          <w:tcPr>
            <w:tcW w:w="1728" w:type="dxa"/>
          </w:tcPr>
          <w:p w14:paraId="463FF3D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0.185</w:t>
            </w:r>
          </w:p>
        </w:tc>
        <w:tc>
          <w:tcPr>
            <w:tcW w:w="1728" w:type="dxa"/>
          </w:tcPr>
          <w:p w14:paraId="47A3228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0.259</w:t>
            </w:r>
          </w:p>
        </w:tc>
        <w:tc>
          <w:tcPr>
            <w:tcW w:w="1728" w:type="dxa"/>
          </w:tcPr>
          <w:p w14:paraId="686DCB9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1.4×</w:t>
            </w:r>
          </w:p>
        </w:tc>
      </w:tr>
      <w:tr w14:paraId="60007FE5">
        <w:tc>
          <w:tcPr>
            <w:tcW w:w="1728" w:type="dxa"/>
          </w:tcPr>
          <w:p w14:paraId="54472A4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APTOS</w:t>
            </w:r>
          </w:p>
        </w:tc>
        <w:tc>
          <w:tcPr>
            <w:tcW w:w="1728" w:type="dxa"/>
          </w:tcPr>
          <w:p w14:paraId="6A695AF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2,517</w:t>
            </w:r>
          </w:p>
        </w:tc>
        <w:tc>
          <w:tcPr>
            <w:tcW w:w="1728" w:type="dxa"/>
          </w:tcPr>
          <w:p w14:paraId="388189E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0.075</w:t>
            </w:r>
          </w:p>
        </w:tc>
        <w:tc>
          <w:tcPr>
            <w:tcW w:w="1728" w:type="dxa"/>
          </w:tcPr>
          <w:p w14:paraId="2F78897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0.164</w:t>
            </w:r>
          </w:p>
        </w:tc>
        <w:tc>
          <w:tcPr>
            <w:tcW w:w="1728" w:type="dxa"/>
          </w:tcPr>
          <w:p w14:paraId="120F932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2.2×</w:t>
            </w:r>
          </w:p>
        </w:tc>
      </w:tr>
      <w:tr w14:paraId="5FDE49DC">
        <w:tc>
          <w:tcPr>
            <w:tcW w:w="1728" w:type="dxa"/>
          </w:tcPr>
          <w:p w14:paraId="77CC262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IDRiD</w:t>
            </w:r>
          </w:p>
        </w:tc>
        <w:tc>
          <w:tcPr>
            <w:tcW w:w="1728" w:type="dxa"/>
          </w:tcPr>
          <w:p w14:paraId="3B7117C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372</w:t>
            </w:r>
          </w:p>
        </w:tc>
        <w:tc>
          <w:tcPr>
            <w:tcW w:w="1728" w:type="dxa"/>
          </w:tcPr>
          <w:p w14:paraId="1489A50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0.011</w:t>
            </w:r>
          </w:p>
        </w:tc>
        <w:tc>
          <w:tcPr>
            <w:tcW w:w="1728" w:type="dxa"/>
          </w:tcPr>
          <w:p w14:paraId="519A8EF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0.063</w:t>
            </w:r>
          </w:p>
        </w:tc>
        <w:tc>
          <w:tcPr>
            <w:tcW w:w="1728" w:type="dxa"/>
          </w:tcPr>
          <w:p w14:paraId="3057293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5.7×</w:t>
            </w:r>
          </w:p>
        </w:tc>
      </w:tr>
    </w:tbl>
    <w:p w14:paraId="6479C701">
      <w:pPr>
        <w:rPr>
          <w:rFonts w:hint="eastAsia" w:asciiTheme="majorEastAsia" w:hAnsiTheme="majorEastAsia" w:eastAsiaTheme="majorEastAsia" w:cstheme="majorEastAsia"/>
        </w:rPr>
      </w:pPr>
    </w:p>
    <w:p w14:paraId="3544A415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IDRiD 重症（grade ≥ 2）占 49.5%，被放大 5.7 倍后隐含类先验被推高：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06A532">
        <w:tc>
          <w:tcPr>
            <w:tcW w:w="2880" w:type="dxa"/>
          </w:tcPr>
          <w:p w14:paraId="38417A4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聚合方式</w:t>
            </w:r>
          </w:p>
        </w:tc>
        <w:tc>
          <w:tcPr>
            <w:tcW w:w="2880" w:type="dxa"/>
          </w:tcPr>
          <w:p w14:paraId="1D00FCA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隐含重症占比</w:t>
            </w:r>
          </w:p>
        </w:tc>
        <w:tc>
          <w:tcPr>
            <w:tcW w:w="2880" w:type="dxa"/>
          </w:tcPr>
          <w:p w14:paraId="1DF4939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与 Messidor-2 真实（26.2%）的偏差</w:t>
            </w:r>
          </w:p>
        </w:tc>
      </w:tr>
      <w:tr w14:paraId="0D8FE8C0">
        <w:tc>
          <w:tcPr>
            <w:tcW w:w="2880" w:type="dxa"/>
          </w:tcPr>
          <w:p w14:paraId="28282AD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sample</w:t>
            </w:r>
          </w:p>
        </w:tc>
        <w:tc>
          <w:tcPr>
            <w:tcW w:w="2880" w:type="dxa"/>
          </w:tcPr>
          <w:p w14:paraId="2A7109D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26.3%</w:t>
            </w:r>
          </w:p>
        </w:tc>
        <w:tc>
          <w:tcPr>
            <w:tcW w:w="2880" w:type="dxa"/>
          </w:tcPr>
          <w:p w14:paraId="34FD009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+0.1%</w:t>
            </w:r>
          </w:p>
        </w:tc>
      </w:tr>
      <w:tr w14:paraId="5A75BD74">
        <w:tc>
          <w:tcPr>
            <w:tcW w:w="2880" w:type="dxa"/>
          </w:tcPr>
          <w:p w14:paraId="42EED56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sqrt</w:t>
            </w:r>
          </w:p>
        </w:tc>
        <w:tc>
          <w:tcPr>
            <w:tcW w:w="2880" w:type="dxa"/>
          </w:tcPr>
          <w:p w14:paraId="4200BBE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32.3%</w:t>
            </w:r>
          </w:p>
        </w:tc>
        <w:tc>
          <w:tcPr>
            <w:tcW w:w="2880" w:type="dxa"/>
          </w:tcPr>
          <w:p w14:paraId="187CC94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+6.1%</w:t>
            </w:r>
          </w:p>
        </w:tc>
      </w:tr>
    </w:tbl>
    <w:p w14:paraId="563E6E4A">
      <w:pPr>
        <w:rPr>
          <w:rFonts w:hint="eastAsia" w:asciiTheme="majorEastAsia" w:hAnsiTheme="majorEastAsia" w:eastAsiaTheme="majorEastAsia" w:cstheme="majorEastAsia"/>
        </w:rPr>
      </w:pPr>
    </w:p>
    <w:p w14:paraId="0798EC4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⚠️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</w:rPr>
        <w:t>注意 locus</w:t>
      </w:r>
      <w:r>
        <w:rPr>
          <w:rFonts w:hint="eastAsia" w:asciiTheme="majorEastAsia" w:hAnsiTheme="majorEastAsia" w:eastAsiaTheme="majorEastAsia" w:cstheme="majorEastAsia"/>
        </w:rPr>
        <w:t>：原型只进损失函数，而共享 LoRA/头部参数</w:t>
      </w:r>
      <w:r>
        <w:rPr>
          <w:rFonts w:hint="eastAsia" w:asciiTheme="majorEastAsia" w:hAnsiTheme="majorEastAsia" w:eastAsiaTheme="majorEastAsia" w:cstheme="majorEastAsia"/>
          <w:b/>
        </w:rPr>
        <w:t>直接决定输出概率</w:t>
      </w:r>
      <w:r>
        <w:rPr>
          <w:rFonts w:hint="eastAsia" w:asciiTheme="majorEastAsia" w:hAnsiTheme="majorEastAsia" w:eastAsiaTheme="majorEastAsia" w:cstheme="majorEastAsia"/>
        </w:rPr>
        <w:t>。</w:t>
      </w:r>
    </w:p>
    <w:p w14:paraId="2F15D38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这解释了为何同样是聚合权重，改原型聚合"只有很小变化"，改参数聚合却使四项校准指标一致改善。</w:t>
      </w:r>
    </w:p>
    <w:p w14:paraId="136F3033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7. 修订版（no-FSR + sample 参数聚合）vs FedAvg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C6F254">
        <w:tc>
          <w:tcPr>
            <w:tcW w:w="2880" w:type="dxa"/>
          </w:tcPr>
          <w:p w14:paraId="42E026D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指标</w:t>
            </w:r>
          </w:p>
        </w:tc>
        <w:tc>
          <w:tcPr>
            <w:tcW w:w="2880" w:type="dxa"/>
          </w:tcPr>
          <w:p w14:paraId="0B1FD2D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差值</w:t>
            </w:r>
          </w:p>
        </w:tc>
        <w:tc>
          <w:tcPr>
            <w:tcW w:w="2880" w:type="dxa"/>
          </w:tcPr>
          <w:p w14:paraId="6F5FCFD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说明</w:t>
            </w:r>
          </w:p>
        </w:tc>
      </w:tr>
      <w:tr w14:paraId="7ADDC242">
        <w:tc>
          <w:tcPr>
            <w:tcW w:w="2880" w:type="dxa"/>
          </w:tcPr>
          <w:p w14:paraId="286082B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Messidor-2 QWK</w:t>
            </w:r>
          </w:p>
        </w:tc>
        <w:tc>
          <w:tcPr>
            <w:tcW w:w="2880" w:type="dxa"/>
          </w:tcPr>
          <w:p w14:paraId="105AA24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+0.0220</w:t>
            </w:r>
          </w:p>
        </w:tc>
        <w:tc>
          <w:tcPr>
            <w:tcW w:w="2880" w:type="dxa"/>
          </w:tcPr>
          <w:p w14:paraId="2D5DCA9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仅 2/3 seed 同向</w:t>
            </w:r>
          </w:p>
        </w:tc>
      </w:tr>
      <w:tr w14:paraId="72C8E7E4">
        <w:tc>
          <w:tcPr>
            <w:tcW w:w="2880" w:type="dxa"/>
          </w:tcPr>
          <w:p w14:paraId="69EC290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worst-client QWK</w:t>
            </w:r>
          </w:p>
        </w:tc>
        <w:tc>
          <w:tcPr>
            <w:tcW w:w="2880" w:type="dxa"/>
          </w:tcPr>
          <w:p w14:paraId="3D28CA5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−0.0070</w:t>
            </w:r>
          </w:p>
        </w:tc>
        <w:tc>
          <w:tcPr>
            <w:tcW w:w="2880" w:type="dxa"/>
          </w:tcPr>
          <w:p w14:paraId="70CBDDE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方向相反</w:t>
            </w:r>
          </w:p>
        </w:tc>
      </w:tr>
      <w:tr w14:paraId="5EB91C80">
        <w:tc>
          <w:tcPr>
            <w:tcW w:w="2880" w:type="dxa"/>
          </w:tcPr>
          <w:p w14:paraId="67246B7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内部 macro QWK</w:t>
            </w:r>
          </w:p>
        </w:tc>
        <w:tc>
          <w:tcPr>
            <w:tcW w:w="2880" w:type="dxa"/>
          </w:tcPr>
          <w:p w14:paraId="224037F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−0.00003</w:t>
            </w:r>
          </w:p>
        </w:tc>
        <w:tc>
          <w:tcPr>
            <w:tcW w:w="2880" w:type="dxa"/>
          </w:tcPr>
          <w:p w14:paraId="3705184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完全持平</w:t>
            </w:r>
          </w:p>
        </w:tc>
      </w:tr>
      <w:tr w14:paraId="68D08052">
        <w:tc>
          <w:tcPr>
            <w:tcW w:w="2880" w:type="dxa"/>
          </w:tcPr>
          <w:p w14:paraId="686598D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Brier</w:t>
            </w:r>
          </w:p>
        </w:tc>
        <w:tc>
          <w:tcPr>
            <w:tcW w:w="2880" w:type="dxa"/>
          </w:tcPr>
          <w:p w14:paraId="3F91993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−0.0110</w:t>
            </w:r>
          </w:p>
        </w:tc>
        <w:tc>
          <w:tcPr>
            <w:tcW w:w="2880" w:type="dxa"/>
          </w:tcPr>
          <w:p w14:paraId="4CC158B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更好</w:t>
            </w:r>
          </w:p>
        </w:tc>
      </w:tr>
      <w:tr w14:paraId="5F1D4331">
        <w:tc>
          <w:tcPr>
            <w:tcW w:w="2880" w:type="dxa"/>
          </w:tcPr>
          <w:p w14:paraId="5B2EA8C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ECE</w:t>
            </w:r>
          </w:p>
        </w:tc>
        <w:tc>
          <w:tcPr>
            <w:tcW w:w="2880" w:type="dxa"/>
          </w:tcPr>
          <w:p w14:paraId="27A28B6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+0.0017</w:t>
            </w:r>
          </w:p>
        </w:tc>
        <w:tc>
          <w:tcPr>
            <w:tcW w:w="2880" w:type="dxa"/>
          </w:tcPr>
          <w:p w14:paraId="5F727C4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基本持平</w:t>
            </w:r>
          </w:p>
        </w:tc>
      </w:tr>
    </w:tbl>
    <w:p w14:paraId="3071548C">
      <w:pPr>
        <w:rPr>
          <w:rFonts w:hint="eastAsia" w:asciiTheme="majorEastAsia" w:hAnsiTheme="majorEastAsia" w:eastAsiaTheme="majorEastAsia" w:cstheme="majorEastAsia"/>
        </w:rPr>
      </w:pPr>
    </w:p>
    <w:p w14:paraId="09BCC871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绝对值参照：单源集中式 + CORAL 的 Messidor-2 零样本 QWK 文献值为 </w:t>
      </w:r>
      <w:r>
        <w:rPr>
          <w:rFonts w:hint="eastAsia" w:asciiTheme="majorEastAsia" w:hAnsiTheme="majorEastAsia" w:eastAsiaTheme="majorEastAsia" w:cstheme="majorEastAsia"/>
          <w:b/>
        </w:rPr>
        <w:t>0.68</w:t>
      </w:r>
      <w:r>
        <w:rPr>
          <w:rFonts w:hint="eastAsia" w:asciiTheme="majorEastAsia" w:hAnsiTheme="majorEastAsia" w:eastAsiaTheme="majorEastAsia" w:cstheme="majorEastAsia"/>
        </w:rPr>
        <w:t>，</w:t>
      </w:r>
    </w:p>
    <w:p w14:paraId="09B734F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设计文档目标区间为 </w:t>
      </w:r>
      <w:r>
        <w:rPr>
          <w:rFonts w:hint="eastAsia" w:asciiTheme="majorEastAsia" w:hAnsiTheme="majorEastAsia" w:eastAsiaTheme="majorEastAsia" w:cstheme="majorEastAsia"/>
          <w:b/>
        </w:rPr>
        <w:t>0.70–0.80</w:t>
      </w:r>
      <w:r>
        <w:rPr>
          <w:rFonts w:hint="eastAsia" w:asciiTheme="majorEastAsia" w:hAnsiTheme="majorEastAsia" w:eastAsiaTheme="majorEastAsia" w:cstheme="majorEastAsia"/>
        </w:rPr>
        <w:t xml:space="preserve">。修订版约为 0.68 + 0.022 = </w:t>
      </w:r>
      <w:r>
        <w:rPr>
          <w:rFonts w:hint="eastAsia" w:asciiTheme="majorEastAsia" w:hAnsiTheme="majorEastAsia" w:eastAsiaTheme="majorEastAsia" w:cstheme="majorEastAsia"/>
          <w:b/>
        </w:rPr>
        <w:t>0.702</w:t>
      </w:r>
      <w:r>
        <w:rPr>
          <w:rFonts w:hint="eastAsia" w:asciiTheme="majorEastAsia" w:hAnsiTheme="majorEastAsia" w:eastAsiaTheme="majorEastAsia" w:cstheme="majorEastAsia"/>
        </w:rPr>
        <w:t>，仅擦到下界。</w:t>
      </w:r>
    </w:p>
    <w:p w14:paraId="7B0273FA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8. 噪声水平（决定实验可行性的底层参数）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E95176">
        <w:tc>
          <w:tcPr>
            <w:tcW w:w="2880" w:type="dxa"/>
          </w:tcPr>
          <w:p w14:paraId="3B48603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量</w:t>
            </w:r>
          </w:p>
        </w:tc>
        <w:tc>
          <w:tcPr>
            <w:tcW w:w="2880" w:type="dxa"/>
          </w:tcPr>
          <w:p w14:paraId="266C088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数值</w:t>
            </w:r>
          </w:p>
        </w:tc>
        <w:tc>
          <w:tcPr>
            <w:tcW w:w="2880" w:type="dxa"/>
          </w:tcPr>
          <w:p w14:paraId="0B089F3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对照</w:t>
            </w:r>
          </w:p>
        </w:tc>
      </w:tr>
      <w:tr w14:paraId="0D5D458F">
        <w:tc>
          <w:tcPr>
            <w:tcW w:w="2880" w:type="dxa"/>
          </w:tcPr>
          <w:p w14:paraId="364E4D4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Messidor-2 QWK 的 seed SD</w:t>
            </w:r>
          </w:p>
        </w:tc>
        <w:tc>
          <w:tcPr>
            <w:tcW w:w="2880" w:type="dxa"/>
          </w:tcPr>
          <w:p w14:paraId="12E3939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0.033</w:t>
            </w:r>
          </w:p>
        </w:tc>
        <w:tc>
          <w:tcPr>
            <w:tcW w:w="2880" w:type="dxa"/>
          </w:tcPr>
          <w:p w14:paraId="2BA6ED5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大于测试集抽样 SE（病人级 cluster bootstrap 约 0.023）</w:t>
            </w:r>
          </w:p>
        </w:tc>
      </w:tr>
      <w:tr w14:paraId="6C1F0FB0">
        <w:tc>
          <w:tcPr>
            <w:tcW w:w="2880" w:type="dxa"/>
          </w:tcPr>
          <w:p w14:paraId="58769B1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worst-client QWK 的 seed SD</w:t>
            </w:r>
          </w:p>
        </w:tc>
        <w:tc>
          <w:tcPr>
            <w:tcW w:w="2880" w:type="dxa"/>
          </w:tcPr>
          <w:p w14:paraId="72B45F1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0.0386</w:t>
            </w:r>
          </w:p>
        </w:tc>
        <w:tc>
          <w:tcPr>
            <w:tcW w:w="2880" w:type="dxa"/>
          </w:tcPr>
          <w:p w14:paraId="25623B8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IDRiD 集中式实测</w:t>
            </w:r>
          </w:p>
        </w:tc>
      </w:tr>
      <w:tr w14:paraId="60615787">
        <w:tc>
          <w:tcPr>
            <w:tcW w:w="2880" w:type="dxa"/>
          </w:tcPr>
          <w:p w14:paraId="310A8E1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各 run 最佳验证轮</w:t>
            </w:r>
          </w:p>
        </w:tc>
        <w:tc>
          <w:tcPr>
            <w:tcW w:w="2880" w:type="dxa"/>
          </w:tcPr>
          <w:p w14:paraId="2F5976D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37 / 53 / 60 / 77 / 99</w:t>
            </w:r>
          </w:p>
        </w:tc>
        <w:tc>
          <w:tcPr>
            <w:tcW w:w="2880" w:type="dxa"/>
          </w:tcPr>
          <w:p w14:paraId="6187DC0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有效训练量相差近一倍</w:t>
            </w:r>
          </w:p>
        </w:tc>
      </w:tr>
    </w:tbl>
    <w:p w14:paraId="65A64FF3">
      <w:pPr>
        <w:rPr>
          <w:rFonts w:hint="eastAsia" w:asciiTheme="majorEastAsia" w:hAnsiTheme="majorEastAsia" w:eastAsiaTheme="majorEastAsia" w:cstheme="majorEastAsia"/>
        </w:rPr>
      </w:pPr>
    </w:p>
    <w:p w14:paraId="171EDEDB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8.1 这意味着什么</w:t>
      </w:r>
    </w:p>
    <w:p w14:paraId="5DEBC82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</w:rPr>
        <w:t>seed 方差大于测试集抽样方差</w:t>
      </w:r>
      <w:r>
        <w:rPr>
          <w:rFonts w:hint="eastAsia" w:asciiTheme="majorEastAsia" w:hAnsiTheme="majorEastAsia" w:eastAsiaTheme="majorEastAsia" w:cstheme="majorEastAsia"/>
        </w:rPr>
        <w:t>，前者才是主导项。</w:t>
      </w:r>
    </w:p>
    <w:p w14:paraId="55C00F1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检出设计目标效应所需 seed 数（Messidor-2 QWK，SD = 0.033）：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489041">
        <w:tc>
          <w:tcPr>
            <w:tcW w:w="2880" w:type="dxa"/>
          </w:tcPr>
          <w:p w14:paraId="13FE033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目标 Δ</w:t>
            </w:r>
          </w:p>
        </w:tc>
        <w:tc>
          <w:tcPr>
            <w:tcW w:w="2880" w:type="dxa"/>
          </w:tcPr>
          <w:p w14:paraId="1B04AED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不校正</w:t>
            </w:r>
          </w:p>
        </w:tc>
        <w:tc>
          <w:tcPr>
            <w:tcW w:w="2880" w:type="dxa"/>
          </w:tcPr>
          <w:p w14:paraId="64A85FD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Holm 校正（12 基线 × 2 端点 = 24 检验）</w:t>
            </w:r>
          </w:p>
        </w:tc>
      </w:tr>
      <w:tr w14:paraId="017D923B">
        <w:tc>
          <w:tcPr>
            <w:tcW w:w="2880" w:type="dxa"/>
          </w:tcPr>
          <w:p w14:paraId="06424A7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+0.02</w:t>
            </w:r>
          </w:p>
        </w:tc>
        <w:tc>
          <w:tcPr>
            <w:tcW w:w="2880" w:type="dxa"/>
          </w:tcPr>
          <w:p w14:paraId="73DF914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21</w:t>
            </w:r>
          </w:p>
        </w:tc>
        <w:tc>
          <w:tcPr>
            <w:tcW w:w="2880" w:type="dxa"/>
          </w:tcPr>
          <w:p w14:paraId="071846D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42</w:t>
            </w:r>
          </w:p>
        </w:tc>
      </w:tr>
      <w:tr w14:paraId="48E0F45D">
        <w:tc>
          <w:tcPr>
            <w:tcW w:w="2880" w:type="dxa"/>
          </w:tcPr>
          <w:p w14:paraId="1B225E6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+0.03</w:t>
            </w:r>
          </w:p>
        </w:tc>
        <w:tc>
          <w:tcPr>
            <w:tcW w:w="2880" w:type="dxa"/>
          </w:tcPr>
          <w:p w14:paraId="73E4927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9</w:t>
            </w:r>
          </w:p>
        </w:tc>
        <w:tc>
          <w:tcPr>
            <w:tcW w:w="2880" w:type="dxa"/>
          </w:tcPr>
          <w:p w14:paraId="27781B2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18</w:t>
            </w:r>
          </w:p>
        </w:tc>
      </w:tr>
      <w:tr w14:paraId="412FB8D7">
        <w:tc>
          <w:tcPr>
            <w:tcW w:w="2880" w:type="dxa"/>
          </w:tcPr>
          <w:p w14:paraId="057FEB9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+0.04</w:t>
            </w:r>
          </w:p>
        </w:tc>
        <w:tc>
          <w:tcPr>
            <w:tcW w:w="2880" w:type="dxa"/>
          </w:tcPr>
          <w:p w14:paraId="5C08023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5</w:t>
            </w:r>
          </w:p>
        </w:tc>
        <w:tc>
          <w:tcPr>
            <w:tcW w:w="2880" w:type="dxa"/>
          </w:tcPr>
          <w:p w14:paraId="61ACAA6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10</w:t>
            </w:r>
          </w:p>
        </w:tc>
      </w:tr>
    </w:tbl>
    <w:p w14:paraId="303EA329">
      <w:pPr>
        <w:rPr>
          <w:rFonts w:hint="eastAsia" w:asciiTheme="majorEastAsia" w:hAnsiTheme="majorEastAsia" w:eastAsiaTheme="majorEastAsia" w:cstheme="majorEastAsia"/>
        </w:rPr>
      </w:pPr>
    </w:p>
    <w:p w14:paraId="762F62B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而实测主端点效应为 </w:t>
      </w:r>
      <w:r>
        <w:rPr>
          <w:rFonts w:hint="eastAsia" w:asciiTheme="majorEastAsia" w:hAnsiTheme="majorEastAsia" w:eastAsiaTheme="majorEastAsia" w:cstheme="majorEastAsia"/>
          <w:b/>
        </w:rPr>
        <w:t>+0.003 ~ +0.004</w:t>
      </w:r>
      <w:r>
        <w:rPr>
          <w:rFonts w:hint="eastAsia" w:asciiTheme="majorEastAsia" w:hAnsiTheme="majorEastAsia" w:eastAsiaTheme="majorEastAsia" w:cstheme="majorEastAsia"/>
        </w:rPr>
        <w:t>（完整版）、</w:t>
      </w:r>
      <w:r>
        <w:rPr>
          <w:rFonts w:hint="eastAsia" w:asciiTheme="majorEastAsia" w:hAnsiTheme="majorEastAsia" w:eastAsiaTheme="majorEastAsia" w:cstheme="majorEastAsia"/>
          <w:b/>
        </w:rPr>
        <w:t>+0.022</w:t>
      </w:r>
      <w:r>
        <w:rPr>
          <w:rFonts w:hint="eastAsia" w:asciiTheme="majorEastAsia" w:hAnsiTheme="majorEastAsia" w:eastAsiaTheme="majorEastAsia" w:cstheme="majorEastAsia"/>
        </w:rPr>
        <w:t>（修订版）。</w:t>
      </w:r>
    </w:p>
    <w:p w14:paraId="3DEFCD37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加上 Holm 校正后 3 个 seed 的实际功效（Δ=0.03，σ=0.0386）：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98C44D2">
        <w:tc>
          <w:tcPr>
            <w:tcW w:w="2160" w:type="dxa"/>
          </w:tcPr>
          <w:p w14:paraId="03FB365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seed</w:t>
            </w:r>
          </w:p>
        </w:tc>
        <w:tc>
          <w:tcPr>
            <w:tcW w:w="2160" w:type="dxa"/>
          </w:tcPr>
          <w:p w14:paraId="20A7228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ρ=0.5</w:t>
            </w:r>
          </w:p>
        </w:tc>
        <w:tc>
          <w:tcPr>
            <w:tcW w:w="2160" w:type="dxa"/>
          </w:tcPr>
          <w:p w14:paraId="0DFF9C5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ρ=0.75</w:t>
            </w:r>
          </w:p>
        </w:tc>
        <w:tc>
          <w:tcPr>
            <w:tcW w:w="2160" w:type="dxa"/>
          </w:tcPr>
          <w:p w14:paraId="45FA4CE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ρ=0.9</w:t>
            </w:r>
          </w:p>
        </w:tc>
      </w:tr>
      <w:tr w14:paraId="712EC0DA">
        <w:tc>
          <w:tcPr>
            <w:tcW w:w="2160" w:type="dxa"/>
          </w:tcPr>
          <w:p w14:paraId="7016D5E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3</w:t>
            </w:r>
          </w:p>
        </w:tc>
        <w:tc>
          <w:tcPr>
            <w:tcW w:w="2160" w:type="dxa"/>
          </w:tcPr>
          <w:p w14:paraId="3D2AB56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5.8%</w:t>
            </w:r>
          </w:p>
        </w:tc>
        <w:tc>
          <w:tcPr>
            <w:tcW w:w="2160" w:type="dxa"/>
          </w:tcPr>
          <w:p w14:paraId="13504DE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9.1%</w:t>
            </w:r>
          </w:p>
        </w:tc>
        <w:tc>
          <w:tcPr>
            <w:tcW w:w="2160" w:type="dxa"/>
          </w:tcPr>
          <w:p w14:paraId="67913C5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19.0%</w:t>
            </w:r>
          </w:p>
        </w:tc>
      </w:tr>
      <w:tr w14:paraId="39388DDB">
        <w:tc>
          <w:tcPr>
            <w:tcW w:w="2160" w:type="dxa"/>
          </w:tcPr>
          <w:p w14:paraId="49AA7BB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10</w:t>
            </w:r>
          </w:p>
        </w:tc>
        <w:tc>
          <w:tcPr>
            <w:tcW w:w="2160" w:type="dxa"/>
          </w:tcPr>
          <w:p w14:paraId="57B93D8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22.2%</w:t>
            </w:r>
          </w:p>
        </w:tc>
        <w:tc>
          <w:tcPr>
            <w:tcW w:w="2160" w:type="dxa"/>
          </w:tcPr>
          <w:p w14:paraId="4630410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51.0%</w:t>
            </w:r>
          </w:p>
        </w:tc>
        <w:tc>
          <w:tcPr>
            <w:tcW w:w="2160" w:type="dxa"/>
          </w:tcPr>
          <w:p w14:paraId="5379BF2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94.0%</w:t>
            </w:r>
          </w:p>
        </w:tc>
      </w:tr>
      <w:tr w14:paraId="2DF03D0F">
        <w:tc>
          <w:tcPr>
            <w:tcW w:w="2160" w:type="dxa"/>
          </w:tcPr>
          <w:p w14:paraId="0AACDD7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20</w:t>
            </w:r>
          </w:p>
        </w:tc>
        <w:tc>
          <w:tcPr>
            <w:tcW w:w="2160" w:type="dxa"/>
          </w:tcPr>
          <w:p w14:paraId="3160C0C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58.5%</w:t>
            </w:r>
          </w:p>
        </w:tc>
        <w:tc>
          <w:tcPr>
            <w:tcW w:w="2160" w:type="dxa"/>
          </w:tcPr>
          <w:p w14:paraId="5EFB517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92.9%</w:t>
            </w:r>
          </w:p>
        </w:tc>
        <w:tc>
          <w:tcPr>
            <w:tcW w:w="2160" w:type="dxa"/>
          </w:tcPr>
          <w:p w14:paraId="5D62B05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100%</w:t>
            </w:r>
          </w:p>
        </w:tc>
      </w:tr>
    </w:tbl>
    <w:p w14:paraId="53235C0A">
      <w:pPr>
        <w:rPr>
          <w:rFonts w:hint="eastAsia" w:asciiTheme="majorEastAsia" w:hAnsiTheme="majorEastAsia" w:eastAsiaTheme="majorEastAsia" w:cstheme="majorEastAsia"/>
        </w:rPr>
      </w:pPr>
    </w:p>
    <w:p w14:paraId="4494E568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9. 过程中修复的实现缺陷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B2BF4">
        <w:tc>
          <w:tcPr>
            <w:tcW w:w="2880" w:type="dxa"/>
          </w:tcPr>
          <w:p w14:paraId="6FD2812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缺陷</w:t>
            </w:r>
          </w:p>
        </w:tc>
        <w:tc>
          <w:tcPr>
            <w:tcW w:w="2880" w:type="dxa"/>
          </w:tcPr>
          <w:p w14:paraId="235DE5B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后果</w:t>
            </w:r>
          </w:p>
        </w:tc>
        <w:tc>
          <w:tcPr>
            <w:tcW w:w="2880" w:type="dxa"/>
          </w:tcPr>
          <w:p w14:paraId="0B11895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状态</w:t>
            </w:r>
          </w:p>
        </w:tc>
      </w:tr>
      <w:tr w14:paraId="5FA2EA87">
        <w:tc>
          <w:tcPr>
            <w:tcW w:w="2880" w:type="dxa"/>
          </w:tcPr>
          <w:p w14:paraId="128ADE1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FSR 前向是恒等映射（两个 bug）</w:t>
            </w:r>
          </w:p>
        </w:tc>
        <w:tc>
          <w:tcPr>
            <w:tcW w:w="2880" w:type="dxa"/>
          </w:tcPr>
          <w:p w14:paraId="1E9F40B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A1 消融必然报"FSR 零增益"，而真相是它从未被执行</w:t>
            </w:r>
          </w:p>
        </w:tc>
        <w:tc>
          <w:tcPr>
            <w:tcW w:w="2880" w:type="dxa"/>
          </w:tcPr>
          <w:p w14:paraId="11A0481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</w:t>
            </w:r>
          </w:p>
        </w:tc>
      </w:tr>
      <w:tr w14:paraId="0ACFD884">
        <w:tc>
          <w:tcPr>
            <w:tcW w:w="2880" w:type="dxa"/>
          </w:tcPr>
          <w:p w14:paraId="48AB914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torch.cdist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反向在 MPS 上未实现</w:t>
            </w:r>
          </w:p>
        </w:tc>
        <w:tc>
          <w:tcPr>
            <w:tcW w:w="2880" w:type="dxa"/>
          </w:tcPr>
          <w:p w14:paraId="6EF5D40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原型策略在 Apple Silicon 上完全无法运行</w:t>
            </w:r>
          </w:p>
        </w:tc>
        <w:tc>
          <w:tcPr>
            <w:tcW w:w="2880" w:type="dxa"/>
          </w:tcPr>
          <w:p w14:paraId="77019B9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已修（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squared_distances</w:t>
            </w:r>
            <w:r>
              <w:rPr>
                <w:rFonts w:hint="eastAsia" w:asciiTheme="majorEastAsia" w:hAnsiTheme="majorEastAsia" w:eastAsiaTheme="majorEastAsia" w:cstheme="majorEastAsia"/>
              </w:rPr>
              <w:t>）</w:t>
            </w:r>
          </w:p>
        </w:tc>
      </w:tr>
      <w:tr w14:paraId="5A397EB6">
        <w:tc>
          <w:tcPr>
            <w:tcW w:w="2880" w:type="dxa"/>
          </w:tcPr>
          <w:p w14:paraId="30561EC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STAGES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缺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ord_</w:t>
            </w:r>
            <w:r>
              <w:rPr>
                <w:rFonts w:hint="eastAsia" w:asciiTheme="majorEastAsia" w:hAnsiTheme="majorEastAsia" w:eastAsiaTheme="majorEastAsia" w:cstheme="majorEastAsia"/>
              </w:rPr>
              <w:t>/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comb_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前缀</w:t>
            </w:r>
          </w:p>
        </w:tc>
        <w:tc>
          <w:tcPr>
            <w:tcW w:w="2880" w:type="dxa"/>
          </w:tcPr>
          <w:p w14:paraId="5076198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10 行 B17 交叉组被 `--stage all` 静默跳过</w:t>
            </w:r>
          </w:p>
        </w:tc>
        <w:tc>
          <w:tcPr>
            <w:tcW w:w="2880" w:type="dxa"/>
          </w:tcPr>
          <w:p w14:paraId="1D33E84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 + 加测试</w:t>
            </w:r>
          </w:p>
        </w:tc>
      </w:tr>
      <w:tr w14:paraId="1F78352B">
        <w:tc>
          <w:tcPr>
            <w:tcW w:w="2880" w:type="dxa"/>
          </w:tcPr>
          <w:p w14:paraId="5EB7F1D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evaluate_external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的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deepcopy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撞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mp.Value</w:t>
            </w:r>
          </w:p>
        </w:tc>
        <w:tc>
          <w:tcPr>
            <w:tcW w:w="2880" w:type="dxa"/>
          </w:tcPr>
          <w:p w14:paraId="2C93AA0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</w:rPr>
              <w:t>未见中心评估从未被执行过</w:t>
            </w:r>
          </w:p>
        </w:tc>
        <w:tc>
          <w:tcPr>
            <w:tcW w:w="2880" w:type="dxa"/>
          </w:tcPr>
          <w:p w14:paraId="02CF080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已修（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__deepcopy__</w:t>
            </w:r>
            <w:r>
              <w:rPr>
                <w:rFonts w:hint="eastAsia" w:asciiTheme="majorEastAsia" w:hAnsiTheme="majorEastAsia" w:eastAsiaTheme="majorEastAsia" w:cstheme="majorEastAsia"/>
              </w:rPr>
              <w:t>）</w:t>
            </w:r>
          </w:p>
        </w:tc>
      </w:tr>
      <w:tr w14:paraId="301C28CE">
        <w:tc>
          <w:tcPr>
            <w:tcW w:w="2880" w:type="dxa"/>
          </w:tcPr>
          <w:p w14:paraId="0A27141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run_all.sh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把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CACHE_DIR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误传给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--out</w:t>
            </w:r>
          </w:p>
        </w:tc>
        <w:tc>
          <w:tcPr>
            <w:tcW w:w="2880" w:type="dxa"/>
          </w:tcPr>
          <w:p w14:paraId="316B589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--stage data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直接报错</w:t>
            </w:r>
          </w:p>
        </w:tc>
        <w:tc>
          <w:tcPr>
            <w:tcW w:w="2880" w:type="dxa"/>
          </w:tcPr>
          <w:p w14:paraId="2C85D11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</w:t>
            </w:r>
          </w:p>
        </w:tc>
      </w:tr>
      <w:tr w14:paraId="26191271">
        <w:tc>
          <w:tcPr>
            <w:tcW w:w="2880" w:type="dxa"/>
          </w:tcPr>
          <w:p w14:paraId="3B88AAA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训练读原始 manifest 而非缓存版</w:t>
            </w:r>
          </w:p>
        </w:tc>
        <w:tc>
          <w:tcPr>
            <w:tcW w:w="2880" w:type="dxa"/>
          </w:tcPr>
          <w:p w14:paraId="296C94B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预处理 2–4 小时白做，且不报错</w:t>
            </w:r>
          </w:p>
        </w:tc>
        <w:tc>
          <w:tcPr>
            <w:tcW w:w="2880" w:type="dxa"/>
          </w:tcPr>
          <w:p w14:paraId="3D3D23F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已修（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active_manifest</w:t>
            </w:r>
            <w:r>
              <w:rPr>
                <w:rFonts w:hint="eastAsia" w:asciiTheme="majorEastAsia" w:hAnsiTheme="majorEastAsia" w:eastAsiaTheme="majorEastAsia" w:cstheme="majorEastAsia"/>
              </w:rPr>
              <w:t>）</w:t>
            </w:r>
          </w:p>
        </w:tc>
      </w:tr>
      <w:tr w14:paraId="61BEE454">
        <w:tc>
          <w:tcPr>
            <w:tcW w:w="2880" w:type="dxa"/>
          </w:tcPr>
          <w:p w14:paraId="314E6C4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最终测试未恢复 best checkpoint</w:t>
            </w:r>
          </w:p>
        </w:tc>
        <w:tc>
          <w:tcPr>
            <w:tcW w:w="2880" w:type="dxa"/>
          </w:tcPr>
          <w:p w14:paraId="33AA6B8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各方法偏离最佳轮 1–47 轮不等，系统性混杂</w:t>
            </w:r>
          </w:p>
        </w:tc>
        <w:tc>
          <w:tcPr>
            <w:tcW w:w="2880" w:type="dxa"/>
          </w:tcPr>
          <w:p w14:paraId="0AD87F4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</w:t>
            </w:r>
          </w:p>
        </w:tc>
      </w:tr>
      <w:tr w14:paraId="56A17DF5">
        <w:tc>
          <w:tcPr>
            <w:tcW w:w="2880" w:type="dxa"/>
          </w:tcPr>
          <w:p w14:paraId="79F8A9C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scheduler 未传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--stage main</w:t>
            </w:r>
          </w:p>
        </w:tc>
        <w:tc>
          <w:tcPr>
            <w:tcW w:w="2880" w:type="dxa"/>
          </w:tcPr>
          <w:p w14:paraId="19067F0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 xml:space="preserve">正式结果被标为 </w:t>
            </w: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pilot</w:t>
            </w:r>
          </w:p>
        </w:tc>
        <w:tc>
          <w:tcPr>
            <w:tcW w:w="2880" w:type="dxa"/>
          </w:tcPr>
          <w:p w14:paraId="36C33BA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</w:t>
            </w:r>
          </w:p>
        </w:tc>
      </w:tr>
      <w:tr w14:paraId="2E35E896">
        <w:tc>
          <w:tcPr>
            <w:tcW w:w="2880" w:type="dxa"/>
          </w:tcPr>
          <w:p w14:paraId="06FFACB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锚点固定容差</w:t>
            </w:r>
          </w:p>
        </w:tc>
        <w:tc>
          <w:tcPr>
            <w:tcW w:w="2880" w:type="dxa"/>
          </w:tcPr>
          <w:p w14:paraId="0B63682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在 n=103 上误报率 63%，且把 IDRiD/APTOS 的判定</w:t>
            </w:r>
            <w:r>
              <w:rPr>
                <w:rFonts w:hint="eastAsia" w:asciiTheme="majorEastAsia" w:hAnsiTheme="majorEastAsia" w:eastAsiaTheme="majorEastAsia" w:cstheme="majorEastAsia"/>
                <w:b/>
              </w:rPr>
              <w:t>判反</w:t>
            </w:r>
          </w:p>
        </w:tc>
        <w:tc>
          <w:tcPr>
            <w:tcW w:w="2880" w:type="dxa"/>
          </w:tcPr>
          <w:p w14:paraId="19A6A39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已修（2.5×SE）</w:t>
            </w:r>
          </w:p>
        </w:tc>
      </w:tr>
      <w:tr w14:paraId="7E477712">
        <w:tc>
          <w:tcPr>
            <w:tcW w:w="2880" w:type="dxa"/>
          </w:tcPr>
          <w:p w14:paraId="3867F0E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392B"/>
              </w:rPr>
              <w:t>--amp</w:t>
            </w:r>
            <w:r>
              <w:rPr>
                <w:rFonts w:hint="eastAsia" w:asciiTheme="majorEastAsia" w:hAnsiTheme="majorEastAsia" w:eastAsiaTheme="majorEastAsia" w:cstheme="majorEastAsia"/>
              </w:rPr>
              <w:t xml:space="preserve"> 从未启用</w:t>
            </w:r>
          </w:p>
        </w:tc>
        <w:tc>
          <w:tcPr>
            <w:tcW w:w="2880" w:type="dxa"/>
          </w:tcPr>
          <w:p w14:paraId="26F8951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H100 上跑 fp32，吞吐 124 图/秒</w:t>
            </w:r>
          </w:p>
        </w:tc>
        <w:tc>
          <w:tcPr>
            <w:tcW w:w="2880" w:type="dxa"/>
          </w:tcPr>
          <w:p w14:paraId="2BD7FE7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已修（→207 图/秒）</w:t>
            </w:r>
          </w:p>
        </w:tc>
      </w:tr>
    </w:tbl>
    <w:p w14:paraId="4BFEBEC0">
      <w:pPr>
        <w:rPr>
          <w:rFonts w:hint="eastAsia" w:asciiTheme="majorEastAsia" w:hAnsiTheme="majorEastAsia" w:eastAsiaTheme="majorEastAsia" w:cstheme="majorEastAsia"/>
        </w:rPr>
      </w:pPr>
    </w:p>
    <w:p w14:paraId="595E5B2C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10. 待办与未决项</w:t>
      </w:r>
    </w:p>
    <w:p w14:paraId="11C4AA9D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[ ] Messidor-2 外测的 </w:t>
      </w:r>
      <w:r>
        <w:rPr>
          <w:rFonts w:hint="eastAsia" w:asciiTheme="majorEastAsia" w:hAnsiTheme="majorEastAsia" w:eastAsiaTheme="majorEastAsia" w:cstheme="majorEastAsia"/>
          <w:color w:val="C0392B"/>
        </w:rPr>
        <w:t>macro_ovr_auroc</w:t>
      </w:r>
      <w:r>
        <w:rPr>
          <w:rFonts w:hint="eastAsia" w:asciiTheme="majorEastAsia" w:hAnsiTheme="majorEastAsia" w:eastAsiaTheme="majorEastAsia" w:cstheme="majorEastAsia"/>
        </w:rPr>
        <w:t xml:space="preserve"> 复算（判定锚点是否为指标定义问题，零 GPU）</w:t>
      </w:r>
    </w:p>
    <w:p w14:paraId="0D20C6A7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[ ] 固定轮数、关闭早停（</w:t>
      </w:r>
      <w:r>
        <w:rPr>
          <w:rFonts w:hint="eastAsia" w:asciiTheme="majorEastAsia" w:hAnsiTheme="majorEastAsia" w:eastAsiaTheme="majorEastAsia" w:cstheme="majorEastAsia"/>
          <w:color w:val="C0392B"/>
        </w:rPr>
        <w:t>--patience 999</w:t>
      </w:r>
      <w:r>
        <w:rPr>
          <w:rFonts w:hint="eastAsia" w:asciiTheme="majorEastAsia" w:hAnsiTheme="majorEastAsia" w:eastAsiaTheme="majorEastAsia" w:cstheme="majorEastAsia"/>
        </w:rPr>
        <w:t>），预期可压低 seed 方差</w:t>
      </w:r>
    </w:p>
    <w:p w14:paraId="69110014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[ ] 两臂配对相关性 ρ 的实测值（</w:t>
      </w:r>
      <w:r>
        <w:rPr>
          <w:rFonts w:hint="eastAsia" w:asciiTheme="majorEastAsia" w:hAnsiTheme="majorEastAsia" w:eastAsiaTheme="majorEastAsia" w:cstheme="majorEastAsia"/>
          <w:color w:val="C0392B"/>
        </w:rPr>
        <w:t>measure_power.py</w:t>
      </w:r>
      <w:r>
        <w:rPr>
          <w:rFonts w:hint="eastAsia" w:asciiTheme="majorEastAsia" w:hAnsiTheme="majorEastAsia" w:eastAsiaTheme="majorEastAsia" w:cstheme="majorEastAsia"/>
        </w:rPr>
        <w:t xml:space="preserve"> 已就绪，数据齐全）</w:t>
      </w:r>
    </w:p>
    <w:p w14:paraId="33AA8A15">
      <w:pPr>
        <w:pStyle w:val="16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[ ] 修订版的预注册确认实验（单端点、单对照、单侧、14 seed）</w:t>
      </w:r>
    </w:p>
    <w:p w14:paraId="7F8D578D">
      <w:pPr>
        <w:rPr>
          <w:rFonts w:hint="eastAsia" w:asciiTheme="majorEastAsia" w:hAnsiTheme="majorEastAsia" w:eastAsiaTheme="majorEastAsia" w:cstheme="majorEastAsia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1FB6BE"/>
    <w:rsid w:val="BF9DC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似水年华</cp:lastModifiedBy>
  <dcterms:modified xsi:type="dcterms:W3CDTF">2026-09-20T19:48:42Z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7F7636FE4289324BD8C7AF6ACB5BEB22_42</vt:lpwstr>
  </property>
</Properties>
</file>