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预注册：MOON 的机制层判别（H1 表示层 vs H2 类原型）</w:t>
      </w:r>
    </w:p>
    <w:p>
      <w:pPr>
        <w:ind w:left="360"/>
      </w:pPr>
      <w:r>
        <w:rPr>
          <w:b/>
          <w:i/>
          <w:color w:val="555555"/>
        </w:rPr>
        <w:t>登记时间：2026-09-27，HEAD = `d5d3c22`。提交本文件所产生的 commit SHA 即时间戳。</w:t>
      </w:r>
    </w:p>
    <w:p>
      <w:pPr>
        <w:ind w:left="360"/>
      </w:pPr>
    </w:p>
    <w:p>
      <w:pPr>
        <w:ind w:left="360"/>
      </w:pPr>
      <w:r>
        <w:rPr>
          <w:b/>
          <w:i/>
          <w:color w:val="555555"/>
        </w:rPr>
        <w:t>本文档写于 MOON 的任何端点数字被读取之前。</w:t>
      </w:r>
      <w:r>
        <w:rPr>
          <w:i/>
          <w:color w:val="555555"/>
        </w:rPr>
        <w:t xml:space="preserve"> 协作方的冻结面板 </w:t>
      </w:r>
      <w:r>
        <w:rPr>
          <w:rFonts w:ascii="Menlo" w:hAnsi="Menlo"/>
          <w:i/>
          <w:color w:val="555555"/>
        </w:rPr>
        <w:t>base_moon_5c</w:t>
      </w:r>
    </w:p>
    <w:p>
      <w:pPr>
        <w:ind w:left="360"/>
      </w:pPr>
      <w:r>
        <w:rPr>
          <w:i/>
          <w:color w:val="555555"/>
        </w:rPr>
        <w:t xml:space="preserve">当前 </w:t>
      </w:r>
      <w:r>
        <w:rPr>
          <w:b/>
          <w:i/>
          <w:color w:val="555555"/>
        </w:rPr>
        <w:t>8/10 完成</w:t>
      </w:r>
      <w:r>
        <w:rPr>
          <w:i/>
          <w:color w:val="555555"/>
        </w:rPr>
        <w:t xml:space="preserve">，seed 10 与 seed 12 仍在训练（第 </w:t>
      </w:r>
      <w:r>
        <w:rPr>
          <w:b/>
          <w:i/>
          <w:color w:val="555555"/>
        </w:rPr>
        <w:t>87</w:t>
      </w:r>
      <w:r>
        <w:rPr>
          <w:i/>
          <w:color w:val="555555"/>
        </w:rPr>
        <w:t xml:space="preserve"> / </w:t>
      </w:r>
      <w:r>
        <w:rPr>
          <w:b/>
          <w:i/>
          <w:color w:val="555555"/>
        </w:rPr>
        <w:t>73</w:t>
      </w:r>
      <w:r>
        <w:rPr>
          <w:i/>
          <w:color w:val="555555"/>
        </w:rPr>
        <w:t xml:space="preserve"> 轮，共 100 轮）。</w:t>
      </w:r>
    </w:p>
    <w:p>
      <w:pPr>
        <w:ind w:left="360"/>
      </w:pPr>
      <w:r>
        <w:rPr>
          <w:i/>
          <w:color w:val="555555"/>
        </w:rPr>
        <w:t>协作方已正确拒绝在 10 对齐全之前做任何解读，</w:t>
      </w:r>
      <w:r>
        <w:rPr>
          <w:b/>
          <w:i/>
          <w:color w:val="555555"/>
        </w:rPr>
        <w:t>至今无人看过 MOON 的端点值</w:t>
      </w:r>
      <w:r>
        <w:rPr>
          <w:i/>
          <w:color w:val="555555"/>
        </w:rPr>
        <w:t>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判据、阈值、H1/H2 映射在 §3–§5 全部写死。看到结果之后</w:t>
      </w:r>
      <w:r>
        <w:rPr>
          <w:b/>
          <w:i/>
          <w:color w:val="555555"/>
        </w:rPr>
        <w:t>不得</w:t>
      </w:r>
      <w:r>
        <w:rPr>
          <w:i/>
          <w:color w:val="555555"/>
        </w:rPr>
        <w:t>修改这几节；</w:t>
      </w:r>
    </w:p>
    <w:p>
      <w:pPr>
        <w:ind w:left="360"/>
      </w:pPr>
      <w:r>
        <w:rPr>
          <w:i/>
          <w:color w:val="555555"/>
        </w:rPr>
        <w:t>确需改动只能新开一份文档并</w:t>
      </w:r>
      <w:r>
        <w:rPr>
          <w:b/>
          <w:i/>
          <w:color w:val="555555"/>
        </w:rPr>
        <w:t>保留本版可追溯</w:t>
      </w:r>
      <w:r>
        <w:rPr>
          <w:i/>
          <w:color w:val="555555"/>
        </w:rPr>
        <w:t>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1. 为什么 MOON 这一格是判别性的</w:t>
      </w:r>
    </w:p>
    <w:p>
      <w:r>
        <w:t>三个已完成的比较把基线按</w:t>
      </w:r>
      <w:r>
        <w:rPr>
          <w:b/>
        </w:rPr>
        <w:t>机制层级</w:t>
      </w:r>
      <w:r>
        <w:t>排开了。全部 seed 3–12，与</w:t>
      </w:r>
      <w:r>
        <w:rPr>
          <w:b/>
        </w:rPr>
        <w:t>同一批</w:t>
      </w:r>
      <w:r>
        <w:t xml:space="preserve"> FedOSP-R</w:t>
      </w:r>
    </w:p>
    <w:p>
      <w:r>
        <w:t>run 严格配对，因此点估计可以直接相减。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基线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机制层级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干预对象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FedOSP-R − 基线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同向</w:t>
            </w:r>
          </w:p>
        </w:tc>
        <w:tc>
          <w:tcPr>
            <w:tcW w:type="dxa" w:w="1234"/>
          </w:tcPr>
          <w:p>
            <w:r>
              <w:rPr>
                <w:b/>
              </w:rPr>
              <w:t>⇒ 基线 − FedAvg</w:t>
            </w:r>
          </w:p>
        </w:tc>
      </w:tr>
      <w:tr>
        <w:tc>
          <w:tcPr>
            <w:tcW w:type="dxa" w:w="1234"/>
          </w:tcPr>
          <w:p>
            <w:r>
              <w:t>FedAvg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参照尺</w:t>
            </w:r>
          </w:p>
        </w:tc>
        <w:tc>
          <w:tcPr>
            <w:tcW w:type="dxa" w:w="1234"/>
          </w:tcPr>
          <w:p>
            <w:r>
              <w:t>+0.0290</w:t>
            </w:r>
          </w:p>
        </w:tc>
        <w:tc>
          <w:tcPr>
            <w:tcW w:type="dxa" w:w="1234"/>
          </w:tcPr>
          <w:p>
            <w:r>
              <w:t>[+0.0096, +0.0485]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FedProx (μ=0.01)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参数层</w:t>
            </w:r>
          </w:p>
        </w:tc>
        <w:tc>
          <w:tcPr>
            <w:tcW w:type="dxa" w:w="1234"/>
          </w:tcPr>
          <w:p>
            <w:r>
              <w:t>近端项约束 client drift</w:t>
            </w:r>
          </w:p>
        </w:tc>
        <w:tc>
          <w:tcPr>
            <w:tcW w:type="dxa" w:w="1234"/>
          </w:tcPr>
          <w:p>
            <w:r>
              <w:t>+0.0287</w:t>
            </w:r>
          </w:p>
        </w:tc>
        <w:tc>
          <w:tcPr>
            <w:tcW w:type="dxa" w:w="1234"/>
          </w:tcPr>
          <w:p>
            <w:r>
              <w:t>[+0.0142, +0.0431]</w:t>
            </w:r>
          </w:p>
        </w:tc>
        <w:tc>
          <w:tcPr>
            <w:tcW w:type="dxa" w:w="1234"/>
          </w:tcPr>
          <w:p>
            <w:r>
              <w:t>10/10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+0.0003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MOON (μ=1.0, τ=0.5)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表示层</w:t>
            </w:r>
          </w:p>
        </w:tc>
        <w:tc>
          <w:tcPr>
            <w:tcW w:type="dxa" w:w="1234"/>
          </w:tcPr>
          <w:p>
            <w:r>
              <w:t>模型对比损失，</w:t>
            </w:r>
            <w:r>
              <w:rPr>
                <w:b/>
              </w:rPr>
              <w:t>无类条件原型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待测</w:t>
            </w:r>
          </w:p>
        </w:tc>
        <w:tc>
          <w:tcPr>
            <w:tcW w:type="dxa" w:w="1234"/>
          </w:tcPr>
          <w:p>
            <w:r>
              <w:t>待测</w:t>
            </w:r>
          </w:p>
        </w:tc>
        <w:tc>
          <w:tcPr>
            <w:tcW w:type="dxa" w:w="1234"/>
          </w:tcPr>
          <w:p>
            <w:r>
              <w:t>待测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待测</w:t>
            </w:r>
          </w:p>
        </w:tc>
      </w:tr>
      <w:tr>
        <w:tc>
          <w:tcPr>
            <w:tcW w:type="dxa" w:w="1234"/>
          </w:tcPr>
          <w:p>
            <w:r>
              <w:t>FedProto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类原型层</w:t>
            </w:r>
          </w:p>
        </w:tc>
        <w:tc>
          <w:tcPr>
            <w:tcW w:type="dxa" w:w="1234"/>
          </w:tcPr>
          <w:p>
            <w:r>
              <w:t>类条件原型对齐（特征空间）</w:t>
            </w:r>
          </w:p>
        </w:tc>
        <w:tc>
          <w:tcPr>
            <w:tcW w:type="dxa" w:w="1234"/>
          </w:tcPr>
          <w:p>
            <w:r>
              <w:t>+0.00045</w:t>
            </w:r>
          </w:p>
        </w:tc>
        <w:tc>
          <w:tcPr>
            <w:tcW w:type="dxa" w:w="1234"/>
          </w:tcPr>
          <w:p>
            <w:r>
              <w:t>[−0.0101, +0.0110]</w:t>
            </w:r>
          </w:p>
        </w:tc>
        <w:tc>
          <w:tcPr>
            <w:tcW w:type="dxa" w:w="1234"/>
          </w:tcPr>
          <w:p>
            <w:r>
              <w:t>5/10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+0.0286</w:t>
            </w:r>
          </w:p>
        </w:tc>
      </w:tr>
    </w:tbl>
    <w:p/>
    <w:p>
      <w:r>
        <w:t>读法：总量 +0.0290 里，</w:t>
      </w:r>
      <w:r>
        <w:rPr>
          <w:b/>
        </w:rPr>
        <w:t>参数层机制拿到 1.0%，类原型层机制拿到 98.4%</w:t>
      </w:r>
      <w:r>
        <w:t>。</w:t>
      </w:r>
    </w:p>
    <w:p>
      <w:r>
        <w:t>MOON 恰好落在两者之间——它在特征空间上做正则，但</w:t>
      </w:r>
      <w:r>
        <w:rPr>
          <w:b/>
        </w:rPr>
        <w:t>不构造类条件原型</w:t>
      </w:r>
      <w:r>
        <w:t>。</w:t>
      </w:r>
    </w:p>
    <w:p>
      <w:r>
        <w:t>于是 MOON 这一格判别两个互斥假设：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假设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机制主张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 FedOSP-R − MOON 的点预测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对应 MOON 捕获份额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H1</w:t>
            </w:r>
          </w:p>
        </w:tc>
        <w:tc>
          <w:tcPr>
            <w:tcW w:type="dxa" w:w="1728"/>
          </w:tcPr>
          <w:p>
            <w:r>
              <w:t>起作用的是</w:t>
            </w:r>
            <w:r>
              <w:rPr>
                <w:b/>
              </w:rPr>
              <w:t>特征/表示空间的正则化本身</w:t>
            </w:r>
          </w:p>
        </w:tc>
        <w:tc>
          <w:tcPr>
            <w:tcW w:type="dxa" w:w="1728"/>
          </w:tcPr>
          <w:p>
            <w:r>
              <w:t>只要在表示层加约束就够，类条件不是必需</w:t>
            </w:r>
          </w:p>
        </w:tc>
        <w:tc>
          <w:tcPr>
            <w:tcW w:type="dxa" w:w="1728"/>
          </w:tcPr>
          <w:p>
            <w:r>
              <w:t xml:space="preserve">≈ </w:t>
            </w:r>
            <w:r>
              <w:rPr>
                <w:b/>
              </w:rPr>
              <w:t>0</w:t>
            </w:r>
            <w:r>
              <w:t>，CI 跨零</w:t>
            </w:r>
          </w:p>
        </w:tc>
        <w:tc>
          <w:tcPr>
            <w:tcW w:type="dxa" w:w="1728"/>
          </w:tcPr>
          <w:p>
            <w:r>
              <w:t>≈ 100%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H2</w:t>
            </w:r>
          </w:p>
        </w:tc>
        <w:tc>
          <w:tcPr>
            <w:tcW w:type="dxa" w:w="1728"/>
          </w:tcPr>
          <w:p>
            <w:r>
              <w:t>起作用的是</w:t>
            </w:r>
            <w:r>
              <w:rPr>
                <w:b/>
              </w:rPr>
              <w:t>类条件原型对齐</w:t>
            </w:r>
            <w:r>
              <w:t>这一特定机制</w:t>
            </w:r>
          </w:p>
        </w:tc>
        <w:tc>
          <w:tcPr>
            <w:tcW w:type="dxa" w:w="1728"/>
          </w:tcPr>
          <w:p>
            <w:r>
              <w:t>表示层的无类条件约束拿不到这份收益</w:t>
            </w:r>
          </w:p>
        </w:tc>
        <w:tc>
          <w:tcPr>
            <w:tcW w:type="dxa" w:w="1728"/>
          </w:tcPr>
          <w:p>
            <w:r>
              <w:t xml:space="preserve">≈ </w:t>
            </w:r>
            <w:r>
              <w:rPr>
                <w:b/>
              </w:rPr>
              <w:t>+0.029</w:t>
            </w:r>
            <w:r>
              <w:t>，CI 不跨零</w:t>
            </w:r>
          </w:p>
        </w:tc>
        <w:tc>
          <w:tcPr>
            <w:tcW w:type="dxa" w:w="1728"/>
          </w:tcPr>
          <w:p>
            <w:r>
              <w:t>≈ 0%</w:t>
            </w:r>
          </w:p>
        </w:tc>
      </w:tr>
    </w:tbl>
    <w:p/>
    <w:p>
      <w:r>
        <w:rPr>
          <w:b/>
        </w:rPr>
        <w:t>两个结果都是信息，都不是"失败"。</w:t>
      </w:r>
    </w:p>
    <w:p>
      <w:r>
        <w:t>H1 成立，论文的归因要从"FedProto 解释全部"改写成"表示层正则解释全部，FedProto</w:t>
      </w:r>
    </w:p>
    <w:p>
      <w:r>
        <w:t>只是它的一种实现"——这是</w:t>
      </w:r>
      <w:r>
        <w:rPr>
          <w:b/>
        </w:rPr>
        <w:t>更宽</w:t>
      </w:r>
      <w:r>
        <w:t>的机制主张；</w:t>
      </w:r>
    </w:p>
    <w:p>
      <w:r>
        <w:t>H2 成立，则把归因收紧到类条件原型——这是</w:t>
      </w:r>
      <w:r>
        <w:rPr>
          <w:b/>
        </w:rPr>
        <w:t>更精确</w:t>
      </w:r>
      <w:r>
        <w:t>的定位。</w:t>
      </w:r>
    </w:p>
    <w:p>
      <w:r>
        <w:t>两者都比现有的"方法之间无差别"强，都要照实写。</w:t>
      </w:r>
    </w:p>
    <w:p>
      <w:pPr>
        <w:pStyle w:val="Heading3"/>
      </w:pPr>
      <w:r>
        <w:t>1.1 ⚠️ 一个必须提前写下的混杂：发表年份与机制层级完全共线</w:t>
      </w:r>
    </w:p>
    <w:p>
      <w:r>
        <w:t xml:space="preserve">FedProx </w:t>
      </w:r>
      <w:r>
        <w:rPr>
          <w:b/>
        </w:rPr>
        <w:t>2018</w:t>
      </w:r>
      <w:r>
        <w:t xml:space="preserve"> → MOON </w:t>
      </w:r>
      <w:r>
        <w:rPr>
          <w:b/>
        </w:rPr>
        <w:t>2021</w:t>
      </w:r>
      <w:r>
        <w:t xml:space="preserve"> → FedProto </w:t>
      </w:r>
      <w:r>
        <w:rPr>
          <w:b/>
        </w:rPr>
        <w:t>2022</w:t>
      </w:r>
      <w:r>
        <w:t>。</w:t>
      </w:r>
    </w:p>
    <w:p>
      <w:r>
        <w:t>年份顺序与机制层级顺序</w:t>
      </w:r>
      <w:r>
        <w:rPr>
          <w:b/>
        </w:rPr>
        <w:t>完全一致</w:t>
      </w:r>
      <w:r>
        <w:t>。因此 MOON 无论落在哪一边，都同时兼容一个平庸解释：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MOON 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机制解释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同样成立的年份解释</w:t>
            </w:r>
          </w:p>
        </w:tc>
      </w:tr>
      <w:tr>
        <w:tc>
          <w:tcPr>
            <w:tcW w:type="dxa" w:w="2880"/>
          </w:tcPr>
          <w:p>
            <w:r>
              <w:t>≈ 捕获全部</w:t>
            </w:r>
          </w:p>
        </w:tc>
        <w:tc>
          <w:tcPr>
            <w:tcW w:type="dxa" w:w="2880"/>
          </w:tcPr>
          <w:p>
            <w:r>
              <w:t>表示层就够</w:t>
            </w:r>
          </w:p>
        </w:tc>
        <w:tc>
          <w:tcPr>
            <w:tcW w:type="dxa" w:w="2880"/>
          </w:tcPr>
          <w:p>
            <w:r>
              <w:t>2021 年以后的方法都行</w:t>
            </w:r>
          </w:p>
        </w:tc>
      </w:tr>
      <w:tr>
        <w:tc>
          <w:tcPr>
            <w:tcW w:type="dxa" w:w="2880"/>
          </w:tcPr>
          <w:p>
            <w:r>
              <w:t>≈ 捕获为零</w:t>
            </w:r>
          </w:p>
        </w:tc>
        <w:tc>
          <w:tcPr>
            <w:tcW w:type="dxa" w:w="2880"/>
          </w:tcPr>
          <w:p>
            <w:r>
              <w:t>只有类原型行</w:t>
            </w:r>
          </w:p>
        </w:tc>
        <w:tc>
          <w:tcPr>
            <w:tcW w:type="dxa" w:w="2880"/>
          </w:tcPr>
          <w:p>
            <w:r>
              <w:t>只有 2022 年以后的方法才行</w:t>
            </w:r>
          </w:p>
        </w:tc>
      </w:tr>
    </w:tbl>
    <w:p/>
    <w:p>
      <w:r>
        <w:rPr>
          <w:b/>
        </w:rPr>
        <w:t>单靠 MOON 这一格拆不开这个共线。</w:t>
      </w:r>
      <w:r>
        <w:t xml:space="preserve"> 拆开它需要一个"年份新、机制却在参数层"的方法：</w:t>
      </w:r>
    </w:p>
    <w:p>
      <w:r>
        <w:t xml:space="preserve">本仓库 B 层的 </w:t>
      </w:r>
      <w:r>
        <w:rPr>
          <w:b/>
        </w:rPr>
        <w:t>FedALA（2023，下发端的元素级自适应聚合，参数层）</w:t>
      </w:r>
      <w:r>
        <w:t xml:space="preserve"> 正是这样一格。</w:t>
      </w:r>
    </w:p>
    <w:p>
      <w:r>
        <w:t>若 FedALA 也≈0，年份解释被否、机制解释留下。</w:t>
      </w:r>
    </w:p>
    <w:p>
      <w:r>
        <w:t>但 B 层是 n=5（σ_d=0.0202 时 CI 半宽 ±0.0145），</w:t>
      </w:r>
      <w:r>
        <w:rPr>
          <w:b/>
        </w:rPr>
        <w:t>只够看方向，不够定论</w:t>
      </w:r>
      <w:r>
        <w:t>。</w:t>
      </w:r>
    </w:p>
    <w:p>
      <w:r>
        <w:rPr>
          <w:b/>
        </w:rPr>
        <w:t>这一条必须写进论文的 limitation，不得让 H1/H2 的叙事盖过它。</w:t>
      </w:r>
    </w:p>
    <w:p>
      <w:r>
        <w:t>本预注册判别的是"机制层级"这一条轴上的位置，</w:t>
      </w:r>
      <w:r>
        <w:rPr>
          <w:b/>
        </w:rPr>
        <w:t>不是</w:t>
      </w:r>
      <w:r>
        <w:t>"新方法比旧方法好"。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2. 实验（已冻结，本文件一个字都不改它）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t>面板</w:t>
            </w:r>
          </w:p>
        </w:tc>
        <w:tc>
          <w:tcPr>
            <w:tcW w:type="dxa" w:w="4320"/>
          </w:tcPr>
          <w:p>
            <w:r>
              <w:t xml:space="preserve">协作方 </w:t>
            </w:r>
            <w:r>
              <w:rPr>
                <w:rFonts w:ascii="Menlo" w:hAnsi="Menlo"/>
                <w:color w:val="C7254E"/>
              </w:rPr>
              <w:t>configs/benchmark_strong_baselines_seed3_12.csv</w:t>
            </w:r>
            <w:r>
              <w:t>，GPU4–7，</w:t>
            </w:r>
            <w:r>
              <w:rPr>
                <w:b/>
              </w:rPr>
              <w:t>已冻结</w:t>
            </w:r>
          </w:p>
        </w:tc>
      </w:tr>
      <w:tr>
        <w:tc>
          <w:tcPr>
            <w:tcW w:type="dxa" w:w="4320"/>
          </w:tcPr>
          <w:p>
            <w:r>
              <w:t>exp_id</w:t>
            </w:r>
          </w:p>
        </w:tc>
        <w:tc>
          <w:tcPr>
            <w:tcW w:type="dxa" w:w="4320"/>
          </w:tcPr>
          <w:p>
            <w:r>
              <w:rPr>
                <w:rFonts w:ascii="Menlo" w:hAnsi="Menlo"/>
                <w:color w:val="C7254E"/>
              </w:rPr>
              <w:t>base_moon_5c</w:t>
            </w:r>
          </w:p>
        </w:tc>
      </w:tr>
      <w:tr>
        <w:tc>
          <w:tcPr>
            <w:tcW w:type="dxa" w:w="4320"/>
          </w:tcPr>
          <w:p>
            <w:r>
              <w:t>策略与超参</w:t>
            </w:r>
          </w:p>
        </w:tc>
        <w:tc>
          <w:tcPr>
            <w:tcW w:type="dxa" w:w="4320"/>
          </w:tcPr>
          <w:p>
            <w:r>
              <w:rPr>
                <w:rFonts w:ascii="Menlo" w:hAnsi="Menlo"/>
                <w:color w:val="C7254E"/>
              </w:rPr>
              <w:t>moon</w:t>
            </w:r>
            <w:r>
              <w:t>，</w:t>
            </w:r>
            <w:r>
              <w:rPr>
                <w:rFonts w:ascii="Menlo" w:hAnsi="Menlo"/>
                <w:color w:val="C7254E"/>
              </w:rPr>
              <w:t>--moon-mu 1.0 --moon-tau 0.5</w:t>
            </w:r>
            <w:r>
              <w:t xml:space="preserve">（两个都是 </w:t>
            </w:r>
            <w:r>
              <w:rPr>
                <w:rFonts w:ascii="Menlo" w:hAnsi="Menlo"/>
                <w:color w:val="C7254E"/>
              </w:rPr>
              <w:t>run_fed.py</w:t>
            </w:r>
            <w:r>
              <w:t xml:space="preserve"> 的默认值）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3–12（n=10）</w:t>
            </w:r>
            <w:r>
              <w:t>，从未参与过任何组件筛选</w:t>
            </w:r>
          </w:p>
        </w:tc>
      </w:tr>
      <w:tr>
        <w:tc>
          <w:tcPr>
            <w:tcW w:type="dxa" w:w="4320"/>
          </w:tcPr>
          <w:p>
            <w:r>
              <w:t>参照臂</w:t>
            </w:r>
          </w:p>
        </w:tc>
        <w:tc>
          <w:tcPr>
            <w:tcW w:type="dxa" w:w="4320"/>
          </w:tcPr>
          <w:p>
            <w:r>
              <w:t>同 seed 的 FedOSP-R（</w:t>
            </w:r>
            <w:r>
              <w:rPr>
                <w:rFonts w:ascii="Menlo" w:hAnsi="Menlo"/>
                <w:color w:val="C7254E"/>
              </w:rPr>
              <w:t>--no-fsr --param-weight sample</w:t>
            </w:r>
            <w:r>
              <w:t>），与另两个比较是</w:t>
            </w:r>
            <w:r>
              <w:rPr>
                <w:b/>
              </w:rPr>
              <w:t>同一批 run</w:t>
            </w:r>
          </w:p>
        </w:tc>
      </w:tr>
      <w:tr>
        <w:tc>
          <w:tcPr>
            <w:tcW w:type="dxa" w:w="4320"/>
          </w:tcPr>
          <w:p>
            <w:r>
              <w:t>当前进度</w:t>
            </w:r>
          </w:p>
        </w:tc>
        <w:tc>
          <w:tcPr>
            <w:tcW w:type="dxa" w:w="4320"/>
          </w:tcPr>
          <w:p>
            <w:r>
              <w:t>8/10 完成；seed 10 第 87 轮、seed 12 第 73 轮</w:t>
            </w:r>
          </w:p>
        </w:tc>
      </w:tr>
    </w:tbl>
    <w:p/>
    <w:p>
      <w:r>
        <w:t xml:space="preserve">⚠️ </w:t>
      </w:r>
      <w:r>
        <w:rPr>
          <w:b/>
        </w:rPr>
        <w:t>读数之前必须先过一道口径核对</w:t>
      </w:r>
      <w:r>
        <w:t>（台账 §12.1 三条中与本判别相关的一条）：</w:t>
      </w:r>
    </w:p>
    <w:p>
      <w:pPr>
        <w:ind w:left="360"/>
      </w:pPr>
      <w:r>
        <w:rPr>
          <w:i/>
          <w:color w:val="555555"/>
        </w:rPr>
        <w:t xml:space="preserve">对方 </w:t>
      </w:r>
      <w:r>
        <w:rPr>
          <w:rFonts w:ascii="Menlo" w:hAnsi="Menlo"/>
          <w:i/>
          <w:color w:val="555555"/>
        </w:rPr>
        <w:t>extra_args</w:t>
      </w:r>
      <w:r>
        <w:rPr>
          <w:i/>
          <w:color w:val="555555"/>
        </w:rPr>
        <w:t xml:space="preserve"> 是否同样带 </w:t>
      </w:r>
      <w:r>
        <w:rPr>
          <w:rFonts w:ascii="Menlo" w:hAnsi="Menlo"/>
          <w:i/>
          <w:color w:val="555555"/>
        </w:rPr>
        <w:t>--no-fsr --no-shallow-proto --no-deep-proto</w:t>
      </w:r>
      <w:r>
        <w:rPr>
          <w:i/>
          <w:color w:val="555555"/>
        </w:rPr>
        <w:t>。</w:t>
      </w:r>
    </w:p>
    <w:p>
      <w:pPr>
        <w:ind w:left="360"/>
      </w:pPr>
      <w:r>
        <w:rPr>
          <w:b/>
          <w:i/>
          <w:color w:val="555555"/>
        </w:rPr>
        <w:t>不带就是"带原型的 MOON"</w:t>
      </w:r>
      <w:r>
        <w:rPr>
          <w:i/>
          <w:color w:val="555555"/>
        </w:rPr>
        <w:t>，它不再是表示层的纯对照，H1/H2 的整个映射作废。</w:t>
      </w:r>
    </w:p>
    <w:p>
      <w:r>
        <w:t>这一条不通过时</w:t>
      </w:r>
      <w:r>
        <w:rPr>
          <w:b/>
        </w:rPr>
        <w:t>本预注册不适用</w:t>
      </w:r>
      <w:r>
        <w:t>，只能如实报告口径不一致，</w:t>
      </w:r>
      <w:r>
        <w:rPr>
          <w:b/>
        </w:rPr>
        <w:t>不得改判据去凑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3. 分析规程（预先固定）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主端点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Messidor-2 未见中心 QWK</w:t>
            </w:r>
            <w:r>
              <w:t>（</w:t>
            </w:r>
            <w:r>
              <w:rPr>
                <w:rFonts w:ascii="Menlo" w:hAnsi="Menlo"/>
                <w:color w:val="C7254E"/>
              </w:rPr>
              <w:t>ext_qwk</w:t>
            </w:r>
            <w:r>
              <w:t>），与另两个比较完全一致</w:t>
            </w:r>
          </w:p>
        </w:tc>
      </w:tr>
      <w:tr>
        <w:tc>
          <w:tcPr>
            <w:tcW w:type="dxa" w:w="4320"/>
          </w:tcPr>
          <w:p>
            <w:r>
              <w:t>配对</w:t>
            </w:r>
          </w:p>
        </w:tc>
        <w:tc>
          <w:tcPr>
            <w:tcW w:type="dxa" w:w="4320"/>
          </w:tcPr>
          <w:p>
            <w:r>
              <w:t>按 seed，3–12，n=10。缺任一 seed 则不出结论（§5）</w:t>
            </w:r>
          </w:p>
        </w:tc>
      </w:tr>
      <w:tr>
        <w:tc>
          <w:tcPr>
            <w:tcW w:type="dxa" w:w="4320"/>
          </w:tcPr>
          <w:p>
            <w:r>
              <w:t>统计量</w:t>
            </w:r>
          </w:p>
        </w:tc>
        <w:tc>
          <w:tcPr>
            <w:tcW w:type="dxa" w:w="4320"/>
          </w:tcPr>
          <w:p>
            <w:r>
              <w:t>配对均值 $\bar d$、配对 SD $s$（ddof=1）、95% t 置信区间、</w:t>
            </w:r>
            <w:r>
              <w:rPr>
                <w:b/>
              </w:rPr>
              <w:t>同向 seed 数</w:t>
            </w:r>
          </w:p>
        </w:tc>
      </w:tr>
      <w:tr>
        <w:tc>
          <w:tcPr>
            <w:tcW w:type="dxa" w:w="4320"/>
          </w:tcPr>
          <w:p>
            <w:r>
              <w:t>CI</w:t>
            </w:r>
          </w:p>
        </w:tc>
        <w:tc>
          <w:tcPr>
            <w:tcW w:type="dxa" w:w="4320"/>
          </w:tcPr>
          <w:p>
            <w:r>
              <w:t xml:space="preserve">$\bar d \pm t_{0.975,9}\,s/\sqrt{10}$，$t_{0.975,9}=\mathbf{2.2622}$，半宽系数 </w:t>
            </w:r>
            <w:r>
              <w:rPr>
                <w:b/>
              </w:rPr>
              <w:t>0.71536</w:t>
            </w:r>
          </w:p>
        </w:tc>
      </w:tr>
      <w:tr>
        <w:tc>
          <w:tcPr>
            <w:tcW w:type="dxa" w:w="4320"/>
          </w:tcPr>
          <w:p>
            <w:r>
              <w:t>多重比较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Holm–Bonferroni，族大小 = 3</w:t>
            </w:r>
            <w:r>
              <w:t xml:space="preserve">（§3.1），最严一步 $t_{1-0.05/6,9}=\mathbf{2.9333}$，半宽系数 </w:t>
            </w:r>
            <w:r>
              <w:rPr>
                <w:b/>
              </w:rPr>
              <w:t>0.92760</w:t>
            </w:r>
          </w:p>
        </w:tc>
      </w:tr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双侧</w:t>
            </w:r>
          </w:p>
        </w:tc>
      </w:tr>
      <w:tr>
        <w:tc>
          <w:tcPr>
            <w:tcW w:type="dxa" w:w="4320"/>
          </w:tcPr>
          <w:p>
            <w:r>
              <w:t>辅助端点</w:t>
            </w:r>
          </w:p>
        </w:tc>
        <w:tc>
          <w:tcPr>
            <w:tcW w:type="dxa" w:w="4320"/>
          </w:tcPr>
          <w:p>
            <w:r>
              <w:t xml:space="preserve">AUROC / Brier$[0,2]$ / ECE / worst-client QWK —— </w:t>
            </w:r>
            <w:r>
              <w:rPr>
                <w:b/>
              </w:rPr>
              <w:t>只作一致性参考，不参与判定</w:t>
            </w:r>
          </w:p>
        </w:tc>
      </w:tr>
    </w:tbl>
    <w:p/>
    <w:p>
      <w:pPr>
        <w:pStyle w:val="Heading3"/>
      </w:pPr>
      <w:r>
        <w:t>3.1 Holm 族的定义（预先固定，杜绝事后调整族大小）</w:t>
      </w:r>
    </w:p>
    <w:p>
      <w:r>
        <w:t xml:space="preserve">族 = </w:t>
      </w:r>
      <w:r>
        <w:rPr>
          <w:b/>
        </w:rPr>
        <w:t>FedOSP-R 对三个机制层强基线</w:t>
      </w:r>
      <w:r>
        <w:t>的主端点比较：</w:t>
      </w:r>
      <w:r>
        <w:rPr>
          <w:b/>
        </w:rPr>
        <w:t>{FedProto, FedProx, MOON}</w:t>
      </w:r>
      <w:r>
        <w:t>。</w:t>
      </w:r>
    </w:p>
    <w:p>
      <w:r>
        <w:rPr>
          <w:b/>
        </w:rPr>
        <w:t>FedAvg 不在族内。</w:t>
      </w:r>
      <w:r>
        <w:t xml:space="preserve"> 它是定义"总量 0.0290"的参照尺，且该比较已在台账 §4 作为</w:t>
      </w:r>
    </w:p>
    <w:p>
      <w:r>
        <w:t>一次独立的单端点预注册确认单独报告过，不是本族的待检假设。</w:t>
      </w:r>
    </w:p>
    <w:p>
      <w:r>
        <w:t>预先登记的敏感性分析：若把 FedAvg 也计入（族 = 4），最严一步变成</w:t>
      </w:r>
    </w:p>
    <w:p>
      <w:r>
        <w:t>$t_{1-0.05/8,9}=\mathbf{3.1109}$。两种族大小下的功效都已在 §4.2 列出，</w:t>
      </w:r>
    </w:p>
    <w:p>
      <w:r>
        <w:rPr>
          <w:b/>
        </w:rPr>
        <w:t>所以"选哪个族"不会在看到结果之后变成一个可操纵的自由度。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4. ★ 判定规则（在看到任何 MOON 数字之前已固定）</w:t>
      </w:r>
    </w:p>
    <w:p>
      <w:r>
        <w:t>记 $\bar d$ = FedOSP-R − MOON 的配对均值，$s$ 为配对 SD，</w:t>
      </w:r>
    </w:p>
    <w:p>
      <w:r>
        <w:t>$\mathrm{CI}_{95}=\bar d\pm 0.71536\,s$，$\mathrm{CI}_{\text{Holm}}=\bar d\pm 0.92760\,s$。</w:t>
      </w:r>
    </w:p>
    <w:p>
      <w:r>
        <w:rPr>
          <w:b/>
        </w:rPr>
        <w:t>等价界 $\delta_{\text{eq}} = 0.015$。</w:t>
      </w:r>
      <w:r>
        <w:t xml:space="preserve"> 两条理由，都在看结果之前成立：</w:t>
      </w:r>
    </w:p>
    <w:p>
      <w:r>
        <w:t>它是 H1 与 H2 两个点预测（0 与 0.029）的</w:t>
      </w:r>
      <w:r>
        <w:rPr>
          <w:b/>
        </w:rPr>
        <w:t>中点</w:t>
      </w:r>
      <w:r>
        <w:t>（精确中点 0.0145，取整 0.015）；</w:t>
      </w:r>
    </w:p>
    <w:p>
      <w:r>
        <w:t>同时它≈ n=10 在实测 σ_d 区间上能达到的 CI 半宽，即</w:t>
      </w:r>
      <w:r>
        <w:rPr>
          <w:b/>
        </w:rPr>
        <w:t>这个样本量上非空洞的最紧等价界</w:t>
      </w:r>
      <w: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R1</w:t>
            </w:r>
          </w:p>
        </w:tc>
        <w:tc>
          <w:tcPr>
            <w:tcW w:type="dxa" w:w="2880"/>
          </w:tcPr>
          <w:p>
            <w:r>
              <w:t xml:space="preserve">$\mathrm{CI}_{\text{Holm}}$ </w:t>
            </w:r>
            <w:r>
              <w:rPr>
                <w:b/>
              </w:rPr>
              <w:t>下界 &gt; 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支持 H2</w:t>
            </w:r>
            <w:r>
              <w:t>：类条件原型对齐是收益的特异来源，MOON 捕获不到一半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R2</w:t>
            </w:r>
          </w:p>
        </w:tc>
        <w:tc>
          <w:tcPr>
            <w:tcW w:type="dxa" w:w="2880"/>
          </w:tcPr>
          <w:p>
            <w:r>
              <w:t xml:space="preserve">$\mathrm{CI}_{95}$ </w:t>
            </w:r>
            <w:r>
              <w:rPr>
                <w:b/>
              </w:rPr>
              <w:t>上界 &lt; +0.015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支持 H1</w:t>
            </w:r>
            <w:r>
              <w:t>：表示层正则已捕获过半，原型的特异贡献上界 &lt; 0.015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R3</w:t>
            </w:r>
          </w:p>
        </w:tc>
        <w:tc>
          <w:tcPr>
            <w:tcW w:type="dxa" w:w="2880"/>
          </w:tcPr>
          <w:p>
            <w:r>
              <w:t>R1、R2 都不满足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不可判定</w:t>
            </w:r>
            <w:r>
              <w:t>。只报 $\bar d$ / $s$ / CI / 同向数，</w:t>
            </w:r>
            <w:r>
              <w:rPr>
                <w:b/>
              </w:rPr>
              <w:t>不得宣称任一假设获得支持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R4</w:t>
            </w:r>
          </w:p>
        </w:tc>
        <w:tc>
          <w:tcPr>
            <w:tcW w:type="dxa" w:w="2880"/>
          </w:tcPr>
          <w:p>
            <w:r>
              <w:t>R1、R2 同时满足</w:t>
            </w:r>
          </w:p>
        </w:tc>
        <w:tc>
          <w:tcPr>
            <w:tcW w:type="dxa" w:w="2880"/>
          </w:tcPr>
          <w:p>
            <w:r>
              <w:t xml:space="preserve">需 $s&lt;0.00913$，远在实测区间之外 → 触发 §5 异常条款，按 </w:t>
            </w:r>
            <w:r>
              <w:rPr>
                <w:b/>
              </w:rPr>
              <w:t>R3</w:t>
            </w:r>
            <w:r>
              <w:t xml:space="preserve"> 处理并标注</w:t>
            </w:r>
          </w:p>
        </w:tc>
      </w:tr>
    </w:tbl>
    <w:p/>
    <w:p>
      <w:r>
        <w:rPr>
          <w:b/>
        </w:rPr>
        <w:t>R1 用 Holm 校正区间、R2 用未校正区间，这不是双标。</w:t>
      </w:r>
    </w:p>
    <w:p>
      <w:r>
        <w:t>R1 是拒绝零假设，需要控制族错误率；R2 是等价界，多重校正只会把它</w:t>
      </w:r>
      <w:r>
        <w:rPr>
          <w:b/>
        </w:rPr>
        <w:t>放宽</w:t>
      </w:r>
      <w:r>
        <w:t>，</w:t>
      </w:r>
    </w:p>
    <w:p>
      <w:r>
        <w:t>用未校正区间才是更严格的那一侧。</w:t>
      </w:r>
    </w:p>
    <w:p>
      <w:r>
        <w:t>补充报告项（不改变判定，但必须一并给出）：把 Δ 的 CI 线性映射成</w:t>
      </w:r>
    </w:p>
    <w:p>
      <w:r>
        <w:rPr>
          <w:b/>
        </w:rPr>
        <w:t>MOON 捕获份额</w:t>
      </w:r>
      <w:r>
        <w:t xml:space="preserve"> $(0.0290-\Delta)/0.0290$ 的区间。例如 $\bar d=0$、$s=0.0202$ 时，</w:t>
      </w:r>
    </w:p>
    <w:p>
      <w:r>
        <w:t xml:space="preserve">Δ 的 CI 是 [−0.0145, +0.0145]，份额 CI 是 </w:t>
      </w:r>
      <w:r>
        <w:rPr>
          <w:b/>
        </w:rPr>
        <w:t>[50%, 150%]</w:t>
      </w:r>
      <w:r>
        <w:t xml:space="preserve"> —— 这个区间宽到</w:t>
      </w:r>
    </w:p>
    <w:p>
      <w:r>
        <w:t>连"捕获超过 100%"都没排除，正是 §4.1 要说的事。</w:t>
      </w:r>
    </w:p>
    <w:p>
      <w:pPr>
        <w:pStyle w:val="Heading3"/>
      </w:pPr>
      <w:r>
        <w:t>4.1 ★ 不可判定区：真实 Δ 落在 0.010–0.015 时，n=10 判不动</w:t>
      </w:r>
    </w:p>
    <w:p>
      <w:r>
        <w:t>这不是免责声明，是</w:t>
      </w:r>
      <w:r>
        <w:rPr>
          <w:b/>
        </w:rPr>
        <w:t>预先算出来的</w:t>
      </w:r>
      <w:r>
        <w:t>事实。下表是 40 万次蒙特卡洛的判定概率</w:t>
      </w:r>
    </w:p>
    <w:p>
      <w:r>
        <w:t>（正态配对差，n=10，按上面的 R1/R2/R3/R4 判）：</w:t>
      </w:r>
    </w:p>
    <w:p>
      <w:r>
        <w:rPr>
          <w:b/>
        </w:rPr>
        <w:t>P(判为 H1)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σ_d ＼ 真实 Δ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+0.005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+0.0145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+0.020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+0.029</w:t>
            </w:r>
          </w:p>
        </w:tc>
      </w:tr>
      <w:tr>
        <w:tc>
          <w:tcPr>
            <w:tcW w:type="dxa" w:w="1234"/>
          </w:tcPr>
          <w:p>
            <w:r>
              <w:t>0.0147</w:t>
            </w:r>
          </w:p>
        </w:tc>
        <w:tc>
          <w:tcPr>
            <w:tcW w:type="dxa" w:w="1234"/>
          </w:tcPr>
          <w:p>
            <w:r>
              <w:t>0.817</w:t>
            </w:r>
          </w:p>
        </w:tc>
        <w:tc>
          <w:tcPr>
            <w:tcW w:type="dxa" w:w="1234"/>
          </w:tcPr>
          <w:p>
            <w:r>
              <w:t>0.477</w:t>
            </w:r>
          </w:p>
        </w:tc>
        <w:tc>
          <w:tcPr>
            <w:tcW w:type="dxa" w:w="1234"/>
          </w:tcPr>
          <w:p>
            <w:r>
              <w:t>0.152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0.0202</w:t>
            </w:r>
          </w:p>
        </w:tc>
        <w:tc>
          <w:tcPr>
            <w:tcW w:type="dxa" w:w="1234"/>
          </w:tcPr>
          <w:p>
            <w:r>
              <w:t>0.555</w:t>
            </w:r>
          </w:p>
        </w:tc>
        <w:tc>
          <w:tcPr>
            <w:tcW w:type="dxa" w:w="1234"/>
          </w:tcPr>
          <w:p>
            <w:r>
              <w:t>0.288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0.0272</w:t>
            </w:r>
          </w:p>
        </w:tc>
        <w:tc>
          <w:tcPr>
            <w:tcW w:type="dxa" w:w="1234"/>
          </w:tcPr>
          <w:p>
            <w:r>
              <w:t>0.345</w:t>
            </w:r>
          </w:p>
        </w:tc>
        <w:tc>
          <w:tcPr>
            <w:tcW w:type="dxa" w:w="1234"/>
          </w:tcPr>
          <w:p>
            <w:r>
              <w:t>0.180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</w:tbl>
    <w:p/>
    <w:p>
      <w:r>
        <w:rPr>
          <w:b/>
        </w:rPr>
        <w:t>P(判为 H2)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σ_d ＼ 真实 Δ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+0.005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+0.0145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+0.020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+0.029</w:t>
            </w:r>
          </w:p>
        </w:tc>
      </w:tr>
      <w:tr>
        <w:tc>
          <w:tcPr>
            <w:tcW w:type="dxa" w:w="1234"/>
          </w:tcPr>
          <w:p>
            <w:r>
              <w:t>0.0147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  <w:tc>
          <w:tcPr>
            <w:tcW w:type="dxa" w:w="1234"/>
          </w:tcPr>
          <w:p>
            <w:r>
              <w:t>0.274</w:t>
            </w:r>
          </w:p>
        </w:tc>
        <w:tc>
          <w:tcPr>
            <w:tcW w:type="dxa" w:w="1234"/>
          </w:tcPr>
          <w:p>
            <w:r>
              <w:t>0.587</w:t>
            </w:r>
          </w:p>
        </w:tc>
        <w:tc>
          <w:tcPr>
            <w:tcW w:type="dxa" w:w="1234"/>
          </w:tcPr>
          <w:p>
            <w:r>
              <w:t>0.884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</w:tr>
      <w:tr>
        <w:tc>
          <w:tcPr>
            <w:tcW w:type="dxa" w:w="1234"/>
          </w:tcPr>
          <w:p>
            <w:r>
              <w:t>0.0202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0.143</w:t>
            </w:r>
          </w:p>
        </w:tc>
        <w:tc>
          <w:tcPr>
            <w:tcW w:type="dxa" w:w="1234"/>
          </w:tcPr>
          <w:p>
            <w:r>
              <w:t>0.317</w:t>
            </w:r>
          </w:p>
        </w:tc>
        <w:tc>
          <w:tcPr>
            <w:tcW w:type="dxa" w:w="1234"/>
          </w:tcPr>
          <w:p>
            <w:r>
              <w:t>0.593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</w:tr>
      <w:tr>
        <w:tc>
          <w:tcPr>
            <w:tcW w:type="dxa" w:w="1234"/>
          </w:tcPr>
          <w:p>
            <w:r>
              <w:t>0.0272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0.168</w:t>
            </w:r>
          </w:p>
        </w:tc>
        <w:tc>
          <w:tcPr>
            <w:tcW w:type="dxa" w:w="1234"/>
          </w:tcPr>
          <w:p>
            <w:r>
              <w:t>0.332</w:t>
            </w:r>
          </w:p>
        </w:tc>
        <w:tc>
          <w:tcPr>
            <w:tcW w:type="dxa" w:w="1234"/>
          </w:tcPr>
          <w:p>
            <w:r>
              <w:t>0.668</w:t>
            </w:r>
          </w:p>
        </w:tc>
      </w:tr>
    </w:tbl>
    <w:p/>
    <w:p>
      <w:r>
        <w:rPr>
          <w:b/>
        </w:rPr>
        <w:t>P(不可判定)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σ_d ＼ 真实 Δ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+0.005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+0.0145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+0.020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+0.029</w:t>
            </w:r>
          </w:p>
        </w:tc>
      </w:tr>
      <w:tr>
        <w:tc>
          <w:tcPr>
            <w:tcW w:type="dxa" w:w="1234"/>
          </w:tcPr>
          <w:p>
            <w:r>
              <w:t>0.0147</w:t>
            </w:r>
          </w:p>
        </w:tc>
        <w:tc>
          <w:tcPr>
            <w:tcW w:type="dxa" w:w="1234"/>
          </w:tcPr>
          <w:p>
            <w:r>
              <w:t>0.177</w:t>
            </w:r>
          </w:p>
        </w:tc>
        <w:tc>
          <w:tcPr>
            <w:tcW w:type="dxa" w:w="1234"/>
          </w:tcPr>
          <w:p>
            <w:r>
              <w:t>0.460</w:t>
            </w:r>
          </w:p>
        </w:tc>
        <w:tc>
          <w:tcPr>
            <w:tcW w:type="dxa" w:w="1234"/>
          </w:tcPr>
          <w:p>
            <w:r>
              <w:t>0.574</w:t>
            </w:r>
          </w:p>
        </w:tc>
        <w:tc>
          <w:tcPr>
            <w:tcW w:type="dxa" w:w="1234"/>
          </w:tcPr>
          <w:p>
            <w:r>
              <w:t>0.386</w:t>
            </w:r>
          </w:p>
        </w:tc>
        <w:tc>
          <w:tcPr>
            <w:tcW w:type="dxa" w:w="1234"/>
          </w:tcPr>
          <w:p>
            <w:r>
              <w:t>0.115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</w:tr>
      <w:tr>
        <w:tc>
          <w:tcPr>
            <w:tcW w:type="dxa" w:w="1234"/>
          </w:tcPr>
          <w:p>
            <w:r>
              <w:t>0.0202</w:t>
            </w:r>
          </w:p>
        </w:tc>
        <w:tc>
          <w:tcPr>
            <w:tcW w:type="dxa" w:w="1234"/>
          </w:tcPr>
          <w:p>
            <w:r>
              <w:t>0.437</w:t>
            </w:r>
          </w:p>
        </w:tc>
        <w:tc>
          <w:tcPr>
            <w:tcW w:type="dxa" w:w="1234"/>
          </w:tcPr>
          <w:p>
            <w:r>
              <w:t>0.671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0.754</w:t>
            </w:r>
          </w:p>
        </w:tc>
        <w:tc>
          <w:tcPr>
            <w:tcW w:type="dxa" w:w="1234"/>
          </w:tcPr>
          <w:p>
            <w:r>
              <w:t>0.654</w:t>
            </w:r>
          </w:p>
        </w:tc>
        <w:tc>
          <w:tcPr>
            <w:tcW w:type="dxa" w:w="1234"/>
          </w:tcPr>
          <w:p>
            <w:r>
              <w:t>0.404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</w:tr>
      <w:tr>
        <w:tc>
          <w:tcPr>
            <w:tcW w:type="dxa" w:w="1234"/>
          </w:tcPr>
          <w:p>
            <w:r>
              <w:t>0.0272</w:t>
            </w:r>
          </w:p>
        </w:tc>
        <w:tc>
          <w:tcPr>
            <w:tcW w:type="dxa" w:w="1234"/>
          </w:tcPr>
          <w:p>
            <w:r>
              <w:t>0.647</w:t>
            </w:r>
          </w:p>
        </w:tc>
        <w:tc>
          <w:tcPr>
            <w:tcW w:type="dxa" w:w="1234"/>
          </w:tcPr>
          <w:p>
            <w:r>
              <w:t>0.792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0.846</w:t>
            </w:r>
          </w:p>
        </w:tc>
        <w:tc>
          <w:tcPr>
            <w:tcW w:type="dxa" w:w="1234"/>
          </w:tcPr>
          <w:p>
            <w:r>
              <w:t>0.804</w:t>
            </w:r>
          </w:p>
        </w:tc>
        <w:tc>
          <w:tcPr>
            <w:tcW w:type="dxa" w:w="1234"/>
          </w:tcPr>
          <w:p>
            <w:r>
              <w:t>0.662</w:t>
            </w:r>
          </w:p>
        </w:tc>
        <w:tc>
          <w:tcPr>
            <w:tcW w:type="dxa" w:w="1234"/>
          </w:tcPr>
          <w:p>
            <w:r>
              <w:t>0.332</w:t>
            </w:r>
          </w:p>
        </w:tc>
      </w:tr>
    </w:tbl>
    <w:p/>
    <w:p>
      <w:r>
        <w:t>三条要在看结果之前就接受的后果：</w:t>
      </w:r>
    </w:p>
    <w:p>
      <w:r>
        <w:t xml:space="preserve">1. </w:t>
      </w:r>
      <w:r>
        <w:rPr>
          <w:b/>
        </w:rPr>
        <w:t>真实 Δ 在 0.010–0.015 时，最可能的输出就是"判不动"</w:t>
      </w:r>
      <w:r>
        <w:t>（σ_d=0.0202 时 65%–75%，</w:t>
      </w:r>
    </w:p>
    <w:p>
      <w:r>
        <w:t xml:space="preserve">   σ_d=0.0272 时 80%–85%）。</w:t>
      </w:r>
      <w:r>
        <w:rPr>
          <w:b/>
        </w:rPr>
        <w:t>此时唯一诚实的输出是 CI 本身</w:t>
      </w:r>
      <w:r>
        <w:t>，</w:t>
      </w:r>
    </w:p>
    <w:p>
      <w:r>
        <w:t xml:space="preserve">   连同"本设计在这一区间无分辨力"一起写出来。</w:t>
      </w:r>
    </w:p>
    <w:p>
      <w:r>
        <w:t xml:space="preserve">   </w:t>
      </w:r>
      <w:r>
        <w:rPr>
          <w:b/>
        </w:rPr>
        <w:t>不得</w:t>
      </w:r>
      <w:r>
        <w:t>因为 $\bar d$ 偏向某一侧就说"倾向支持 H×"。</w:t>
      </w:r>
    </w:p>
    <w:p>
      <w:r>
        <w:t xml:space="preserve">2. </w:t>
      </w:r>
      <w:r>
        <w:rPr>
          <w:b/>
        </w:rPr>
        <w:t>两条判据不对称，H1 那一侧更弱。</w:t>
      </w:r>
      <w:r>
        <w:t xml:space="preserve"> 即使 H1 完全为真（Δ=0），</w:t>
      </w:r>
    </w:p>
    <w:p>
      <w:r>
        <w:t xml:space="preserve">   判到 H1 的概率也只有 0.82 / 0.56 / 0.35（按三个 σ_d）。</w:t>
      </w:r>
    </w:p>
    <w:p>
      <w:r>
        <w:t xml:space="preserve">   这是 n=10 的硬限制，不是判据设计失误——放宽 $\delta_{\text{eq}}$ 就会让</w:t>
      </w:r>
    </w:p>
    <w:p>
      <w:r>
        <w:t xml:space="preserve">   "支持 H1" 变得空洞。</w:t>
      </w:r>
      <w:r>
        <w:rPr>
          <w:b/>
        </w:rPr>
        <w:t>现在写下来，是为了防止结果出来后有人拿这条去改判据。</w:t>
      </w:r>
    </w:p>
    <w:p>
      <w:r>
        <w:t>3. 伪阳性受控：Δ=0 时判到 H2 的概率 ≤ 0.008（Holm 校正的作用）。</w:t>
      </w:r>
    </w:p>
    <w:p>
      <w:pPr>
        <w:pStyle w:val="Heading3"/>
      </w:pPr>
      <w:r>
        <w:t>4.2 功效（H2 为真，即真实 Δ = +0.029）</w:t>
      </w:r>
    </w:p>
    <w:p>
      <w:r>
        <w:rPr>
          <w:rFonts w:ascii="Menlo" w:hAnsi="Menlo"/>
          <w:color w:val="C7254E"/>
        </w:rPr>
        <w:t>scipy.stats.nct</w:t>
      </w:r>
      <w:r>
        <w:t>，df=9，ncp $=\Delta\sqrt{10}/\sigma_d$：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σ_d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ncp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裸功效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Holm 族=3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Holm 族=4（敏感性）</w:t>
            </w:r>
          </w:p>
        </w:tc>
      </w:tr>
      <w:tr>
        <w:tc>
          <w:tcPr>
            <w:tcW w:type="dxa" w:w="1728"/>
          </w:tcPr>
          <w:p>
            <w:r>
              <w:t>0.020</w:t>
            </w:r>
          </w:p>
        </w:tc>
        <w:tc>
          <w:tcPr>
            <w:tcW w:type="dxa" w:w="1728"/>
          </w:tcPr>
          <w:p>
            <w:r>
              <w:t>4.585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0.982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0.923</w:t>
            </w:r>
          </w:p>
        </w:tc>
        <w:tc>
          <w:tcPr>
            <w:tcW w:type="dxa" w:w="1728"/>
          </w:tcPr>
          <w:p>
            <w:r>
              <w:t>0.896</w:t>
            </w:r>
          </w:p>
        </w:tc>
      </w:tr>
      <w:tr>
        <w:tc>
          <w:tcPr>
            <w:tcW w:type="dxa" w:w="1728"/>
          </w:tcPr>
          <w:p>
            <w:r>
              <w:t>0.025</w:t>
            </w:r>
          </w:p>
        </w:tc>
        <w:tc>
          <w:tcPr>
            <w:tcW w:type="dxa" w:w="1728"/>
          </w:tcPr>
          <w:p>
            <w:r>
              <w:t>3.668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0.903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0.751</w:t>
            </w:r>
          </w:p>
        </w:tc>
        <w:tc>
          <w:tcPr>
            <w:tcW w:type="dxa" w:w="1728"/>
          </w:tcPr>
          <w:p>
            <w:r>
              <w:t>0.701</w:t>
            </w:r>
          </w:p>
        </w:tc>
      </w:tr>
      <w:tr>
        <w:tc>
          <w:tcPr>
            <w:tcW w:type="dxa" w:w="1728"/>
          </w:tcPr>
          <w:p>
            <w:r>
              <w:t>0.027</w:t>
            </w:r>
          </w:p>
        </w:tc>
        <w:tc>
          <w:tcPr>
            <w:tcW w:type="dxa" w:w="1728"/>
          </w:tcPr>
          <w:p>
            <w:r>
              <w:t>3.397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0.855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0.675</w:t>
            </w:r>
          </w:p>
        </w:tc>
        <w:tc>
          <w:tcPr>
            <w:tcW w:type="dxa" w:w="1728"/>
          </w:tcPr>
          <w:p>
            <w:r>
              <w:t>0.621</w:t>
            </w:r>
          </w:p>
        </w:tc>
      </w:tr>
    </w:tbl>
    <w:p/>
    <w:p>
      <w:r>
        <w:t>即：</w:t>
      </w:r>
      <w:r>
        <w:rPr>
          <w:b/>
        </w:rPr>
        <w:t>若 H2 为真，这个面板大概率能判出来</w:t>
      </w:r>
      <w:r>
        <w:t>（Holm 后 0.68–0.92）。</w:t>
      </w:r>
    </w:p>
    <w:p>
      <w:r>
        <w:t>若 H1 为真，判出来的概率低得多（§4.1 第 2 条）。</w:t>
      </w:r>
    </w:p>
    <w:p>
      <w:r>
        <w:rPr>
          <w:b/>
        </w:rPr>
        <w:t>这个不对称在读数之前就已知，报告时必须同时给出，不得只报有利的一侧。</w:t>
      </w:r>
    </w:p>
    <w:p>
      <w:pPr>
        <w:ind w:left="360"/>
      </w:pPr>
      <w:r>
        <w:rPr>
          <w:i/>
          <w:color w:val="555555"/>
        </w:rPr>
        <w:t>顺带一条可复用的经验式：n=10 时 80% 功效的最小可检出效应</w:t>
      </w:r>
    </w:p>
    <w:p>
      <w:pPr>
        <w:ind w:left="360"/>
      </w:pPr>
      <w:r>
        <w:rPr>
          <w:b/>
          <w:i/>
          <w:color w:val="555555"/>
        </w:rPr>
        <w:t>裸检验 ≈ 0.996·σ_d，Holm（族=3）≈ 1.223·σ_d</w:t>
      </w:r>
      <w:r>
        <w:rPr>
          <w:i/>
          <w:color w:val="555555"/>
        </w:rPr>
        <w:t>。</w:t>
      </w:r>
    </w:p>
    <w:p>
      <w:pPr>
        <w:ind w:left="360"/>
      </w:pPr>
      <w:r>
        <w:rPr>
          <w:i/>
          <w:color w:val="555555"/>
        </w:rPr>
        <w:t>也就是说在这个样本量上，"能检出的效应"约等于"配对差的 SD 本身"。</w:t>
      </w:r>
    </w:p>
    <w:p>
      <w:pPr>
        <w:pStyle w:val="Heading3"/>
      </w:pPr>
      <w:r>
        <w:t>4.3 纪律条款</w:t>
      </w:r>
    </w:p>
    <w:p>
      <w:r>
        <w:t>1. **$\delta_{\text{eq}}=0.015$、Holm 族大小、H1/H2 的机制映射，在看到任何 MOON</w:t>
      </w:r>
    </w:p>
    <w:p>
      <w:r>
        <w:t xml:space="preserve">   数字之后一律不得修改。**</w:t>
      </w:r>
    </w:p>
    <w:p>
      <w:r>
        <w:t>2. 不得因为"差一点就到"而换端点、换 seed 子集、加 seed 再判一次。</w:t>
      </w:r>
    </w:p>
    <w:p>
      <w:r>
        <w:t xml:space="preserve">   要加 seed 必须</w:t>
      </w:r>
      <w:r>
        <w:rPr>
          <w:b/>
        </w:rPr>
        <w:t>先在新文档里登记新的 n 与新的判据</w:t>
      </w:r>
      <w:r>
        <w:t>。</w:t>
      </w:r>
    </w:p>
    <w:p>
      <w:r>
        <w:t>3. 不得用辅助端点（AUROC/Brier/ECE/worst-QWK）翻案。它们只作一致性参考；</w:t>
      </w:r>
    </w:p>
    <w:p>
      <w:r>
        <w:t xml:space="preserve">   若主端点与辅助端点方向相左，</w:t>
      </w:r>
      <w:r>
        <w:rPr>
          <w:b/>
        </w:rPr>
        <w:t>照实报矛盾</w:t>
      </w:r>
      <w:r>
        <w:t>。</w:t>
      </w:r>
    </w:p>
    <w:p>
      <w:r>
        <w:t xml:space="preserve">4. </w:t>
      </w:r>
      <w:r>
        <w:rPr>
          <w:b/>
        </w:rPr>
        <w:t>H1 与 H2 都是有信息的结果，都要写进论文。不存在"白跑"。</w:t>
      </w:r>
    </w:p>
    <w:p>
      <w:r>
        <w:t>5. 落进 §4.1 的不可判定区时，论文里的措辞是"本设计在该区间无分辨力"，</w:t>
      </w:r>
    </w:p>
    <w:p>
      <w:r>
        <w:t xml:space="preserve">   </w:t>
      </w:r>
      <w:r>
        <w:rPr>
          <w:b/>
        </w:rPr>
        <w:t>不是</w:t>
      </w:r>
      <w:r>
        <w:t>"两种机制无差别"。前者是关于本实验的陈述，后者是关于世界的陈述。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5. 预先登记的失效情形（出现即照实报告）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情况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怎么发现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t xml:space="preserve">任一 seed 的 run 失败或缺 </w:t>
            </w:r>
            <w:r>
              <w:rPr>
                <w:rFonts w:ascii="Menlo" w:hAnsi="Menlo"/>
                <w:color w:val="C7254E"/>
              </w:rPr>
              <w:t>result.json</w:t>
            </w:r>
          </w:p>
        </w:tc>
        <w:tc>
          <w:tcPr>
            <w:tcW w:type="dxa" w:w="2880"/>
          </w:tcPr>
          <w:p>
            <w:r>
              <w:t>面板日志 / 文件缺失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不得单独剔除该 seed</w:t>
            </w:r>
            <w:r>
              <w:t>。整个比较降级为"不足 10 对"，只报描述统计</w:t>
            </w:r>
          </w:p>
        </w:tc>
      </w:tr>
      <w:tr>
        <w:tc>
          <w:tcPr>
            <w:tcW w:type="dxa" w:w="2880"/>
          </w:tcPr>
          <w:p>
            <w:r>
              <w:t>未收敛</w:t>
            </w:r>
          </w:p>
        </w:tc>
        <w:tc>
          <w:tcPr>
            <w:tcW w:type="dxa" w:w="2880"/>
          </w:tcPr>
          <w:p>
            <w:r>
              <w:t xml:space="preserve">末 20 轮验证 </w:t>
            </w:r>
            <w:r>
              <w:rPr>
                <w:rFonts w:ascii="Menlo" w:hAnsi="Menlo"/>
                <w:color w:val="C7254E"/>
              </w:rPr>
              <w:t>macro_qwk</w:t>
            </w:r>
            <w:r>
              <w:t xml:space="preserve"> 仍有显著上升趋势（Spearman p&lt;0.05）</w:t>
            </w:r>
          </w:p>
        </w:tc>
        <w:tc>
          <w:tcPr>
            <w:tcW w:type="dxa" w:w="2880"/>
          </w:tcPr>
          <w:p>
            <w:r>
              <w:t>该比较无效，记录并说明</w:t>
            </w:r>
          </w:p>
        </w:tc>
      </w:tr>
      <w:tr>
        <w:tc>
          <w:tcPr>
            <w:tcW w:type="dxa" w:w="2880"/>
          </w:tcPr>
          <w:p>
            <w:r>
              <w:t xml:space="preserve">配对 SD 落在 </w:t>
            </w:r>
            <w:r>
              <w:rPr>
                <w:b/>
              </w:rPr>
              <w:t>[0.010, 0.040]</w:t>
            </w:r>
            <w:r>
              <w:t xml:space="preserve"> 之外</w:t>
            </w:r>
          </w:p>
        </w:tc>
        <w:tc>
          <w:tcPr>
            <w:tcW w:type="dxa" w:w="2880"/>
          </w:tcPr>
          <w:p>
            <w:r>
              <w:t>直接读 $s$</w:t>
            </w:r>
          </w:p>
        </w:tc>
        <w:tc>
          <w:tcPr>
            <w:tcW w:type="dxa" w:w="2880"/>
          </w:tcPr>
          <w:p>
            <w:r>
              <w:t>标注异常、只报 CI，</w:t>
            </w:r>
            <w:r>
              <w:rPr>
                <w:b/>
              </w:rPr>
              <w:t>不按 §4 下结论</w:t>
            </w:r>
          </w:p>
        </w:tc>
      </w:tr>
      <w:tr>
        <w:tc>
          <w:tcPr>
            <w:tcW w:type="dxa" w:w="2880"/>
          </w:tcPr>
          <w:p>
            <w:r>
              <w:t>R1 与 R2 同时触发（需 $s&lt;0.00913$）</w:t>
            </w:r>
          </w:p>
        </w:tc>
        <w:tc>
          <w:tcPr>
            <w:tcW w:type="dxa" w:w="2880"/>
          </w:tcPr>
          <w:p>
            <w:r>
              <w:t>见 §4 R4</w:t>
            </w:r>
          </w:p>
        </w:tc>
        <w:tc>
          <w:tcPr>
            <w:tcW w:type="dxa" w:w="2880"/>
          </w:tcPr>
          <w:p>
            <w:r>
              <w:t>按 R3 处理并标注</w:t>
            </w:r>
          </w:p>
        </w:tc>
      </w:tr>
      <w:tr>
        <w:tc>
          <w:tcPr>
            <w:tcW w:type="dxa" w:w="2880"/>
          </w:tcPr>
          <w:p>
            <w:r>
              <w:t xml:space="preserve">MOON 的 </w:t>
            </w:r>
            <w:r>
              <w:rPr>
                <w:rFonts w:ascii="Menlo" w:hAnsi="Menlo"/>
                <w:color w:val="C7254E"/>
              </w:rPr>
              <w:t>extra_args</w:t>
            </w:r>
            <w:r>
              <w:t xml:space="preserve"> 与本表口径不一致</w:t>
            </w:r>
          </w:p>
        </w:tc>
        <w:tc>
          <w:tcPr>
            <w:tcW w:type="dxa" w:w="2880"/>
          </w:tcPr>
          <w:p>
            <w:r>
              <w:t>§2 的核对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本预注册不适用</w:t>
            </w:r>
            <w:r>
              <w:t>，只报口径不一致</w:t>
            </w:r>
          </w:p>
        </w:tc>
      </w:tr>
      <w:tr>
        <w:tc>
          <w:tcPr>
            <w:tcW w:type="dxa" w:w="2880"/>
          </w:tcPr>
          <w:p>
            <w:r>
              <w:t>Brier 口径或类别数与本仓库不一致</w:t>
            </w:r>
          </w:p>
        </w:tc>
        <w:tc>
          <w:tcPr>
            <w:tcW w:type="dxa" w:w="2880"/>
          </w:tcPr>
          <w:p>
            <w:r>
              <w:t>台账 §12.3</w:t>
            </w:r>
          </w:p>
        </w:tc>
        <w:tc>
          <w:tcPr>
            <w:tcW w:type="dxa" w:w="2880"/>
          </w:tcPr>
          <w:p>
            <w:r>
              <w:t>仅 Brier 作废，主端点不受影响</w:t>
            </w:r>
          </w:p>
        </w:tc>
      </w:tr>
    </w:tbl>
    <w:p/>
    <w:p>
      <w:pPr>
        <w:pStyle w:val="Heading3"/>
      </w:pPr>
      <w:r>
        <w:t>5.1 为什么 SD 的合理区间取 [0.010, 0.040] 而不是 [0.015, 0.030]</w:t>
      </w:r>
    </w:p>
    <w:p>
      <w:r>
        <w:t>实测过的 σ_d 是 0.0147 / 0.0202 / 0.0272，直觉上"合理区间"就该是 [0.015, 0.030]。</w:t>
      </w:r>
    </w:p>
    <w:p>
      <w:r>
        <w:rPr>
          <w:b/>
        </w:rPr>
        <w:t>但 n=10 时 $s$ 本身的抽样波动很大</w:t>
      </w:r>
      <w:r>
        <w:t>（df=9），把闸门设在这里会大量误伤：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真实 σ_d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P(s 落在 [0.015,0.030] 之外)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P(s 落在 </w:t>
            </w:r>
            <w:r>
              <w:rPr>
                <w:b/>
              </w:rPr>
              <w:t>[0.010,0.040]</w:t>
            </w:r>
            <w:r>
              <w:rPr>
                <w:b/>
              </w:rPr>
              <w:t xml:space="preserve"> 之外)</w:t>
            </w:r>
          </w:p>
        </w:tc>
      </w:tr>
      <w:tr>
        <w:tc>
          <w:tcPr>
            <w:tcW w:type="dxa" w:w="2880"/>
          </w:tcPr>
          <w:p>
            <w:r>
              <w:t>0.0147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0.596</w:t>
            </w:r>
          </w:p>
        </w:tc>
        <w:tc>
          <w:tcPr>
            <w:tcW w:type="dxa" w:w="2880"/>
          </w:tcPr>
          <w:p>
            <w:r>
              <w:t>0.100</w:t>
            </w:r>
          </w:p>
        </w:tc>
      </w:tr>
      <w:tr>
        <w:tc>
          <w:tcPr>
            <w:tcW w:type="dxa" w:w="2880"/>
          </w:tcPr>
          <w:p>
            <w:r>
              <w:t>0.0202</w:t>
            </w:r>
          </w:p>
        </w:tc>
        <w:tc>
          <w:tcPr>
            <w:tcW w:type="dxa" w:w="2880"/>
          </w:tcPr>
          <w:p>
            <w:r>
              <w:t>0.181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0.012</w:t>
            </w:r>
          </w:p>
        </w:tc>
      </w:tr>
      <w:tr>
        <w:tc>
          <w:tcPr>
            <w:tcW w:type="dxa" w:w="2880"/>
          </w:tcPr>
          <w:p>
            <w:r>
              <w:t>0.0250</w:t>
            </w:r>
          </w:p>
        </w:tc>
        <w:tc>
          <w:tcPr>
            <w:tcW w:type="dxa" w:w="2880"/>
          </w:tcPr>
          <w:p>
            <w:r>
              <w:t>0.210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0.009</w:t>
            </w:r>
          </w:p>
        </w:tc>
      </w:tr>
      <w:tr>
        <w:tc>
          <w:tcPr>
            <w:tcW w:type="dxa" w:w="2880"/>
          </w:tcPr>
          <w:p>
            <w:r>
              <w:t>0.0272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0.305</w:t>
            </w:r>
          </w:p>
        </w:tc>
        <w:tc>
          <w:tcPr>
            <w:tcW w:type="dxa" w:w="2880"/>
          </w:tcPr>
          <w:p>
            <w:r>
              <w:t>0.023</w:t>
            </w:r>
          </w:p>
        </w:tc>
      </w:tr>
    </w:tbl>
    <w:p/>
    <w:p>
      <w:r>
        <w:t xml:space="preserve">即 [0.015, 0.030] 这道闸门在 σ_d=0.0272 时有 </w:t>
      </w:r>
      <w:r>
        <w:rPr>
          <w:b/>
        </w:rPr>
        <w:t>30%</w:t>
      </w:r>
      <w:r>
        <w:t xml:space="preserve"> 概率、在 σ_d=0.0147 时有 </w:t>
      </w:r>
      <w:r>
        <w:rPr>
          <w:b/>
        </w:rPr>
        <w:t>60%</w:t>
      </w:r>
    </w:p>
    <w:p>
      <w:r>
        <w:t>概率仅因抽样噪声就把一个完全正常的结果判成"不可解释"——</w:t>
      </w:r>
    </w:p>
    <w:p>
      <w:r>
        <w:t>那等于给自己留了一个"结果不合意就宣布作废"的后门。</w:t>
      </w:r>
    </w:p>
    <w:p>
      <w:r>
        <w:rPr>
          <w:b/>
        </w:rPr>
        <w:t>[0.010, 0.040] 的误伤率 ≤10%</w:t>
      </w:r>
      <w:r>
        <w:t>，才是能写死的闸门。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6. 本测量不能回答的问题</w:t>
      </w:r>
    </w:p>
    <w:p>
      <w:pPr>
        <w:pStyle w:val="ListBullet"/>
        <w:ind w:left="360"/>
      </w:pPr>
      <w:r>
        <w:rPr>
          <w:b/>
        </w:rPr>
        <w:t>不能拆开年份与机制层级的共线</w:t>
      </w:r>
      <w:r>
        <w:t>（§1.1）。需要 FedALA 那一格，而它只有 n=5。</w:t>
      </w:r>
    </w:p>
    <w:p>
      <w:pPr>
        <w:pStyle w:val="ListBullet"/>
        <w:ind w:left="360"/>
      </w:pPr>
      <w:r>
        <w:rPr>
          <w:b/>
        </w:rPr>
        <w:t>不能外推到 worst-client QWK</w:t>
      </w:r>
      <w:r>
        <w:t>。该端点的 seed SD 是 0.0386（台账 §8），来源不同。</w:t>
      </w:r>
    </w:p>
    <w:p>
      <w:pPr>
        <w:pStyle w:val="ListBullet"/>
        <w:ind w:left="360"/>
      </w:pPr>
      <w:r>
        <w:rPr>
          <w:b/>
        </w:rPr>
        <w:t>不能回答"把类原型加进 MOON 会怎样"</w:t>
      </w:r>
      <w:r>
        <w:t>。那是另一组实验，须另行预注册。</w:t>
      </w:r>
    </w:p>
    <w:p>
      <w:pPr>
        <w:pStyle w:val="ListBullet"/>
        <w:ind w:left="360"/>
      </w:pPr>
      <w:r>
        <w:rPr>
          <w:b/>
        </w:rPr>
        <w:t>不能声称 MOON 的超参已调优</w:t>
      </w:r>
      <w:r>
        <w:t>。μ=1.0 / τ=0.5 是仓库默认值，未做搜索；</w:t>
      </w:r>
    </w:p>
    <w:p>
      <w:r>
        <w:t xml:space="preserve">  结论的措辞必须是"在默认超参下"，这一点要写进 limitation。</w:t>
      </w:r>
    </w:p>
    <w:p>
      <w:pPr>
        <w:pStyle w:val="Heading3"/>
      </w:pPr>
      <w:r>
        <w:t>6.1 MOON 不进入方差分解</w:t>
      </w:r>
    </w:p>
    <w:p>
      <w:r>
        <w:t>协作方的冻结面板</w:t>
      </w:r>
      <w:r>
        <w:rPr>
          <w:b/>
        </w:rPr>
        <w:t>不带</w:t>
      </w:r>
      <w:r>
        <w:t xml:space="preserve"> </w:t>
      </w:r>
      <w:r>
        <w:rPr>
          <w:rFonts w:ascii="Menlo" w:hAnsi="Menlo"/>
          <w:color w:val="C7254E"/>
        </w:rPr>
        <w:t>--eval-external-every</w:t>
      </w:r>
      <w:r>
        <w:t>，不产出逐轮外测记录，</w:t>
      </w:r>
    </w:p>
    <w:p>
      <w:r>
        <w:t xml:space="preserve">因此 MOON </w:t>
      </w:r>
      <w:r>
        <w:rPr>
          <w:b/>
        </w:rPr>
        <w:t>无法</w:t>
      </w:r>
      <w:r>
        <w:t>为另一份独立预注册</w:t>
      </w:r>
    </w:p>
    <w:p>
      <w:r>
        <w:t>[</w:t>
      </w:r>
      <w:r>
        <w:rPr>
          <w:rFonts w:ascii="Menlo" w:hAnsi="Menlo"/>
          <w:color w:val="C7254E"/>
        </w:rPr>
        <w:t>reports/预注册_方差分解_2026-09-27.md</w:t>
      </w:r>
      <w:r>
        <w:t>](预注册_方差分解_2026-09-27.md) 供数。</w:t>
      </w:r>
    </w:p>
    <w:p>
      <w:r>
        <w:rPr>
          <w:b/>
        </w:rPr>
        <w:t>不得为了拿这份数据去改那个面板</w:t>
      </w:r>
      <w:r>
        <w:t>，哪怕只是补一个开关——预注册的全部价值来自</w:t>
      </w:r>
    </w:p>
    <w:p>
      <w:r>
        <w:t xml:space="preserve">"开跑之后不动"。方差分解另走 </w:t>
      </w:r>
      <w:r>
        <w:rPr>
          <w:rFonts w:ascii="Menlo" w:hAnsi="Menlo"/>
          <w:color w:val="C7254E"/>
        </w:rPr>
        <w:t>configs/variance_decomposition.csv</w:t>
      </w:r>
    </w:p>
    <w:p>
      <w:r>
        <w:t>（</w:t>
      </w:r>
      <w:r>
        <w:rPr>
          <w:rFonts w:ascii="Menlo" w:hAnsi="Menlo"/>
          <w:color w:val="C7254E"/>
        </w:rPr>
        <w:t>diag_varsel_fedavg</w:t>
      </w:r>
      <w:r>
        <w:t xml:space="preserve"> / </w:t>
      </w:r>
      <w:r>
        <w:rPr>
          <w:rFonts w:ascii="Menlo" w:hAnsi="Menlo"/>
          <w:color w:val="C7254E"/>
        </w:rPr>
        <w:t>diag_varsel_fedproto</w:t>
      </w:r>
      <w:r>
        <w:t>，11.8 GPU·h / 10 run），</w:t>
      </w:r>
    </w:p>
    <w:p>
      <w:r>
        <w:t>跑与不跑都不影响本判别。</w:t>
      </w:r>
    </w:p>
    <w:p>
      <w:r>
        <w:t>两份预注册的关系：本文件问</w:t>
      </w:r>
      <w:r>
        <w:rPr>
          <w:b/>
        </w:rPr>
        <w:t>"收益来自哪一层机制"</w:t>
      </w:r>
      <w:r>
        <w:t>，</w:t>
      </w:r>
    </w:p>
    <w:p>
      <w:r>
        <w:t>方差分解问</w:t>
      </w:r>
      <w:r>
        <w:rPr>
          <w:b/>
        </w:rPr>
        <w:t>"噪声来自选择还是训练"</w:t>
      </w:r>
      <w:r>
        <w:t>。端点相同（</w:t>
      </w:r>
      <w:r>
        <w:rPr>
          <w:rFonts w:ascii="Menlo" w:hAnsi="Menlo"/>
          <w:color w:val="C7254E"/>
        </w:rPr>
        <w:t>ext_qwk</w:t>
      </w:r>
      <w:r>
        <w:t>）、seed 区间相同，</w:t>
      </w:r>
    </w:p>
    <w:p>
      <w:r>
        <w:t>但数据来源与判据完全独立，任一份的结论不得用来调整另一份的判据。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7. 读数之后要做的事（按顺序，不得跳步）</w:t>
      </w:r>
    </w:p>
    <w:p>
      <w:r>
        <w:t xml:space="preserve">1. 确认 10 个 seed 全部完成且 </w:t>
      </w:r>
      <w:r>
        <w:rPr>
          <w:rFonts w:ascii="Menlo" w:hAnsi="Menlo"/>
          <w:color w:val="C7254E"/>
        </w:rPr>
        <w:t>result.json</w:t>
      </w:r>
      <w:r>
        <w:t xml:space="preserve"> 齐全。</w:t>
      </w:r>
    </w:p>
    <w:p>
      <w:r>
        <w:t xml:space="preserve">2. 过 §2 的 </w:t>
      </w:r>
      <w:r>
        <w:rPr>
          <w:rFonts w:ascii="Menlo" w:hAnsi="Menlo"/>
          <w:color w:val="C7254E"/>
        </w:rPr>
        <w:t>extra_args</w:t>
      </w:r>
      <w:r>
        <w:t xml:space="preserve"> 口径核对。</w:t>
      </w:r>
      <w:r>
        <w:rPr>
          <w:b/>
        </w:rPr>
        <w:t>不过则停在这里。</w:t>
      </w:r>
    </w:p>
    <w:p>
      <w:r>
        <w:t>3. 计算 $\bar d$ / $s$ / 95% CI / 同向数；检查 $s$ 是否落在 [0.010, 0.040]。</w:t>
      </w:r>
    </w:p>
    <w:p>
      <w:r>
        <w:t>4. 对 {FedProto, FedProx, MOON} 三个比较跑 Holm。</w:t>
      </w:r>
    </w:p>
    <w:p>
      <w:r>
        <w:t>5. 按 §4 的 R1–R4 落判定，</w:t>
      </w:r>
      <w:r>
        <w:rPr>
          <w:b/>
        </w:rPr>
        <w:t>逐字照抄结论措辞</w:t>
      </w:r>
      <w:r>
        <w:t>。</w:t>
      </w:r>
    </w:p>
    <w:p>
      <w:r>
        <w:t>6. 把 Δ 的 CI 映射成 MOON 捕获份额的 CI，一并报出。</w:t>
      </w:r>
    </w:p>
    <w:p>
      <w:r>
        <w:t>7. 无论落在哪一档，把结果与本文件的对照写进台账新的一节。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r>
        <w:t>*登记人：Cursor Agent。本文件在 MOON 端点数字被读取之前提交，git 历史即时间戳。*</w:t>
      </w:r>
    </w:p>
    <w:p>
      <w:r>
        <w:t xml:space="preserve">*关联：台账 </w:t>
      </w:r>
      <w:r>
        <w:rPr>
          <w:rFonts w:ascii="Menlo" w:hAnsi="Menlo"/>
          <w:color w:val="C7254E"/>
        </w:rPr>
        <w:t>FedOSP_实验台账_终版_2026-09-27.md</w:t>
      </w:r>
      <w:r>
        <w:t xml:space="preserve"> §1 / §12.1 / §12.5；*</w:t>
      </w:r>
    </w:p>
    <w:p>
      <w:r>
        <w:t xml:space="preserve">*另一份独立预注册 </w:t>
      </w:r>
      <w:r>
        <w:rPr>
          <w:rFonts w:ascii="Menlo" w:hAnsi="Menlo"/>
          <w:color w:val="C7254E"/>
        </w:rPr>
        <w:t>预注册_方差分解_2026-09-27.md</w:t>
      </w:r>
      <w:r>
        <w:t>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