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预注册：模型选择方差 vs 训练方差的分解</w:t>
      </w:r>
    </w:p>
    <w:p>
      <w:pPr>
        <w:ind w:left="360"/>
      </w:pPr>
      <w:r>
        <w:rPr>
          <w:b/>
          <w:i/>
          <w:color w:val="555555"/>
        </w:rPr>
        <w:t>登记时间：2026-09-27，HEAD = `f50b16d`。</w:t>
      </w:r>
    </w:p>
    <w:p>
      <w:pPr>
        <w:ind w:left="360"/>
      </w:pPr>
      <w:r>
        <w:rPr>
          <w:b/>
          <w:i/>
          <w:color w:val="555555"/>
        </w:rPr>
        <w:t>本文档写于任何 `diag_varsel_*` run 产出之前，一个数据点都还没有。</w:t>
      </w:r>
    </w:p>
    <w:p>
      <w:pPr>
        <w:ind w:left="360"/>
      </w:pPr>
      <w:r>
        <w:rPr>
          <w:i/>
          <w:color w:val="555555"/>
        </w:rPr>
        <w:t>判据、窗口、指标、样本量在下文全部写死。看到结果之后</w:t>
      </w:r>
      <w:r>
        <w:rPr>
          <w:b/>
          <w:i/>
          <w:color w:val="555555"/>
        </w:rPr>
        <w:t>不得</w:t>
      </w:r>
      <w:r>
        <w:rPr>
          <w:i/>
          <w:color w:val="555555"/>
        </w:rPr>
        <w:t>修改本文件的</w:t>
      </w:r>
    </w:p>
    <w:p>
      <w:pPr>
        <w:ind w:left="360"/>
      </w:pPr>
      <w:r>
        <w:rPr>
          <w:i/>
          <w:color w:val="555555"/>
        </w:rPr>
        <w:t>§3–§5；确实需要改动时，只能新开一份文档并</w:t>
      </w:r>
      <w:r>
        <w:rPr>
          <w:b/>
          <w:i/>
          <w:color w:val="555555"/>
        </w:rPr>
        <w:t>保留本版可追溯</w:t>
      </w:r>
      <w:r>
        <w:rPr>
          <w:i/>
          <w:color w:val="555555"/>
        </w:rP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1. 要回答的问题</w:t>
      </w:r>
    </w:p>
    <w:p>
      <w:r>
        <w:t xml:space="preserve">Messidor-2 外测 QWK 的 seed 间 SD 实测 </w:t>
      </w:r>
      <w:r>
        <w:rPr>
          <w:b/>
        </w:rPr>
        <w:t>0.033</w:t>
      </w:r>
      <w:r>
        <w:t>（台账 §8）。</w:t>
      </w:r>
    </w:p>
    <w:p>
      <w:r>
        <w:t xml:space="preserve">我们一直把它当作"训练随机性"。但模型选择是在约 100 轮上对验证 </w:t>
      </w:r>
      <w:r>
        <w:rPr>
          <w:rFonts w:ascii="Menlo" w:hAnsi="Menlo"/>
          <w:color w:val="C7254E"/>
        </w:rPr>
        <w:t>macro_qwk</w:t>
      </w:r>
    </w:p>
    <w:p>
      <w:r>
        <w:t xml:space="preserve">取 </w:t>
      </w:r>
      <w:r>
        <w:rPr>
          <w:b/>
        </w:rPr>
        <w:t>argmax</w:t>
      </w:r>
      <w:r>
        <w:t xml:space="preserve">，而实测最佳轮散布在 </w:t>
      </w:r>
      <w:r>
        <w:rPr>
          <w:b/>
        </w:rPr>
        <w:t>37 / 53 / 60 / 77 / 99</w:t>
      </w:r>
      <w:r>
        <w:t xml:space="preserve"> ——</w:t>
      </w:r>
    </w:p>
    <w:p>
      <w:r>
        <w:t xml:space="preserve">对"平台期均匀分布"的 KS 检验 </w:t>
      </w:r>
      <w:r>
        <w:rPr>
          <w:b/>
        </w:rPr>
        <w:t>p = 0.982</w:t>
      </w:r>
      <w:r>
        <w:t>，即 argmax 基本是在平台上随机选。</w:t>
      </w:r>
    </w:p>
    <w:p>
      <w:r>
        <w:t xml:space="preserve">验证集不大（IDRiD 仅 103 张，单轮噪声约 0.049；四中心 macro 后仍有 </w:t>
      </w:r>
      <w:r>
        <w:rPr>
          <w:b/>
        </w:rPr>
        <w:t>0.02</w:t>
      </w:r>
      <w:r>
        <w:t xml:space="preserve"> 量级）。</w:t>
      </w:r>
    </w:p>
    <w:p>
      <w:r>
        <w:t>在含 0.02 噪声的平坦曲线上、从 100 个候选里取 argmax，是典型的 winner's curse。</w:t>
      </w:r>
    </w:p>
    <w:p>
      <w:r>
        <w:rPr>
          <w:b/>
        </w:rPr>
        <w:t>于是：0.033 里有多少来自"选哪一轮"，而不是"训得怎样"？</w:t>
      </w:r>
    </w:p>
    <w:p>
      <w:r>
        <w:t>$$\mathrm{Var}_{\text{total}} = \underbrace{\mathrm{Var}_{\text{选择}}}_{\text{run 内、窗口各轮之间}} + \underbrace{\mathrm{Var}_{\text{训练}}}_{\text{run 之间、窗口均值的差异}}$$</w:t>
      </w:r>
    </w:p>
    <w:p>
      <w:r>
        <w:t>这是本项目里</w:t>
      </w:r>
      <w:r>
        <w:rPr>
          <w:b/>
        </w:rPr>
        <w:t>唯一还可能产出方法贡献</w:t>
      </w:r>
      <w:r>
        <w:t>的方向（台账 §12.4），</w:t>
      </w:r>
    </w:p>
    <w:p>
      <w:r>
        <w:t>而且它几乎不花钱：11.8 GPU·h / 10 run。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2. 实验（已固定，不再改动）</w:t>
      </w:r>
    </w:p>
    <w:p>
      <w:r>
        <w:t xml:space="preserve">配置文件 </w:t>
      </w:r>
      <w:r>
        <w:rPr>
          <w:rFonts w:ascii="Menlo" w:hAnsi="Menlo"/>
          <w:color w:val="C7254E"/>
        </w:rPr>
        <w:t>configs/variance_decomposition.csv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exp_id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extra_args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est_gpu_h</w:t>
            </w:r>
          </w:p>
        </w:tc>
      </w:tr>
      <w:tr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diag_varsel_fedavg</w:t>
            </w:r>
          </w:p>
        </w:tc>
        <w:tc>
          <w:tcPr>
            <w:tcW w:type="dxa" w:w="1728"/>
          </w:tcPr>
          <w:p>
            <w:r>
              <w:t>fedavg</w:t>
            </w:r>
          </w:p>
        </w:tc>
        <w:tc>
          <w:tcPr>
            <w:tcW w:type="dxa" w:w="1728"/>
          </w:tcPr>
          <w:p>
            <w:r>
              <w:t>3;4;5;6;7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--no-fsr --no-shallow-proto --no-deep-proto --eval-external-every 5</w:t>
            </w:r>
          </w:p>
        </w:tc>
        <w:tc>
          <w:tcPr>
            <w:tcW w:type="dxa" w:w="1728"/>
          </w:tcPr>
          <w:p>
            <w:r>
              <w:t>5.7</w:t>
            </w:r>
          </w:p>
        </w:tc>
      </w:tr>
      <w:tr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diag_varsel_fedproto</w:t>
            </w:r>
          </w:p>
        </w:tc>
        <w:tc>
          <w:tcPr>
            <w:tcW w:type="dxa" w:w="1728"/>
          </w:tcPr>
          <w:p>
            <w:r>
              <w:t>fedproto</w:t>
            </w:r>
          </w:p>
        </w:tc>
        <w:tc>
          <w:tcPr>
            <w:tcW w:type="dxa" w:w="1728"/>
          </w:tcPr>
          <w:p>
            <w:r>
              <w:t>3;4;5;6;7</w:t>
            </w:r>
          </w:p>
        </w:tc>
        <w:tc>
          <w:tcPr>
            <w:tcW w:type="dxa" w:w="1728"/>
          </w:tcPr>
          <w:p>
            <w:r>
              <w:rPr>
                <w:rFonts w:ascii="Menlo" w:hAnsi="Menlo"/>
                <w:color w:val="C7254E"/>
              </w:rPr>
              <w:t>--no-fsr --proto-agg sample --eval-external-every 5</w:t>
            </w:r>
          </w:p>
        </w:tc>
        <w:tc>
          <w:tcPr>
            <w:tcW w:type="dxa" w:w="1728"/>
          </w:tcPr>
          <w:p>
            <w:r>
              <w:t>6.1</w:t>
            </w:r>
          </w:p>
        </w:tc>
      </w:tr>
    </w:tbl>
    <w:p/>
    <w:p>
      <w:pPr>
        <w:pStyle w:val="ListBullet"/>
        <w:ind w:left="360"/>
      </w:pPr>
      <w:r>
        <w:rPr>
          <w:b/>
        </w:rPr>
        <w:t>seed 3–7</w:t>
      </w:r>
      <w:r>
        <w:t>，取自从未参与过组件筛选的干净区间 3–12。</w:t>
      </w:r>
    </w:p>
    <w:p>
      <w:pPr>
        <w:pStyle w:val="ListBullet"/>
        <w:ind w:left="360"/>
      </w:pPr>
      <w:r>
        <w:rPr>
          <w:b/>
        </w:rPr>
        <w:t>两个方法</w:t>
      </w:r>
      <w:r>
        <w:t>，用来检验"选择方差占比"是否依方法而异。</w:t>
      </w:r>
    </w:p>
    <w:p>
      <w:pPr>
        <w:pStyle w:val="ListBullet"/>
        <w:ind w:left="360"/>
      </w:pPr>
      <w:r>
        <w:rPr>
          <w:rFonts w:ascii="Menlo" w:hAnsi="Menlo"/>
          <w:color w:val="C7254E"/>
        </w:rPr>
        <w:t>extra_args</w:t>
      </w:r>
      <w:r>
        <w:t xml:space="preserve"> 与 </w:t>
      </w:r>
      <w:r>
        <w:rPr>
          <w:rFonts w:ascii="Menlo" w:hAnsi="Menlo"/>
          <w:color w:val="C7254E"/>
        </w:rPr>
        <w:t>experiment_matrix.csv</w:t>
      </w:r>
      <w:r>
        <w:t xml:space="preserve"> 的 </w:t>
      </w:r>
      <w:r>
        <w:rPr>
          <w:rFonts w:ascii="Menlo" w:hAnsi="Menlo"/>
          <w:color w:val="C7254E"/>
        </w:rPr>
        <w:t>base_fedavg</w:t>
      </w:r>
      <w:r>
        <w:t xml:space="preserve"> / </w:t>
      </w:r>
      <w:r>
        <w:rPr>
          <w:rFonts w:ascii="Menlo" w:hAnsi="Menlo"/>
          <w:color w:val="C7254E"/>
        </w:rPr>
        <w:t>base_fedproto</w:t>
      </w:r>
    </w:p>
    <w:p>
      <w:r>
        <w:t xml:space="preserve">  </w:t>
      </w:r>
      <w:r>
        <w:rPr>
          <w:b/>
        </w:rPr>
        <w:t>逐字相同</w:t>
      </w:r>
      <w:r>
        <w:t xml:space="preserve">，只多一个 </w:t>
      </w:r>
      <w:r>
        <w:rPr>
          <w:rFonts w:ascii="Menlo" w:hAnsi="Menlo"/>
          <w:color w:val="C7254E"/>
        </w:rPr>
        <w:t>--eval-external-every 5</w:t>
      </w:r>
      <w:r>
        <w:t>。</w:t>
      </w:r>
    </w:p>
    <w:p>
      <w:pPr>
        <w:pStyle w:val="ListBullet"/>
        <w:ind w:left="360"/>
      </w:pPr>
      <w:r>
        <w:t>成本估法：</w:t>
      </w:r>
      <w:r>
        <w:rPr>
          <w:rFonts w:ascii="Menlo" w:hAnsi="Menlo"/>
          <w:color w:val="C7254E"/>
        </w:rPr>
        <w:t>base_fedavg</w:t>
      </w:r>
      <w:r>
        <w:t xml:space="preserve"> 3.3 GPU·h ÷ 3 seed = 1.1/run，</w:t>
      </w:r>
    </w:p>
    <w:p>
      <w:r>
        <w:t xml:space="preserve">  </w:t>
      </w:r>
      <w:r>
        <w:rPr>
          <w:rFonts w:ascii="Menlo" w:hAnsi="Menlo"/>
          <w:color w:val="C7254E"/>
        </w:rPr>
        <w:t>base_fedproto</w:t>
      </w:r>
      <w:r>
        <w:t xml:space="preserve"> 3.5 ÷ 3 = 1.17/run，外测开销 </w:t>
      </w:r>
      <w:r>
        <w:rPr>
          <w:b/>
        </w:rPr>
        <w:t>+4%</w:t>
      </w:r>
      <w:r>
        <w:t>，各 ×5 seed。</w:t>
      </w:r>
    </w:p>
    <w:p>
      <w:pPr>
        <w:ind w:left="360"/>
      </w:pPr>
      <w:r>
        <w:rPr>
          <w:rFonts w:ascii="Menlo" w:hAnsi="Menlo"/>
          <w:sz w:val="18"/>
        </w:rPr>
        <w:t>python scripts/scheduler.py --matrix configs/variance_decomposition.csv \</w:t>
        <w:br/>
        <w:t xml:space="preserve">       --stage bench --gpus 0,1,2,3 --jobs-per-gpu 2</w:t>
        <w:br/>
        <w:t>python scripts/variance_decomposition.py --prefix diag_varsel --metric ext_qwk</w:t>
      </w:r>
    </w:p>
    <w:p>
      <w:pPr>
        <w:pStyle w:val="Heading3"/>
      </w:pPr>
      <w:r>
        <w:t>2.1 为什么不挂在协作方的面板上</w:t>
      </w:r>
    </w:p>
    <w:p>
      <w:r>
        <w:t>协作方已启动一个</w:t>
      </w:r>
      <w:r>
        <w:rPr>
          <w:b/>
        </w:rPr>
        <w:t>冻结的预注册 20-run 面板</w:t>
      </w:r>
    </w:p>
    <w:p>
      <w:r>
        <w:t>（</w:t>
      </w:r>
      <w:r>
        <w:rPr>
          <w:rFonts w:ascii="Menlo" w:hAnsi="Menlo"/>
          <w:color w:val="C7254E"/>
        </w:rPr>
        <w:t>base_fedprox_5c</w:t>
      </w:r>
      <w:r>
        <w:t xml:space="preserve"> / </w:t>
      </w:r>
      <w:r>
        <w:rPr>
          <w:rFonts w:ascii="Menlo" w:hAnsi="Menlo"/>
          <w:color w:val="C7254E"/>
        </w:rPr>
        <w:t>base_moon_5c</w:t>
      </w:r>
      <w:r>
        <w:t>，seed 3–12，GPU4–7）。它</w:t>
      </w:r>
      <w:r>
        <w:rPr>
          <w:b/>
        </w:rPr>
        <w:t>不带</w:t>
      </w:r>
    </w:p>
    <w:p>
      <w:r>
        <w:rPr>
          <w:rFonts w:ascii="Menlo" w:hAnsi="Menlo"/>
          <w:color w:val="C7254E"/>
        </w:rPr>
        <w:t>--eval-external-every</w:t>
      </w:r>
      <w:r>
        <w:t>，不会产出逐轮外测记录。</w:t>
      </w:r>
    </w:p>
    <w:p>
      <w:r>
        <w:rPr>
          <w:b/>
        </w:rPr>
        <w:t>不得为了拿这份数据去改那个面板。</w:t>
      </w:r>
      <w:r>
        <w:t xml:space="preserve"> 预注册的全部价值来自"开跑之后不动"；</w:t>
      </w:r>
    </w:p>
    <w:p>
      <w:r>
        <w:t>为一个次要测量去动一个已冻结的主面板，损失远大于收益。</w:t>
      </w:r>
    </w:p>
    <w:p>
      <w:r>
        <w:t>因此本测量独立成表，跑与不跑都不影响任何一方。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3. 分析规程（预先固定）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t>主指标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ext_qwk</w:t>
            </w:r>
            <w:r>
              <w:t>（Messidor-2 未见中心 QWK）</w:t>
            </w:r>
          </w:p>
        </w:tc>
        <w:tc>
          <w:tcPr>
            <w:tcW w:type="dxa" w:w="2880"/>
          </w:tcPr>
          <w:p>
            <w:r>
              <w:t>与主端点一致</w:t>
            </w:r>
          </w:p>
        </w:tc>
      </w:tr>
      <w:tr>
        <w:tc>
          <w:tcPr>
            <w:tcW w:type="dxa" w:w="2880"/>
          </w:tcPr>
          <w:p>
            <w:r>
              <w:t>统计窗口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 50% 采样点</w:t>
            </w:r>
            <w:r>
              <w:t>，固定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variance_decomposition.window_start</w:t>
            </w:r>
            <w:r>
              <w:t>，无可调阈值</w:t>
            </w:r>
          </w:p>
        </w:tc>
      </w:tr>
      <w:tr>
        <w:tc>
          <w:tcPr>
            <w:tcW w:type="dxa" w:w="2880"/>
          </w:tcPr>
          <w:p>
            <w:r>
              <w:t>选择方差</w:t>
            </w:r>
          </w:p>
        </w:tc>
        <w:tc>
          <w:tcPr>
            <w:tcW w:type="dxa" w:w="2880"/>
          </w:tcPr>
          <w:p>
            <w:r>
              <w:t>窗口内各轮的 run 内方差（合并各 run 的 SS/df）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训练方差</w:t>
            </w:r>
          </w:p>
        </w:tc>
        <w:tc>
          <w:tcPr>
            <w:tcW w:type="dxa" w:w="2880"/>
          </w:tcPr>
          <w:p>
            <w:r>
              <w:t>各 run 窗口均值之间的方差（ddof=1）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占比定义</w:t>
            </w:r>
          </w:p>
        </w:tc>
        <w:tc>
          <w:tcPr>
            <w:tcW w:type="dxa" w:w="2880"/>
          </w:tcPr>
          <w:p>
            <w:r>
              <w:t>$\mathrm{Var}_{\text{选择}}/(\mathrm{Var}_{\text{选择}}+\mathrm{Var}_{\text{训练}})$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辅助指标</w:t>
            </w:r>
          </w:p>
        </w:tc>
        <w:tc>
          <w:tcPr>
            <w:tcW w:type="dxa" w:w="2880"/>
          </w:tcPr>
          <w:p>
            <w:r>
              <w:rPr>
                <w:rFonts w:ascii="Menlo" w:hAnsi="Menlo"/>
                <w:color w:val="C7254E"/>
              </w:rPr>
              <w:t>ext_referable_auroc</w:t>
            </w:r>
          </w:p>
        </w:tc>
        <w:tc>
          <w:tcPr>
            <w:tcW w:type="dxa" w:w="2880"/>
          </w:tcPr>
          <w:p>
            <w:r>
              <w:t>只作一致性参考，</w:t>
            </w:r>
            <w:r>
              <w:rPr>
                <w:b/>
              </w:rPr>
              <w:t>不参与判定</w:t>
            </w:r>
          </w:p>
        </w:tc>
      </w:tr>
    </w:tbl>
    <w:p/>
    <w:p>
      <w:r>
        <w:rPr>
          <w:b/>
        </w:rPr>
        <w:t>窗口为什么固定而不自动检测平台</w:t>
      </w:r>
      <w:r>
        <w:t>：作者先后写过三版自动平台检测，</w:t>
      </w:r>
    </w:p>
    <w:p>
      <w:r>
        <w:t>每一版都在合成数据上被找出系统性偏差，而且</w:t>
      </w:r>
      <w:r>
        <w:rPr>
          <w:b/>
        </w:rPr>
        <w:t>全都朝同一个方向</w:t>
      </w:r>
    </w:p>
    <w:p>
      <w:r>
        <w:t>（截短窗口 → 低估 run 内方差 → 把结论推向"训练主导"，</w:t>
      </w:r>
    </w:p>
    <w:p>
      <w:r>
        <w:t>也就是把一个可能成立的方法贡献误判成阴性）。详见</w:t>
      </w:r>
    </w:p>
    <w:p>
      <w:r>
        <w:rPr>
          <w:rFonts w:ascii="Menlo" w:hAnsi="Menlo"/>
          <w:color w:val="C7254E"/>
        </w:rPr>
        <w:t>scripts/variance_decomposition.py::window_start</w:t>
      </w:r>
      <w:r>
        <w:t xml:space="preserve"> 的 docstring 与 README。</w:t>
      </w:r>
    </w:p>
    <w:p>
      <w:r>
        <w:t>收敛速度差异改由 Spearman 趋势检验</w:t>
      </w:r>
      <w:r>
        <w:rPr>
          <w:b/>
        </w:rPr>
        <w:t>显式报出</w:t>
      </w:r>
      <w:r>
        <w:t>，不藏在自动判定里。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4. ★ 判定规则（二值，看到结果之前已固定）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选择占总方差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后续动作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&gt; 60%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支持方法贡献</w:t>
            </w:r>
            <w:r>
              <w:t>：选择噪声是主要矛盾</w:t>
            </w:r>
          </w:p>
        </w:tc>
        <w:tc>
          <w:tcPr>
            <w:tcW w:type="dxa" w:w="2880"/>
          </w:tcPr>
          <w:p>
            <w:r>
              <w:t>修选择规则（窗口内权重平均 / 平滑后取 argmax / SWA），并用同一套 seed 复测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&lt; 30%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噪声不可约</w:t>
            </w:r>
            <w:r>
              <w:t>，这是更强的阴性结论</w:t>
            </w:r>
          </w:p>
        </w:tc>
        <w:tc>
          <w:tcPr>
            <w:tcW w:type="dxa" w:w="2880"/>
          </w:tcPr>
          <w:p>
            <w:r>
              <w:t>写进基准论文，不再尝试选择规则类改动</w:t>
            </w:r>
          </w:p>
        </w:tc>
      </w:tr>
      <w:tr>
        <w:tc>
          <w:tcPr>
            <w:tcW w:type="dxa" w:w="2880"/>
          </w:tcPr>
          <w:p>
            <w:r>
              <w:t>30%–60%</w:t>
            </w:r>
          </w:p>
        </w:tc>
        <w:tc>
          <w:tcPr>
            <w:tcW w:type="dxa" w:w="2880"/>
          </w:tcPr>
          <w:p>
            <w:r>
              <w:t>两者相当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两个都报</w:t>
            </w:r>
            <w:r>
              <w:t>，不得只挑一边写</w:t>
            </w:r>
          </w:p>
        </w:tc>
      </w:tr>
    </w:tbl>
    <w:p/>
    <w:p>
      <w:pPr>
        <w:pStyle w:val="Heading3"/>
      </w:pPr>
      <w:r>
        <w:t>4.1 纪律条款</w:t>
      </w:r>
    </w:p>
    <w:p>
      <w:r>
        <w:t xml:space="preserve">1. </w:t>
      </w:r>
      <w:r>
        <w:rPr>
          <w:b/>
        </w:rPr>
        <w:t>60% 与 30% 这两个阈值不得在看到任何结果之后修改。</w:t>
      </w:r>
    </w:p>
    <w:p>
      <w:r>
        <w:t>2. 不得因为"差一点就到 60%"而换指标、换窗口、加 seed 再判一次。</w:t>
      </w:r>
    </w:p>
    <w:p>
      <w:r>
        <w:t xml:space="preserve">   要加 seed 必须</w:t>
      </w:r>
      <w:r>
        <w:rPr>
          <w:b/>
        </w:rPr>
        <w:t>在本文件里先登记新的 n 和新的判据</w:t>
      </w:r>
      <w:r>
        <w:t>。</w:t>
      </w:r>
    </w:p>
    <w:p>
      <w:r>
        <w:t>3. 两臂（fedavg / fedproto）若落在不同档位，</w:t>
      </w:r>
      <w:r>
        <w:rPr>
          <w:b/>
        </w:rPr>
        <w:t>如实报"占比依方法而异"</w:t>
      </w:r>
      <w:r>
        <w:t>，</w:t>
      </w:r>
    </w:p>
    <w:p>
      <w:r>
        <w:t xml:space="preserve">   不得只取对自己有利的那一臂。</w:t>
      </w:r>
    </w:p>
    <w:p>
      <w:r>
        <w:t>4. 无论落在哪一档都写进论文。</w:t>
      </w:r>
      <w:r>
        <w:rPr>
          <w:b/>
        </w:rPr>
        <w:t>不存在"白跑"</w:t>
      </w:r>
      <w:r>
        <w:t xml:space="preserve"> —— 这正是预先固定判据的意义。</w:t>
      </w:r>
    </w:p>
    <w:p>
      <w:pPr>
        <w:pStyle w:val="Heading3"/>
      </w:pPr>
      <w:r>
        <w:t>4.2 为什么必须写在前面</w:t>
      </w:r>
    </w:p>
    <w:p>
      <w:r>
        <w:t>本项目已经有一次现成的教训（台账 §4.1）：同一个配置、三次估计</w:t>
      </w:r>
    </w:p>
    <w:p>
      <w:r>
        <w:rPr>
          <w:b/>
        </w:rPr>
        <w:t>+0.0220 / +0.0443 / +0.0290</w:t>
      </w:r>
      <w:r>
        <w:t>，相差近一倍。在 σ_d≈0.027 的噪声下，</w:t>
      </w:r>
    </w:p>
    <w:p>
      <w:r>
        <w:t>事后挑阈值可以把几乎任何结果说成想要的样子。</w:t>
      </w:r>
    </w:p>
    <w:p>
      <w:r>
        <w:t>台账 §11 记录的 12 个实现缺陷里有 8 个是</w:t>
      </w:r>
      <w:r>
        <w:rPr>
          <w:b/>
        </w:rPr>
        <w:t>静默失败</w:t>
      </w:r>
      <w:r>
        <w:t>；</w:t>
      </w:r>
    </w:p>
    <w:p>
      <w:r>
        <w:t>事后改判据是同一类问题的统计学版本 —— 不报错，只是安静地产出想要的结论。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5. 预先登记的失效情形</w:t>
      </w:r>
    </w:p>
    <w:p>
      <w:r>
        <w:t>下面几种情况</w:t>
      </w:r>
      <w:r>
        <w:rPr>
          <w:b/>
        </w:rPr>
        <w:t>不算</w:t>
      </w:r>
      <w:r>
        <w:t>支持方法贡献，出现时须照实报告：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情况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怎么发现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t>窗口内仍有显著趋势（未收敛）</w:t>
            </w:r>
          </w:p>
        </w:tc>
        <w:tc>
          <w:tcPr>
            <w:tcW w:type="dxa" w:w="2880"/>
          </w:tcPr>
          <w:p>
            <w:r>
              <w:t>脚本输出的 Spearman 趋势 p &lt; 0.05</w:t>
            </w:r>
          </w:p>
        </w:tc>
        <w:tc>
          <w:tcPr>
            <w:tcW w:type="dxa" w:w="2880"/>
          </w:tcPr>
          <w:p>
            <w:r>
              <w:t>run 内方差混了趋势项，</w:t>
            </w:r>
            <w:r>
              <w:rPr>
                <w:b/>
              </w:rPr>
              <w:t>高估</w:t>
            </w:r>
            <w:r>
              <w:t>选择方差；须换更靠后的窗口复算并同时报出两个结果</w:t>
            </w:r>
          </w:p>
        </w:tc>
      </w:tr>
      <w:tr>
        <w:tc>
          <w:tcPr>
            <w:tcW w:type="dxa" w:w="2880"/>
          </w:tcPr>
          <w:p>
            <w:r>
              <w:t>argmax 选中轮并不优于窗口均值</w:t>
            </w:r>
          </w:p>
        </w:tc>
        <w:tc>
          <w:tcPr>
            <w:tcW w:type="dxa" w:w="2880"/>
          </w:tcPr>
          <w:p>
            <w:r>
              <w:t xml:space="preserve">脚本输出的 </w:t>
            </w:r>
            <w:r>
              <w:rPr>
                <w:rFonts w:ascii="Menlo" w:hAnsi="Menlo"/>
                <w:color w:val="C7254E"/>
              </w:rPr>
              <w:t>lift &lt; 0.002</w:t>
            </w:r>
          </w:p>
        </w:tc>
        <w:tc>
          <w:tcPr>
            <w:tcW w:type="dxa" w:w="2880"/>
          </w:tcPr>
          <w:p>
            <w:r>
              <w:t>这是 winner's curse 的</w:t>
            </w:r>
            <w:r>
              <w:rPr>
                <w:b/>
              </w:rPr>
              <w:t>正面证据</w:t>
            </w:r>
            <w:r>
              <w:t>，但仍按 §4 的占比判定，不另立结论</w:t>
            </w:r>
          </w:p>
        </w:tc>
      </w:tr>
      <w:tr>
        <w:tc>
          <w:tcPr>
            <w:tcW w:type="dxa" w:w="2880"/>
          </w:tcPr>
          <w:p>
            <w:r>
              <w:t>有效 run 少于 4 个</w:t>
            </w:r>
          </w:p>
        </w:tc>
        <w:tc>
          <w:tcPr>
            <w:tcW w:type="dxa" w:w="2880"/>
          </w:tcPr>
          <w:p>
            <w:r>
              <w:t>脚本报"有效数据不足"</w:t>
            </w:r>
          </w:p>
        </w:tc>
        <w:tc>
          <w:tcPr>
            <w:tcW w:type="dxa" w:w="2880"/>
          </w:tcPr>
          <w:p>
            <w:r>
              <w:t>不出结论，补跑到 5 个 run 再判</w:t>
            </w:r>
          </w:p>
        </w:tc>
      </w:tr>
      <w:tr>
        <w:tc>
          <w:tcPr>
            <w:tcW w:type="dxa" w:w="2880"/>
          </w:tcPr>
          <w:p>
            <w:r>
              <w:t>两臂占比差 &gt; 20 个百分点</w:t>
            </w:r>
          </w:p>
        </w:tc>
        <w:tc>
          <w:tcPr>
            <w:tcW w:type="dxa" w:w="2880"/>
          </w:tcPr>
          <w:p>
            <w:r>
              <w:t>两次运行脚本对比</w:t>
            </w:r>
          </w:p>
        </w:tc>
        <w:tc>
          <w:tcPr>
            <w:tcW w:type="dxa" w:w="2880"/>
          </w:tcPr>
          <w:p>
            <w:r>
              <w:t>结论只能按方法分别陈述，不得合并成一个数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</w:t>
      </w:r>
    </w:p>
    <w:p>
      <w:pPr>
        <w:pStyle w:val="Heading2"/>
      </w:pPr>
      <w:r>
        <w:t>6. 本测量不能回答的问题</w:t>
      </w:r>
    </w:p>
    <w:p>
      <w:pPr>
        <w:pStyle w:val="ListBullet"/>
        <w:ind w:left="360"/>
      </w:pPr>
      <w:r>
        <w:t>不能回答"改了选择规则之后端点会好多少"。那需要另一组实验，</w:t>
      </w:r>
    </w:p>
    <w:p>
      <w:r>
        <w:t xml:space="preserve">  且须重新预注册（选择占比高只说明</w:t>
      </w:r>
      <w:r>
        <w:rPr>
          <w:b/>
        </w:rPr>
        <w:t>存在</w:t>
      </w:r>
      <w:r>
        <w:t>可压缩的噪声）。</w:t>
      </w:r>
    </w:p>
    <w:p>
      <w:pPr>
        <w:pStyle w:val="ListBullet"/>
        <w:ind w:left="360"/>
      </w:pPr>
      <w:r>
        <w:t xml:space="preserve">不能把结论外推到 </w:t>
      </w:r>
      <w:r>
        <w:rPr>
          <w:rFonts w:ascii="Menlo" w:hAnsi="Menlo"/>
          <w:color w:val="C7254E"/>
        </w:rPr>
        <w:t>worst_qwk</w:t>
      </w:r>
      <w:r>
        <w:t>。worst-client 的 seed SD 是 0.0386（台账 §8），</w:t>
      </w:r>
    </w:p>
    <w:p>
      <w:r>
        <w:t xml:space="preserve">  来源不同，要另测。</w:t>
      </w:r>
    </w:p>
    <w:p>
      <w:pPr>
        <w:pStyle w:val="ListBullet"/>
        <w:ind w:left="360"/>
      </w:pPr>
      <w:r>
        <w:t xml:space="preserve">不能外推到协作方的 FedProx / MOON —— 它们的面板不带 </w:t>
      </w:r>
      <w:r>
        <w:rPr>
          <w:rFonts w:ascii="Menlo" w:hAnsi="Menlo"/>
          <w:color w:val="C7254E"/>
        </w:rPr>
        <w:t>--eval-external-every</w:t>
      </w:r>
      <w:r>
        <w:t>。</w:t>
      </w:r>
    </w:p>
    <w:p>
      <w:pPr>
        <w:jc w:val="center"/>
      </w:pPr>
      <w:r>
        <w:t>──────────────────────────────────────────</w:t>
      </w:r>
    </w:p>
    <w:p>
      <w:r>
        <w:t>*登记人：Cursor Agent。本文件在结果产出前提交，git 历史即时间戳。*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