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</w:t>
      </w:r>
    </w:p>
    <w:p>
      <w:pPr>
        <w:ind w:left="360"/>
      </w:pPr>
      <w:r>
        <w:rPr>
          <w:i/>
          <w:color w:val="555555"/>
        </w:rPr>
        <w:t>版本：2026-09-27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现象级 / 基准论文</w:t>
      </w:r>
      <w:r>
        <w:rPr>
          <w:i/>
          <w:color w:val="555555"/>
        </w:rPr>
        <w:t>，不是方法论文。全文不主张任何新方法有效。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在真实五中心糖网分级联邦设置下，主端点的 **seed 间配对噪声（σ_d = 0.0272）</w:t>
      </w:r>
    </w:p>
    <w:p>
      <w:pPr>
        <w:ind w:left="360"/>
      </w:pPr>
      <w:r>
        <w:rPr>
          <w:i/>
          <w:color w:val="555555"/>
        </w:rPr>
        <w:t>超过了该领域普遍报告的方法增益（0.010–0.020）**；我们用一组预注册、</w:t>
      </w:r>
    </w:p>
    <w:p>
      <w:pPr>
        <w:ind w:left="360"/>
      </w:pPr>
      <w:r>
        <w:rPr>
          <w:i/>
          <w:color w:val="555555"/>
        </w:rPr>
        <w:t>独立 seed、10 对配对的实验给出四个带上界的精确零，并证明一个看似成立的</w:t>
      </w:r>
    </w:p>
    <w:p>
      <w:pPr>
        <w:ind w:left="360"/>
      </w:pPr>
      <w:r>
        <w:rPr>
          <w:i/>
          <w:color w:val="555555"/>
        </w:rPr>
        <w:t>+0.029 增益可被 2022 年的 FedProto 完全解释。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 σ 的点估计与所需样本量，他人可复算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是。给出"报告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这个量级的增益在多大噪声之上</w:t>
      </w:r>
      <w:r>
        <w:t>。</w:t>
      </w:r>
    </w:p>
    <w:p>
      <w:r>
        <w:t>4. 我们测了，并给出结论：噪声更大。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</w:t>
      </w:r>
    </w:p>
    <w:p>
      <w:r>
        <w:rPr>
          <w:b/>
        </w:rPr>
        <w:t>贡献列表</w:t>
      </w:r>
      <w:r>
        <w:t>（四条，按强度排序）：</w:t>
      </w:r>
    </w:p>
    <w:p>
      <w:pPr>
        <w:pStyle w:val="ListBullet"/>
        <w:ind w:left="360"/>
      </w:pPr>
      <w:r>
        <w:t>C1　给出真实五中心 + 未见中心的联邦序数 DR 基准协议与开源实现</w:t>
      </w:r>
    </w:p>
    <w:p>
      <w:pPr>
        <w:pStyle w:val="ListBullet"/>
        <w:ind w:left="360"/>
      </w:pPr>
      <w:r>
        <w:t>C2　量化主端点的 seed 噪声，并给出检出指定效应所需的重复数</w:t>
      </w:r>
    </w:p>
    <w:p>
      <w:pPr>
        <w:pStyle w:val="ListBullet"/>
        <w:ind w:left="360"/>
      </w:pPr>
      <w:r>
        <w:t>C3　四个带 95% CI 的精确零，覆盖序数几何、精度聚合、公平性、相对同族基线的增量</w:t>
      </w:r>
    </w:p>
    <w:p>
      <w:pPr>
        <w:pStyle w:val="ListBullet"/>
        <w:ind w:left="360"/>
      </w:pPr>
      <w:r>
        <w:t>C4　两项数据与协议审计：APTOS 跨 split 泄漏、RETFound 锚点的协议错配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FedProx / FedBN / SCAFFOLD / MOON / FedALA / Ditto / q-FedAvg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噪声"这个比值从未被报告过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ListBullet"/>
        <w:ind w:left="360"/>
      </w:pPr>
      <w:r>
        <w:rPr>
          <w:b/>
        </w:rPr>
        <w:t>4.1 方法横评</w:t>
      </w:r>
      <w:r>
        <w:t>（表 2，</w:t>
      </w:r>
      <w:r>
        <w:rPr>
          <w:b/>
        </w:rPr>
        <w:t>待跑</w:t>
      </w:r>
      <w:r>
        <w:t>）：13 个方法；A 层 n=10，B 层 n=5；全部配对差 + CI</w:t>
      </w:r>
    </w:p>
    <w:p>
      <w:pPr>
        <w:pStyle w:val="ListBullet"/>
        <w:ind w:left="360"/>
      </w:pPr>
      <w:r>
        <w:rPr>
          <w:b/>
        </w:rPr>
        <w:t>4.2 噪声分解</w:t>
      </w:r>
      <w:r>
        <w:t>（表 3 + 图 1）：seed 方差 vs 测试集抽样方差；双因素方差分析</w:t>
      </w:r>
    </w:p>
    <w:p>
      <w:pPr>
        <w:pStyle w:val="ListBullet"/>
        <w:ind w:left="360"/>
      </w:pPr>
      <w:r>
        <w:rPr>
          <w:b/>
        </w:rPr>
        <w:t>4.3 所需重复数</w:t>
      </w:r>
      <w:r>
        <w:t>（表 4）：由 σ_d 推出的样本量表，本文的核心交付物</w:t>
      </w:r>
    </w:p>
    <w:p>
      <w:pPr>
        <w:pStyle w:val="ListBullet"/>
        <w:ind w:left="360"/>
      </w:pPr>
      <w:r>
        <w:rPr>
          <w:b/>
        </w:rPr>
        <w:t>4.4 精确零</w:t>
      </w:r>
      <w:r>
        <w:t>（表 5）：四个零 + CI</w:t>
      </w:r>
    </w:p>
    <w:p>
      <w:pPr>
        <w:pStyle w:val="ListBullet"/>
        <w:ind w:left="360"/>
      </w:pPr>
      <w:r>
        <w:rPr>
          <w:b/>
        </w:rPr>
        <w:t>4.5 归因案例</w:t>
      </w:r>
      <w:r>
        <w:t>（表 6）：+0.0290 vs FedAvg，+0.00045 vs FedProto</w:t>
      </w:r>
    </w:p>
    <w:p>
      <w:pPr>
        <w:pStyle w:val="ListBullet"/>
        <w:ind w:left="360"/>
      </w:pPr>
      <w:r>
        <w:rPr>
          <w:b/>
        </w:rPr>
        <w:t>4.6 估计漂移案例</w:t>
      </w:r>
      <w:r>
        <w:t>（图 2）：同配置三次估计 +0.022 / +0.044 / +0.029</w:t>
      </w:r>
    </w:p>
    <w:p>
      <w:pPr>
        <w:pStyle w:val="Heading3"/>
      </w:pPr>
      <w:r>
        <w:t>4.7　方差分解：噪声来自"选择"还是"训练"（★ 唯一可能的方法贡献）</w:t>
      </w:r>
    </w:p>
    <w:p>
      <w:r>
        <w:rPr>
          <w:b/>
        </w:rPr>
        <w:t>状态</w:t>
      </w:r>
      <w:r>
        <w:t>：假设，有机制线索 + 廉价决定性检验。数据随横评免费产出（+4.9 GPU·h）。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37/53/60/77/99，对平台均匀分布的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重复。判据二值，两种结果都能写：</w:t>
      </w:r>
    </w:p>
    <w:p>
      <w:r>
        <w:t>选择主导 → 改选择规则是方法贡献；训练主导 → 噪声不可约，是更强的阴性结论。</w:t>
      </w:r>
    </w:p>
    <w:p>
      <w:r>
        <w:rPr>
          <w:b/>
        </w:rPr>
        <w:t>若选择主导，本文就从纯现象论文升级为"问题 + 解法"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原主张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本文的新用法</w:t>
            </w:r>
          </w:p>
        </w:tc>
      </w:tr>
      <w:tr>
        <w:tc>
          <w:tcPr>
            <w:tcW w:type="dxa" w:w="2160"/>
          </w:tcPr>
          <w:p>
            <w:r>
              <w:t>权重平均 / SWA</w:t>
            </w:r>
          </w:p>
        </w:tc>
        <w:tc>
          <w:tcPr>
            <w:tcW w:type="dxa" w:w="2160"/>
          </w:tcPr>
          <w:p>
            <w:r>
              <w:t>Izmailov 2018；FedSWA ICML 2025</w:t>
            </w:r>
          </w:p>
        </w:tc>
        <w:tc>
          <w:tcPr>
            <w:tcW w:type="dxa" w:w="2160"/>
          </w:tcPr>
          <w:p>
            <w:r>
              <w:t>提升</w:t>
            </w:r>
            <w:r>
              <w:rPr>
                <w:b/>
              </w:rPr>
              <w:t>均值</w:t>
            </w:r>
            <w:r>
              <w:t>泛化</w:t>
            </w:r>
          </w:p>
        </w:tc>
        <w:tc>
          <w:tcPr>
            <w:tcW w:type="dxa" w:w="2160"/>
          </w:tcPr>
          <w:p>
            <w:r>
              <w:t>压低</w:t>
            </w:r>
            <w:r>
              <w:rPr>
                <w:b/>
              </w:rPr>
              <w:t>方差</w:t>
            </w:r>
            <w:r>
              <w:t>，使方法比较在可达样本量下可行</w:t>
            </w:r>
          </w:p>
        </w:tc>
      </w:tr>
      <w:tr>
        <w:tc>
          <w:tcPr>
            <w:tcW w:type="dxa" w:w="2160"/>
          </w:tcPr>
          <w:p>
            <w:r>
              <w:t>联邦基准评测</w:t>
            </w:r>
          </w:p>
        </w:tc>
        <w:tc>
          <w:tcPr>
            <w:tcW w:type="dxa" w:w="2160"/>
          </w:tcPr>
          <w:p>
            <w:r>
              <w:t>本文 §3–§4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测出选择是主导方差源，为上述用法提供正当性</w:t>
            </w:r>
          </w:p>
        </w:tc>
      </w:tr>
    </w:tbl>
    <w:p/>
    <w:p>
      <w:r>
        <w:t>这是一次</w:t>
      </w:r>
      <w:r>
        <w:rPr>
          <w:b/>
        </w:rPr>
        <w:t>跨轴的模块重用</w:t>
      </w:r>
      <w:r>
        <w:t>：没人主张过"选择是联邦医学影像基准里的主导方差源"。</w:t>
      </w:r>
    </w:p>
    <w:p>
      <w:r>
        <w:t>新颖性不在 SWA 本身，而在"识别出主导方差项 + 修复正对着它"。</w:t>
      </w:r>
    </w:p>
    <w:p>
      <w:r>
        <w:t xml:space="preserve">⚠️ </w:t>
      </w:r>
      <w:r>
        <w:rPr>
          <w:b/>
        </w:rPr>
        <w:t>写作纪律</w:t>
      </w:r>
      <w:r>
        <w:t>：只有在分解结果真的显示选择占比 &gt; 60% 时才写成方法贡献；</w:t>
      </w:r>
    </w:p>
    <w:p>
      <w:r>
        <w:t>否则如实写成阴性结论，不得改判据。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：12 个已修缺陷中 </w:t>
      </w:r>
      <w:r>
        <w:rPr>
          <w:b/>
        </w:rPr>
        <w:t>8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rPr>
          <w:b/>
        </w:rPr>
        <w:t>报告 FL 方法增益时应同时报告 seed 数与配对差 SD；效应量小于 2σ_d/√n 的结论不应作为主张。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 xml:space="preserve">❌ </w:t>
            </w:r>
            <w:r>
              <w:rPr>
                <w:b/>
              </w:rPr>
              <w:t>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</w:t>
            </w:r>
          </w:p>
        </w:tc>
        <w:tc>
          <w:tcPr>
            <w:tcW w:type="dxa" w:w="2160"/>
          </w:tcPr>
          <w:p>
            <w:r>
              <w:t>台账 §8.1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vs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12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❌ 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"你们只是没调好参"</w:t>
            </w:r>
          </w:p>
        </w:tc>
        <w:tc>
          <w:tcPr>
            <w:tcW w:type="dxa" w:w="2880"/>
          </w:tcPr>
          <w:p>
            <w:r>
              <w:t>全部方法共用骨干、共用切分、共用早停协议；且我们复现出了 FedProto 的 +0.029，说明管线能测出真实效应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A 层 n=10，CI 半宽 ±0.0195，</w:t>
            </w:r>
            <w:r>
              <w:rPr>
                <w:b/>
              </w:rPr>
              <w:t>能排除 0.02</w:t>
            </w:r>
            <w:r>
              <w:t>。且给出精确 CI 而非仅 p 值</w:t>
            </w:r>
          </w:p>
        </w:tc>
        <w:tc>
          <w:tcPr>
            <w:tcW w:type="dxa" w:w="2880"/>
          </w:tcPr>
          <w:p>
            <w:r>
              <w:t>❌ 需 A 层跑完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交付物不是阴性结果本身，而是</w:t>
            </w:r>
            <w:r>
              <w:rPr>
                <w:b/>
              </w:rPr>
              <w:t>样本量表</w:t>
            </w:r>
            <w:r>
              <w:t>——一个后续工作可直接引用的工具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</w:t>
            </w:r>
          </w:p>
        </w:tc>
        <w:tc>
          <w:tcPr>
            <w:tcW w:type="dxa" w:w="2880"/>
          </w:tcPr>
          <w:p>
            <w:r>
              <w:t>❌ 需横评跑完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数；σ 估计的自由度 ≈48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最大的风险是第二条。</w:t>
      </w:r>
      <w:r>
        <w:t>这就是 A 层必须 n=10 的原因：n=5 时 CI 半宽 ±0.034，</w:t>
      </w:r>
    </w:p>
    <w:p>
      <w:r>
        <w:t>排除不了文献声称的区间，主张会退化成"我们没测出来"。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 GPU 机器与本仓库的代码分叉（Brier 口径、δ 日志）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）</w:t>
            </w:r>
          </w:p>
        </w:tc>
        <w:tc>
          <w:tcPr>
            <w:tcW w:type="dxa" w:w="2160"/>
          </w:tcPr>
          <w:p>
            <w:r>
              <w:t>9.7 h 墙钟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</w:t>
            </w:r>
          </w:p>
        </w:tc>
        <w:tc>
          <w:tcPr>
            <w:tcW w:type="dxa" w:w="2160"/>
          </w:tcPr>
          <w:p>
            <w:r>
              <w:t>9 h 墙钟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0.4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