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49ACF" w14:textId="77777777" w:rsidR="00CD0D05" w:rsidRDefault="00CD0D05" w:rsidP="00CD0D05"/>
    <w:p w14:paraId="4548DC7E" w14:textId="77777777" w:rsidR="00523C5A" w:rsidRPr="00523C5A" w:rsidRDefault="00523C5A" w:rsidP="00523C5A">
      <w:r w:rsidRPr="00523C5A">
        <w:t>是的，七因子经济情景生成器的目的是模拟和生成各种经济变量和市场条件的未来情景。具体来说，它通过考虑以下七个变量来模拟可能的经济发展情况：</w:t>
      </w:r>
    </w:p>
    <w:p w14:paraId="173FA046" w14:textId="77777777" w:rsidR="00523C5A" w:rsidRPr="00523C5A" w:rsidRDefault="00523C5A" w:rsidP="00523C5A">
      <w:pPr>
        <w:numPr>
          <w:ilvl w:val="0"/>
          <w:numId w:val="11"/>
        </w:numPr>
      </w:pPr>
      <w:r w:rsidRPr="00523C5A">
        <w:rPr>
          <w:b/>
          <w:bCs/>
        </w:rPr>
        <w:t>通货膨胀率</w:t>
      </w:r>
      <w:r w:rsidRPr="00523C5A">
        <w:t>：预测未来的</w:t>
      </w:r>
      <w:r w:rsidRPr="00523C5A">
        <w:rPr>
          <w:highlight w:val="yellow"/>
        </w:rPr>
        <w:t>价格水平变动</w:t>
      </w:r>
      <w:r w:rsidRPr="00523C5A">
        <w:t>。</w:t>
      </w:r>
    </w:p>
    <w:p w14:paraId="7EF45061" w14:textId="77777777" w:rsidR="00523C5A" w:rsidRPr="00523C5A" w:rsidRDefault="00523C5A" w:rsidP="00523C5A">
      <w:pPr>
        <w:numPr>
          <w:ilvl w:val="0"/>
          <w:numId w:val="11"/>
        </w:numPr>
      </w:pPr>
      <w:r w:rsidRPr="00523C5A">
        <w:rPr>
          <w:b/>
          <w:bCs/>
        </w:rPr>
        <w:t>资产回报率</w:t>
      </w:r>
      <w:r w:rsidRPr="00523C5A">
        <w:t>：模拟不同资产（如股票、债券等）的</w:t>
      </w:r>
      <w:r w:rsidRPr="00523C5A">
        <w:rPr>
          <w:highlight w:val="yellow"/>
        </w:rPr>
        <w:t>预期回报</w:t>
      </w:r>
      <w:r w:rsidRPr="00523C5A">
        <w:t>。</w:t>
      </w:r>
    </w:p>
    <w:p w14:paraId="7DBC86DB" w14:textId="77777777" w:rsidR="00523C5A" w:rsidRPr="00523C5A" w:rsidRDefault="00523C5A" w:rsidP="00523C5A">
      <w:pPr>
        <w:numPr>
          <w:ilvl w:val="0"/>
          <w:numId w:val="11"/>
        </w:numPr>
      </w:pPr>
      <w:r w:rsidRPr="00523C5A">
        <w:rPr>
          <w:b/>
          <w:bCs/>
        </w:rPr>
        <w:t>利率变化</w:t>
      </w:r>
      <w:r w:rsidRPr="00523C5A">
        <w:t>：预测</w:t>
      </w:r>
      <w:r w:rsidRPr="00523C5A">
        <w:rPr>
          <w:highlight w:val="yellow"/>
        </w:rPr>
        <w:t>利率的未来波动，影响借贷和储蓄成本</w:t>
      </w:r>
      <w:r w:rsidRPr="00523C5A">
        <w:t>。</w:t>
      </w:r>
    </w:p>
    <w:p w14:paraId="448E75DF" w14:textId="77777777" w:rsidR="00523C5A" w:rsidRPr="00523C5A" w:rsidRDefault="00523C5A" w:rsidP="00523C5A">
      <w:pPr>
        <w:numPr>
          <w:ilvl w:val="0"/>
          <w:numId w:val="11"/>
        </w:numPr>
      </w:pPr>
      <w:r w:rsidRPr="00523C5A">
        <w:rPr>
          <w:b/>
          <w:bCs/>
        </w:rPr>
        <w:t>市场波动性</w:t>
      </w:r>
      <w:r w:rsidRPr="00523C5A">
        <w:t>：评估</w:t>
      </w:r>
      <w:r w:rsidRPr="00523C5A">
        <w:rPr>
          <w:highlight w:val="yellow"/>
        </w:rPr>
        <w:t>市场不确定性和风险</w:t>
      </w:r>
      <w:r w:rsidRPr="00523C5A">
        <w:t>。</w:t>
      </w:r>
    </w:p>
    <w:p w14:paraId="284CBEA9" w14:textId="77777777" w:rsidR="00523C5A" w:rsidRPr="00523C5A" w:rsidRDefault="00523C5A" w:rsidP="00523C5A">
      <w:pPr>
        <w:numPr>
          <w:ilvl w:val="0"/>
          <w:numId w:val="11"/>
        </w:numPr>
      </w:pPr>
      <w:r w:rsidRPr="00523C5A">
        <w:rPr>
          <w:b/>
          <w:bCs/>
        </w:rPr>
        <w:t>失业率</w:t>
      </w:r>
      <w:r w:rsidRPr="00523C5A">
        <w:t>：模拟</w:t>
      </w:r>
      <w:r w:rsidRPr="00523C5A">
        <w:rPr>
          <w:highlight w:val="yellow"/>
        </w:rPr>
        <w:t>就业市场的变化，影响消费和经济活力</w:t>
      </w:r>
      <w:r w:rsidRPr="00523C5A">
        <w:t>。</w:t>
      </w:r>
    </w:p>
    <w:p w14:paraId="233B1A49" w14:textId="77777777" w:rsidR="00523C5A" w:rsidRPr="00523C5A" w:rsidRDefault="00523C5A" w:rsidP="00523C5A">
      <w:pPr>
        <w:numPr>
          <w:ilvl w:val="0"/>
          <w:numId w:val="11"/>
        </w:numPr>
      </w:pPr>
      <w:r w:rsidRPr="00523C5A">
        <w:rPr>
          <w:b/>
          <w:bCs/>
        </w:rPr>
        <w:t>人口统计变化</w:t>
      </w:r>
      <w:r w:rsidRPr="00523C5A">
        <w:t>：分析人口结构变化对经济的长期影响。</w:t>
      </w:r>
    </w:p>
    <w:p w14:paraId="2D6C2189" w14:textId="77777777" w:rsidR="00523C5A" w:rsidRPr="00523C5A" w:rsidRDefault="00523C5A" w:rsidP="00523C5A">
      <w:pPr>
        <w:numPr>
          <w:ilvl w:val="0"/>
          <w:numId w:val="11"/>
        </w:numPr>
      </w:pPr>
      <w:r w:rsidRPr="00523C5A">
        <w:rPr>
          <w:b/>
          <w:bCs/>
        </w:rPr>
        <w:t>政策变化</w:t>
      </w:r>
      <w:r w:rsidRPr="00523C5A">
        <w:t>：预测政策调整对经济和市场的影响。</w:t>
      </w:r>
    </w:p>
    <w:p w14:paraId="284F5565" w14:textId="77777777" w:rsidR="00523C5A" w:rsidRPr="00523C5A" w:rsidRDefault="00523C5A" w:rsidP="00523C5A">
      <w:r w:rsidRPr="00523C5A">
        <w:t>通过将这些变量结合在一起，经济情景生成器可以创建多个未来情境，这些情境用于评估在不同经济条件下的决策和策略，例如退休消费策略、投资决策等。这种模拟能够帮助个人和机构更好地应对不确定性，并优化他们的财务规划和风险管理。</w:t>
      </w:r>
    </w:p>
    <w:p w14:paraId="7261011B" w14:textId="77777777" w:rsidR="00523C5A" w:rsidRDefault="00523C5A" w:rsidP="00CD0D05"/>
    <w:p w14:paraId="1D579BC5" w14:textId="382A0132" w:rsidR="004403B3" w:rsidRPr="004403B3" w:rsidRDefault="004403B3" w:rsidP="00CD0D05">
      <w:pPr>
        <w:rPr>
          <w:rFonts w:hint="eastAsia"/>
        </w:rPr>
      </w:pPr>
      <w:hyperlink r:id="rId5" w:history="1">
        <w:r w:rsidRPr="00880DA3">
          <w:rPr>
            <w:rStyle w:val="a3"/>
            <w:rFonts w:hint="eastAsia"/>
          </w:rPr>
          <w:t>https://www.rba.gov.a</w:t>
        </w:r>
        <w:r w:rsidRPr="00880DA3">
          <w:rPr>
            <w:rStyle w:val="a3"/>
            <w:rFonts w:hint="eastAsia"/>
          </w:rPr>
          <w:t>u</w:t>
        </w:r>
        <w:r w:rsidRPr="00880DA3">
          <w:rPr>
            <w:rStyle w:val="a3"/>
            <w:rFonts w:hint="eastAsia"/>
          </w:rPr>
          <w:t>/statistics/tables/</w:t>
        </w:r>
      </w:hyperlink>
      <w:r>
        <w:rPr>
          <w:rFonts w:hint="eastAsia"/>
        </w:rPr>
        <w:t xml:space="preserve"> </w:t>
      </w:r>
    </w:p>
    <w:p w14:paraId="6FDAB7DC" w14:textId="77777777" w:rsidR="00AA2ADA" w:rsidRPr="00CD0D05" w:rsidRDefault="00AA2ADA" w:rsidP="00AA2ADA">
      <w:r w:rsidRPr="00CD0D05">
        <w:t>你可以通过以下具体链接获取澳大利亚相关的经济数据：</w:t>
      </w:r>
    </w:p>
    <w:p w14:paraId="34CC53F4" w14:textId="6024A52D" w:rsidR="00AA2ADA" w:rsidRPr="00B75138" w:rsidRDefault="00AA2ADA" w:rsidP="00AA2ADA">
      <w:pPr>
        <w:numPr>
          <w:ilvl w:val="0"/>
          <w:numId w:val="9"/>
        </w:numPr>
        <w:rPr>
          <w:color w:val="FF0000"/>
        </w:rPr>
      </w:pPr>
      <w:r w:rsidRPr="00CD0D05">
        <w:rPr>
          <w:b/>
          <w:bCs/>
          <w:color w:val="FF0000"/>
        </w:rPr>
        <w:t>通货膨胀率（消费者价格指数，CPI）</w:t>
      </w:r>
      <w:r w:rsidRPr="00CD0D05">
        <w:rPr>
          <w:color w:val="FF0000"/>
        </w:rPr>
        <w:t>：</w:t>
      </w:r>
      <w:r w:rsidRPr="00B75138">
        <w:rPr>
          <w:rFonts w:hint="eastAsia"/>
          <w:color w:val="FF0000"/>
        </w:rPr>
        <w:t xml:space="preserve"> </w:t>
      </w:r>
      <w:r w:rsidRPr="00B75138">
        <w:rPr>
          <w:rFonts w:hint="eastAsia"/>
          <w:color w:val="FF0000"/>
        </w:rPr>
        <w:t>Inflation Rate</w:t>
      </w:r>
    </w:p>
    <w:p w14:paraId="6FE757D3" w14:textId="6ADE03C9" w:rsidR="00327877" w:rsidRDefault="00327877" w:rsidP="00327877">
      <w:pPr>
        <w:pStyle w:val="a6"/>
        <w:numPr>
          <w:ilvl w:val="0"/>
          <w:numId w:val="20"/>
        </w:numPr>
        <w:ind w:firstLineChars="0"/>
      </w:pPr>
      <w:hyperlink r:id="rId6" w:history="1">
        <w:r w:rsidRPr="00880DA3">
          <w:rPr>
            <w:rStyle w:val="a3"/>
            <w:rFonts w:hint="eastAsia"/>
          </w:rPr>
          <w:t>https://www.abs.gov.au/statistics/economy/price-indexes-and-inflation/consumer-price-index-australia/latest-release</w:t>
        </w:r>
      </w:hyperlink>
      <w:r>
        <w:rPr>
          <w:rFonts w:hint="eastAsia"/>
        </w:rPr>
        <w:t xml:space="preserve"> </w:t>
      </w:r>
    </w:p>
    <w:p w14:paraId="7C2E7A5A" w14:textId="1C02D884" w:rsidR="00327877" w:rsidRDefault="00327877" w:rsidP="00327877">
      <w:pPr>
        <w:pStyle w:val="a6"/>
        <w:ind w:left="1160" w:firstLineChars="0" w:firstLine="0"/>
      </w:pPr>
    </w:p>
    <w:p w14:paraId="3A88B664" w14:textId="02DE8F64" w:rsidR="00B75138" w:rsidRDefault="00B75138" w:rsidP="00B75138">
      <w:pPr>
        <w:pStyle w:val="a6"/>
        <w:numPr>
          <w:ilvl w:val="0"/>
          <w:numId w:val="20"/>
        </w:numPr>
        <w:ind w:firstLineChars="0"/>
      </w:pPr>
      <w:hyperlink r:id="rId7" w:history="1">
        <w:r w:rsidRPr="00880DA3">
          <w:rPr>
            <w:rStyle w:val="a3"/>
            <w:rFonts w:hint="eastAsia"/>
          </w:rPr>
          <w:t>https://www.rba.gov.au/inflation/inflation-target.html</w:t>
        </w:r>
      </w:hyperlink>
      <w:r>
        <w:rPr>
          <w:rFonts w:hint="eastAsia"/>
        </w:rPr>
        <w:t xml:space="preserve"> </w:t>
      </w:r>
    </w:p>
    <w:p w14:paraId="39E4E651" w14:textId="3438F6E0" w:rsidR="00B75138" w:rsidRPr="00CD0D05" w:rsidRDefault="00B75138" w:rsidP="00B75138">
      <w:pPr>
        <w:pStyle w:val="a6"/>
        <w:ind w:left="1160" w:firstLineChars="0" w:firstLine="0"/>
        <w:rPr>
          <w:rFonts w:hint="eastAsia"/>
        </w:rPr>
      </w:pPr>
    </w:p>
    <w:p w14:paraId="0DD05E5B" w14:textId="77777777" w:rsidR="00AA2ADA" w:rsidRDefault="00AA2ADA" w:rsidP="00AA2ADA">
      <w:pPr>
        <w:numPr>
          <w:ilvl w:val="0"/>
          <w:numId w:val="9"/>
        </w:numPr>
      </w:pPr>
      <w:r w:rsidRPr="00CD0D05">
        <w:rPr>
          <w:b/>
          <w:bCs/>
        </w:rPr>
        <w:t>资产回报率</w:t>
      </w:r>
      <w:r w:rsidRPr="00CD0D05">
        <w:t>：</w:t>
      </w:r>
    </w:p>
    <w:p w14:paraId="553473DF" w14:textId="5D434705" w:rsidR="00BD2FE4" w:rsidRPr="00CD0D05" w:rsidRDefault="00BD2FE4" w:rsidP="00BD2FE4">
      <w:pPr>
        <w:ind w:left="720"/>
        <w:rPr>
          <w:rFonts w:hint="eastAsia"/>
        </w:rPr>
      </w:pPr>
      <w:r w:rsidRPr="00BD2FE4">
        <w:t>澳大利亚的投资回报率会因资产类别而异。一般而言，股票市场的年均回报率大约在7%到10%之间，长期债券的回报率通常在2%到4%之间。</w:t>
      </w:r>
    </w:p>
    <w:p w14:paraId="66D60DD1" w14:textId="5C444DF3" w:rsidR="00D060A1" w:rsidRDefault="00D060A1" w:rsidP="004403B3">
      <w:pPr>
        <w:pStyle w:val="a6"/>
        <w:numPr>
          <w:ilvl w:val="0"/>
          <w:numId w:val="20"/>
        </w:numPr>
        <w:ind w:firstLineChars="0"/>
      </w:pPr>
      <w:hyperlink r:id="rId8" w:history="1">
        <w:r w:rsidRPr="00880DA3">
          <w:rPr>
            <w:rStyle w:val="a3"/>
            <w:rFonts w:hint="eastAsia"/>
          </w:rPr>
          <w:t>https://finance.yahoo.com/sectors/financial-services/asset-management/</w:t>
        </w:r>
      </w:hyperlink>
      <w:r>
        <w:rPr>
          <w:rFonts w:hint="eastAsia"/>
        </w:rPr>
        <w:t xml:space="preserve"> </w:t>
      </w:r>
      <w:r w:rsidR="004403B3">
        <w:rPr>
          <w:rFonts w:hint="eastAsia"/>
        </w:rPr>
        <w:t>不知道能不能用</w:t>
      </w:r>
    </w:p>
    <w:p w14:paraId="0167480C" w14:textId="31A335AA" w:rsidR="004403B3" w:rsidRDefault="004403B3" w:rsidP="004403B3">
      <w:pPr>
        <w:pStyle w:val="a6"/>
        <w:numPr>
          <w:ilvl w:val="0"/>
          <w:numId w:val="20"/>
        </w:numPr>
        <w:ind w:firstLineChars="0"/>
      </w:pPr>
      <w:hyperlink r:id="rId9" w:history="1">
        <w:r w:rsidRPr="00880DA3">
          <w:rPr>
            <w:rStyle w:val="a3"/>
            <w:rFonts w:hint="eastAsia"/>
          </w:rPr>
          <w:t>https://www.schroders.com/en-au/au/adviser/resources/annual-asset-class-returns/</w:t>
        </w:r>
      </w:hyperlink>
      <w:r>
        <w:rPr>
          <w:rFonts w:hint="eastAsia"/>
        </w:rPr>
        <w:t xml:space="preserve">  没有具体的</w:t>
      </w:r>
    </w:p>
    <w:p w14:paraId="19C6D05E" w14:textId="30DFD94C" w:rsidR="00AD7EE9" w:rsidRDefault="00AD7EE9" w:rsidP="004403B3">
      <w:pPr>
        <w:pStyle w:val="a6"/>
        <w:numPr>
          <w:ilvl w:val="0"/>
          <w:numId w:val="20"/>
        </w:numPr>
        <w:ind w:firstLineChars="0"/>
      </w:pPr>
      <w:hyperlink r:id="rId10" w:history="1">
        <w:r w:rsidRPr="00880DA3">
          <w:rPr>
            <w:rStyle w:val="a3"/>
            <w:rFonts w:hint="eastAsia"/>
          </w:rPr>
          <w:t>https://www.rba.gov.au/statistics/tables/</w:t>
        </w:r>
      </w:hyperlink>
      <w:r>
        <w:rPr>
          <w:rFonts w:hint="eastAsia"/>
        </w:rPr>
        <w:t xml:space="preserve"> 的 </w:t>
      </w:r>
      <w:hyperlink r:id="rId11" w:tgtFrame="_blank" w:tooltip="Link, opening in a new window, to XLSX file." w:history="1">
        <w:r w:rsidRPr="00AD7EE9">
          <w:rPr>
            <w:rStyle w:val="a3"/>
          </w:rPr>
          <w:t>Assets of Financial Institutions – B1</w:t>
        </w:r>
      </w:hyperlink>
    </w:p>
    <w:p w14:paraId="22046596" w14:textId="77777777" w:rsidR="00AD7EE9" w:rsidRPr="00AD7EE9" w:rsidRDefault="00AD7EE9" w:rsidP="00594AF7">
      <w:pPr>
        <w:pStyle w:val="a6"/>
        <w:ind w:leftChars="752" w:left="1579"/>
      </w:pPr>
      <w:r w:rsidRPr="00AD7EE9">
        <w:t>“Assets of Financial Institutions – B1” 是指金融机构的资产分类，通常是在统计和金融报告中使用的术语。具体来说，它涵盖了不同类型金融机构的资产，包括：</w:t>
      </w:r>
    </w:p>
    <w:p w14:paraId="1DB9F3F3" w14:textId="5D71E239" w:rsidR="00AD7EE9" w:rsidRPr="00AD7EE9" w:rsidRDefault="00AD7EE9" w:rsidP="00594AF7">
      <w:pPr>
        <w:pStyle w:val="a6"/>
        <w:numPr>
          <w:ilvl w:val="0"/>
          <w:numId w:val="21"/>
        </w:numPr>
        <w:tabs>
          <w:tab w:val="clear" w:pos="720"/>
          <w:tab w:val="num" w:pos="1140"/>
        </w:tabs>
        <w:ind w:leftChars="543" w:left="1140" w:firstLine="420"/>
      </w:pPr>
      <w:r w:rsidRPr="00AD7EE9">
        <w:rPr>
          <w:rFonts w:hint="eastAsia"/>
          <w:b/>
          <w:bCs/>
        </w:rPr>
        <w:t>Assets; RBA</w:t>
      </w:r>
      <w:r w:rsidRPr="00AD7EE9">
        <w:rPr>
          <w:b/>
          <w:bCs/>
        </w:rPr>
        <w:t xml:space="preserve"> </w:t>
      </w:r>
      <w:r>
        <w:rPr>
          <w:rFonts w:hint="eastAsia"/>
          <w:b/>
          <w:bCs/>
        </w:rPr>
        <w:t>：</w:t>
      </w:r>
      <w:r w:rsidRPr="00AD7EE9">
        <w:rPr>
          <w:b/>
          <w:bCs/>
        </w:rPr>
        <w:t>RBA（澳大利亚储备银行）资产</w:t>
      </w:r>
      <w:r w:rsidRPr="00AD7EE9">
        <w:t>：指澳大利亚储备银行持有的资产</w:t>
      </w:r>
    </w:p>
    <w:p w14:paraId="01D07D8F" w14:textId="2F205D4C" w:rsidR="00AD7EE9" w:rsidRPr="00AD7EE9" w:rsidRDefault="00AD7EE9" w:rsidP="00594AF7">
      <w:pPr>
        <w:pStyle w:val="a6"/>
        <w:numPr>
          <w:ilvl w:val="0"/>
          <w:numId w:val="21"/>
        </w:numPr>
        <w:tabs>
          <w:tab w:val="clear" w:pos="720"/>
          <w:tab w:val="num" w:pos="1140"/>
        </w:tabs>
        <w:ind w:leftChars="543" w:left="1140" w:firstLine="420"/>
      </w:pPr>
      <w:r w:rsidRPr="00AD7EE9">
        <w:rPr>
          <w:rFonts w:hint="eastAsia"/>
          <w:b/>
          <w:bCs/>
        </w:rPr>
        <w:t>Assets; Banks</w:t>
      </w:r>
      <w:r w:rsidRPr="00AD7EE9">
        <w:rPr>
          <w:b/>
          <w:bCs/>
        </w:rPr>
        <w:t>银行资产</w:t>
      </w:r>
      <w:r w:rsidRPr="00AD7EE9">
        <w:t>：包括所有澳大利亚银行持有的资产。</w:t>
      </w:r>
      <w:r w:rsidRPr="00AD7EE9">
        <w:rPr>
          <w:rFonts w:hint="eastAsia"/>
        </w:rPr>
        <w:t>Assets; Banks</w:t>
      </w:r>
    </w:p>
    <w:p w14:paraId="366D86FB" w14:textId="075773F7" w:rsidR="00AD7EE9" w:rsidRPr="00AD7EE9" w:rsidRDefault="00AD7EE9" w:rsidP="00594AF7">
      <w:pPr>
        <w:pStyle w:val="a6"/>
        <w:numPr>
          <w:ilvl w:val="0"/>
          <w:numId w:val="21"/>
        </w:numPr>
        <w:tabs>
          <w:tab w:val="clear" w:pos="720"/>
          <w:tab w:val="num" w:pos="1140"/>
        </w:tabs>
        <w:ind w:leftChars="543" w:left="1140" w:firstLine="420"/>
      </w:pPr>
      <w:r w:rsidRPr="00AD7EE9">
        <w:rPr>
          <w:rFonts w:hint="eastAsia"/>
          <w:b/>
          <w:bCs/>
        </w:rPr>
        <w:t>Assets; RFCs; Money market corporations</w:t>
      </w:r>
      <w:r w:rsidRPr="00AD7EE9">
        <w:rPr>
          <w:b/>
          <w:bCs/>
        </w:rPr>
        <w:t xml:space="preserve"> </w:t>
      </w:r>
      <w:r>
        <w:rPr>
          <w:rFonts w:hint="eastAsia"/>
          <w:b/>
          <w:bCs/>
        </w:rPr>
        <w:t>：</w:t>
      </w:r>
      <w:r w:rsidRPr="00AD7EE9">
        <w:t>注册金融公司（RFCs）在货币市场中的资产</w:t>
      </w:r>
      <w:r w:rsidRPr="00AD7EE9">
        <w:rPr>
          <w:b/>
          <w:bCs/>
        </w:rPr>
        <w:t>。</w:t>
      </w:r>
    </w:p>
    <w:p w14:paraId="22E00F39" w14:textId="4F6F9E72" w:rsidR="00AD7EE9" w:rsidRPr="00AD7EE9" w:rsidRDefault="00AD7EE9" w:rsidP="00594AF7">
      <w:pPr>
        <w:pStyle w:val="a6"/>
        <w:numPr>
          <w:ilvl w:val="0"/>
          <w:numId w:val="21"/>
        </w:numPr>
        <w:tabs>
          <w:tab w:val="clear" w:pos="720"/>
          <w:tab w:val="num" w:pos="1140"/>
        </w:tabs>
        <w:ind w:leftChars="543" w:left="1140" w:firstLine="420"/>
      </w:pPr>
      <w:r w:rsidRPr="00AD7EE9">
        <w:rPr>
          <w:rFonts w:hint="eastAsia"/>
          <w:b/>
          <w:bCs/>
        </w:rPr>
        <w:t>Assets; RFCs; Finance companies and general financiers</w:t>
      </w:r>
      <w:r w:rsidRPr="00AD7EE9">
        <w:t>是指注册金融公司（RFCs）及一般融资公司所持有的资产</w:t>
      </w:r>
      <w:r>
        <w:rPr>
          <w:rFonts w:hint="eastAsia"/>
        </w:rPr>
        <w:t xml:space="preserve"> </w:t>
      </w:r>
    </w:p>
    <w:p w14:paraId="08B4C57E" w14:textId="6845C92B" w:rsidR="00AD7EE9" w:rsidRPr="00AD7EE9" w:rsidRDefault="00AD7EE9" w:rsidP="00594AF7">
      <w:pPr>
        <w:pStyle w:val="a6"/>
        <w:numPr>
          <w:ilvl w:val="0"/>
          <w:numId w:val="21"/>
        </w:numPr>
        <w:tabs>
          <w:tab w:val="clear" w:pos="720"/>
          <w:tab w:val="num" w:pos="1140"/>
        </w:tabs>
        <w:ind w:leftChars="543" w:left="1140" w:firstLine="420"/>
      </w:pPr>
      <w:r w:rsidRPr="00AD7EE9">
        <w:rPr>
          <w:rFonts w:hint="eastAsia"/>
          <w:b/>
          <w:bCs/>
        </w:rPr>
        <w:t>Assets; RFCs; Total</w:t>
      </w:r>
      <w:r w:rsidRPr="00AD7EE9">
        <w:t>：指专注于提供融资服务的公司的资产。</w:t>
      </w:r>
    </w:p>
    <w:p w14:paraId="1A0926B4" w14:textId="51684566" w:rsidR="00AD7EE9" w:rsidRPr="00AD7EE9" w:rsidRDefault="00AD7EE9" w:rsidP="00594AF7">
      <w:pPr>
        <w:pStyle w:val="a6"/>
        <w:numPr>
          <w:ilvl w:val="0"/>
          <w:numId w:val="21"/>
        </w:numPr>
        <w:tabs>
          <w:tab w:val="clear" w:pos="720"/>
          <w:tab w:val="num" w:pos="1140"/>
        </w:tabs>
        <w:ind w:leftChars="543" w:left="1140" w:firstLine="420"/>
      </w:pPr>
      <w:r w:rsidRPr="00AD7EE9">
        <w:rPr>
          <w:rFonts w:hint="eastAsia"/>
          <w:b/>
          <w:bCs/>
        </w:rPr>
        <w:t>Assets; Unconsolidated; Statutory funds of life insurance offices; Superannuation</w:t>
      </w:r>
      <w:r w:rsidRPr="00AD7EE9">
        <w:t>：指的是未合并的生命保险公司法定基金和退休金</w:t>
      </w:r>
      <w:r w:rsidRPr="00AD7EE9">
        <w:lastRenderedPageBreak/>
        <w:t>（Superannuation）所持有的资产。</w:t>
      </w:r>
    </w:p>
    <w:p w14:paraId="657BD850" w14:textId="60515E82" w:rsidR="00AD7EE9" w:rsidRDefault="00AD7EE9" w:rsidP="00594AF7">
      <w:pPr>
        <w:pStyle w:val="a6"/>
        <w:numPr>
          <w:ilvl w:val="0"/>
          <w:numId w:val="21"/>
        </w:numPr>
        <w:tabs>
          <w:tab w:val="clear" w:pos="720"/>
          <w:tab w:val="num" w:pos="1140"/>
        </w:tabs>
        <w:ind w:leftChars="543" w:left="1140" w:firstLine="420"/>
      </w:pPr>
      <w:r w:rsidRPr="00AD7EE9">
        <w:rPr>
          <w:rFonts w:hint="eastAsia"/>
          <w:b/>
          <w:bCs/>
        </w:rPr>
        <w:t>Money market corporations; Assets; Overseas assets</w:t>
      </w:r>
      <w:r w:rsidRPr="00AD7EE9">
        <w:t>：是货币市场公司所持有的海外资产</w:t>
      </w:r>
    </w:p>
    <w:p w14:paraId="51A2C958" w14:textId="77777777" w:rsidR="00EA59BD" w:rsidRPr="00AD7EE9" w:rsidRDefault="00EA59BD" w:rsidP="00EA59BD">
      <w:pPr>
        <w:pStyle w:val="a6"/>
        <w:ind w:left="1140" w:firstLineChars="0" w:firstLine="0"/>
        <w:rPr>
          <w:rFonts w:hint="eastAsia"/>
        </w:rPr>
      </w:pPr>
    </w:p>
    <w:p w14:paraId="236227EC" w14:textId="77777777" w:rsidR="00AA2ADA" w:rsidRDefault="00AA2ADA" w:rsidP="00AA2ADA">
      <w:pPr>
        <w:numPr>
          <w:ilvl w:val="0"/>
          <w:numId w:val="9"/>
        </w:numPr>
      </w:pPr>
      <w:r w:rsidRPr="00CD0D05">
        <w:rPr>
          <w:b/>
          <w:bCs/>
        </w:rPr>
        <w:t>利率变化</w:t>
      </w:r>
      <w:r w:rsidRPr="00CD0D05">
        <w:t>：</w:t>
      </w:r>
    </w:p>
    <w:p w14:paraId="3A6DFB50" w14:textId="1289A4C1" w:rsidR="00EA59BD" w:rsidRDefault="00EA59BD" w:rsidP="00EA59BD">
      <w:pPr>
        <w:ind w:left="720"/>
        <w:rPr>
          <w:rFonts w:hint="eastAsia"/>
        </w:rPr>
      </w:pPr>
      <w:r w:rsidRPr="00EA59BD">
        <w:t>截至2023年，澳大利亚的官方现金利率大约在4.10%左右，</w:t>
      </w:r>
    </w:p>
    <w:p w14:paraId="238B50BA" w14:textId="5F9A1C1F" w:rsidR="00EA59BD" w:rsidRPr="00CD0D05" w:rsidRDefault="00EA59BD" w:rsidP="00EA59BD">
      <w:pPr>
        <w:pStyle w:val="a6"/>
        <w:numPr>
          <w:ilvl w:val="0"/>
          <w:numId w:val="22"/>
        </w:numPr>
        <w:ind w:firstLineChars="0"/>
        <w:rPr>
          <w:rFonts w:hint="eastAsia"/>
        </w:rPr>
      </w:pPr>
      <w:hyperlink r:id="rId12" w:history="1">
        <w:r w:rsidRPr="00880DA3">
          <w:rPr>
            <w:rStyle w:val="a3"/>
            <w:rFonts w:hint="eastAsia"/>
          </w:rPr>
          <w:t>https://www.rba.gov.au/statistics/tables/</w:t>
        </w:r>
      </w:hyperlink>
      <w:r>
        <w:rPr>
          <w:rFonts w:hint="eastAsia"/>
        </w:rPr>
        <w:t xml:space="preserve"> 的</w:t>
      </w:r>
      <w:r w:rsidRPr="00EA59BD">
        <w:rPr>
          <w:rFonts w:hint="eastAsia"/>
        </w:rPr>
        <w:fldChar w:fldCharType="begin"/>
      </w:r>
      <w:r w:rsidRPr="00EA59BD">
        <w:rPr>
          <w:rFonts w:hint="eastAsia"/>
        </w:rPr>
        <w:instrText>HYPERLINK "https://www.rba.gov.au/statistics/tables/xls/f01d.xlsx?v=2024-09-24-10-29-39" \o "链接，在新窗口中打开，至 XLSX 文件。" \t "_blank"</w:instrText>
      </w:r>
      <w:r w:rsidRPr="00EA59BD">
        <w:rPr>
          <w:rFonts w:hint="eastAsia"/>
        </w:rPr>
      </w:r>
      <w:r w:rsidRPr="00EA59BD">
        <w:rPr>
          <w:rFonts w:hint="eastAsia"/>
        </w:rPr>
        <w:fldChar w:fldCharType="separate"/>
      </w:r>
      <w:r w:rsidRPr="00EA59BD">
        <w:rPr>
          <w:rStyle w:val="a3"/>
        </w:rPr>
        <w:t>利率和收益率 – 货币市场 – 每日 – F1</w:t>
      </w:r>
      <w:r w:rsidRPr="00EA59BD">
        <w:rPr>
          <w:rFonts w:hint="eastAsia"/>
        </w:rPr>
        <w:fldChar w:fldCharType="end"/>
      </w:r>
    </w:p>
    <w:p w14:paraId="127B740A" w14:textId="6EF121CC" w:rsidR="00EA59BD" w:rsidRDefault="00AB0818" w:rsidP="00EA59BD">
      <w:pPr>
        <w:pStyle w:val="a6"/>
        <w:numPr>
          <w:ilvl w:val="0"/>
          <w:numId w:val="22"/>
        </w:numPr>
        <w:ind w:firstLineChars="0"/>
      </w:pPr>
      <w:hyperlink r:id="rId13" w:history="1">
        <w:r w:rsidRPr="00880DA3">
          <w:rPr>
            <w:rStyle w:val="a3"/>
            <w:rFonts w:hint="eastAsia"/>
          </w:rPr>
          <w:t>https://tradingeconomics.com/australia/interest-rate</w:t>
        </w:r>
      </w:hyperlink>
      <w:r>
        <w:rPr>
          <w:rFonts w:hint="eastAsia"/>
        </w:rPr>
        <w:t xml:space="preserve"> 利率</w:t>
      </w:r>
    </w:p>
    <w:p w14:paraId="2F4638E3" w14:textId="77777777" w:rsidR="00AB0818" w:rsidRPr="00CD0D05" w:rsidRDefault="00AB0818" w:rsidP="00AB0818">
      <w:pPr>
        <w:rPr>
          <w:rFonts w:hint="eastAsia"/>
        </w:rPr>
      </w:pPr>
    </w:p>
    <w:p w14:paraId="77D83F2C" w14:textId="77777777" w:rsidR="00AA2ADA" w:rsidRPr="00CD0D05" w:rsidRDefault="00AA2ADA" w:rsidP="00AA2ADA">
      <w:pPr>
        <w:numPr>
          <w:ilvl w:val="0"/>
          <w:numId w:val="9"/>
        </w:numPr>
      </w:pPr>
      <w:bookmarkStart w:id="0" w:name="OLE_LINK1"/>
      <w:r w:rsidRPr="00CD0D05">
        <w:rPr>
          <w:b/>
          <w:bCs/>
        </w:rPr>
        <w:t>市场波动性</w:t>
      </w:r>
      <w:bookmarkEnd w:id="0"/>
      <w:r w:rsidRPr="00CD0D05">
        <w:t>：</w:t>
      </w:r>
    </w:p>
    <w:p w14:paraId="3DFC6C93" w14:textId="3E2103FA" w:rsidR="00AA2ADA" w:rsidRPr="00CD0D05" w:rsidRDefault="00AA2ADA" w:rsidP="00594AF7">
      <w:pPr>
        <w:rPr>
          <w:b/>
          <w:bCs/>
        </w:rPr>
      </w:pPr>
      <w:r w:rsidRPr="00CD0D05">
        <w:rPr>
          <w:b/>
          <w:bCs/>
        </w:rPr>
        <w:t>VIX指数</w:t>
      </w:r>
    </w:p>
    <w:p w14:paraId="17DE2B55" w14:textId="556B6495" w:rsidR="00AA2ADA" w:rsidRDefault="00594AF7" w:rsidP="00594AF7">
      <w:pPr>
        <w:pStyle w:val="a6"/>
        <w:numPr>
          <w:ilvl w:val="1"/>
          <w:numId w:val="9"/>
        </w:numPr>
        <w:ind w:firstLineChars="0"/>
      </w:pPr>
      <w:hyperlink r:id="rId14" w:history="1">
        <w:r w:rsidRPr="00880DA3">
          <w:rPr>
            <w:rStyle w:val="a3"/>
            <w:rFonts w:hint="eastAsia"/>
          </w:rPr>
          <w:t>https://www.asx.com.au/investors/learn-about-our-investment-solutions/indices/types/s-p-asx-200-vix-index</w:t>
        </w:r>
      </w:hyperlink>
      <w:r>
        <w:rPr>
          <w:rFonts w:hint="eastAsia"/>
        </w:rPr>
        <w:t xml:space="preserve"> </w:t>
      </w:r>
    </w:p>
    <w:p w14:paraId="1FD0C2D3" w14:textId="1C689546" w:rsidR="00594AF7" w:rsidRDefault="00594AF7" w:rsidP="00594AF7">
      <w:pPr>
        <w:pStyle w:val="a6"/>
        <w:numPr>
          <w:ilvl w:val="1"/>
          <w:numId w:val="9"/>
        </w:numPr>
        <w:ind w:firstLineChars="0"/>
      </w:pPr>
      <w:hyperlink r:id="rId15" w:history="1">
        <w:r w:rsidRPr="00880DA3">
          <w:rPr>
            <w:rStyle w:val="a3"/>
            <w:rFonts w:hint="eastAsia"/>
          </w:rPr>
          <w:t>https://www.spglobal.com/spdji/en/indices/indicators/sp-asx-200-vix/#overview</w:t>
        </w:r>
      </w:hyperlink>
      <w:r>
        <w:rPr>
          <w:rFonts w:hint="eastAsia"/>
        </w:rPr>
        <w:t xml:space="preserve"> </w:t>
      </w:r>
    </w:p>
    <w:p w14:paraId="3A49EF2D" w14:textId="054DC154" w:rsidR="00994CDD" w:rsidRDefault="00994CDD" w:rsidP="00594AF7">
      <w:pPr>
        <w:pStyle w:val="a6"/>
        <w:numPr>
          <w:ilvl w:val="1"/>
          <w:numId w:val="9"/>
        </w:numPr>
        <w:ind w:firstLineChars="0"/>
      </w:pPr>
      <w:hyperlink r:id="rId16" w:history="1">
        <w:r w:rsidRPr="00880DA3">
          <w:rPr>
            <w:rStyle w:val="a3"/>
            <w:rFonts w:hint="eastAsia"/>
          </w:rPr>
          <w:t>https://www.marketindex.com.au/asx/xvi</w:t>
        </w:r>
      </w:hyperlink>
      <w:r>
        <w:rPr>
          <w:rFonts w:hint="eastAsia"/>
        </w:rPr>
        <w:t xml:space="preserve"> </w:t>
      </w:r>
    </w:p>
    <w:p w14:paraId="61570BBA" w14:textId="61C32F4B" w:rsidR="00F82F14" w:rsidRDefault="00F82F14" w:rsidP="00594AF7">
      <w:pPr>
        <w:pStyle w:val="a6"/>
        <w:numPr>
          <w:ilvl w:val="1"/>
          <w:numId w:val="9"/>
        </w:numPr>
        <w:ind w:firstLineChars="0"/>
      </w:pPr>
      <w:hyperlink r:id="rId17" w:history="1">
        <w:r w:rsidRPr="00880DA3">
          <w:rPr>
            <w:rStyle w:val="a3"/>
            <w:rFonts w:hint="eastAsia"/>
          </w:rPr>
          <w:t>https://au.investing.com/indices/s-p-asx-200-vix-historical-data</w:t>
        </w:r>
      </w:hyperlink>
      <w:r>
        <w:rPr>
          <w:rFonts w:hint="eastAsia"/>
        </w:rPr>
        <w:t xml:space="preserve"> </w:t>
      </w:r>
      <w:r>
        <w:t>只有</w:t>
      </w:r>
      <w:r>
        <w:rPr>
          <w:rFonts w:hint="eastAsia"/>
        </w:rPr>
        <w:t>2008-2024</w:t>
      </w:r>
    </w:p>
    <w:p w14:paraId="64CC1064" w14:textId="33DA8618" w:rsidR="00994CDD" w:rsidRDefault="00994CDD" w:rsidP="00594AF7">
      <w:pPr>
        <w:pStyle w:val="a6"/>
        <w:numPr>
          <w:ilvl w:val="1"/>
          <w:numId w:val="9"/>
        </w:numPr>
        <w:ind w:firstLineChars="0"/>
      </w:pPr>
      <w:hyperlink r:id="rId18" w:history="1">
        <w:r w:rsidRPr="00880DA3">
          <w:rPr>
            <w:rStyle w:val="a3"/>
            <w:rFonts w:hint="eastAsia"/>
          </w:rPr>
          <w:t>https://www.cboe.com/tradable_products/</w:t>
        </w:r>
        <w:r w:rsidRPr="00880DA3">
          <w:rPr>
            <w:rStyle w:val="a3"/>
            <w:rFonts w:hint="eastAsia"/>
          </w:rPr>
          <w:t>v</w:t>
        </w:r>
        <w:r w:rsidRPr="00880DA3">
          <w:rPr>
            <w:rStyle w:val="a3"/>
            <w:rFonts w:hint="eastAsia"/>
          </w:rPr>
          <w:t>ix/vix_historical_data/</w:t>
        </w:r>
      </w:hyperlink>
      <w:r>
        <w:rPr>
          <w:rFonts w:hint="eastAsia"/>
        </w:rPr>
        <w:t xml:space="preserve"> 这里也有</w:t>
      </w:r>
    </w:p>
    <w:p w14:paraId="39EC5592" w14:textId="030EDE29" w:rsidR="00F82F14" w:rsidRPr="00CD0D05" w:rsidRDefault="00F82F14" w:rsidP="00594AF7">
      <w:pPr>
        <w:pStyle w:val="a6"/>
        <w:numPr>
          <w:ilvl w:val="1"/>
          <w:numId w:val="9"/>
        </w:numPr>
        <w:ind w:firstLineChars="0"/>
      </w:pPr>
      <w:hyperlink r:id="rId19" w:history="1">
        <w:r w:rsidRPr="00880DA3">
          <w:rPr>
            <w:rStyle w:val="a3"/>
            <w:rFonts w:hint="eastAsia"/>
          </w:rPr>
          <w:t>https://au.finance.yahoo.com/quote/%5EVIX/history/?period1=636249600&amp;period2=1682208000&amp;interval=1mo&amp;filter=history&amp;frequency=1mo&amp;includeAdjustedClose=true</w:t>
        </w:r>
      </w:hyperlink>
      <w:r>
        <w:rPr>
          <w:rFonts w:hint="eastAsia"/>
        </w:rPr>
        <w:t xml:space="preserve"> 这个肯定可以 </w:t>
      </w:r>
      <w:r>
        <w:t>但是不知道为什么下载不了</w:t>
      </w:r>
    </w:p>
    <w:p w14:paraId="41310CE2" w14:textId="77777777" w:rsidR="00AA2ADA" w:rsidRDefault="00AA2ADA" w:rsidP="00594AF7">
      <w:pPr>
        <w:rPr>
          <w:b/>
          <w:bCs/>
        </w:rPr>
      </w:pPr>
      <w:bookmarkStart w:id="1" w:name="OLE_LINK2"/>
      <w:r w:rsidRPr="00CD0D05">
        <w:rPr>
          <w:b/>
          <w:bCs/>
        </w:rPr>
        <w:t>ASX</w:t>
      </w:r>
      <w:bookmarkEnd w:id="1"/>
      <w:r w:rsidRPr="00CD0D05">
        <w:rPr>
          <w:b/>
          <w:bCs/>
        </w:rPr>
        <w:t>波动性指数：ASX Volatility Index</w:t>
      </w:r>
    </w:p>
    <w:p w14:paraId="111986BA" w14:textId="2AE79A96" w:rsidR="006C3FB0" w:rsidRDefault="006C3FB0" w:rsidP="006C3FB0">
      <w:pPr>
        <w:pStyle w:val="a6"/>
        <w:numPr>
          <w:ilvl w:val="0"/>
          <w:numId w:val="24"/>
        </w:numPr>
        <w:ind w:firstLineChars="0"/>
        <w:rPr>
          <w:b/>
          <w:bCs/>
        </w:rPr>
      </w:pPr>
      <w:hyperlink r:id="rId20" w:history="1">
        <w:r w:rsidRPr="00880DA3">
          <w:rPr>
            <w:rStyle w:val="a3"/>
            <w:rFonts w:hint="eastAsia"/>
            <w:b/>
            <w:bCs/>
          </w:rPr>
          <w:t>https://tradingeconomics.com/australia/stock-market</w:t>
        </w:r>
      </w:hyperlink>
      <w:r>
        <w:rPr>
          <w:rFonts w:hint="eastAsia"/>
          <w:b/>
          <w:bCs/>
        </w:rPr>
        <w:t xml:space="preserve"> </w:t>
      </w:r>
    </w:p>
    <w:p w14:paraId="3FBC7047" w14:textId="77777777" w:rsidR="006C3FB0" w:rsidRPr="006C3FB0" w:rsidRDefault="006C3FB0" w:rsidP="006C3FB0">
      <w:pPr>
        <w:pStyle w:val="a6"/>
        <w:numPr>
          <w:ilvl w:val="0"/>
          <w:numId w:val="24"/>
        </w:numPr>
        <w:ind w:firstLineChars="0"/>
        <w:rPr>
          <w:b/>
          <w:bCs/>
        </w:rPr>
      </w:pPr>
    </w:p>
    <w:p w14:paraId="0F40B584" w14:textId="77777777" w:rsidR="00AB0818" w:rsidRPr="00CD0D05" w:rsidRDefault="00AB0818" w:rsidP="006C3FB0">
      <w:pPr>
        <w:rPr>
          <w:rFonts w:hint="eastAsia"/>
        </w:rPr>
      </w:pPr>
    </w:p>
    <w:p w14:paraId="11C80C00" w14:textId="3DF0C42D" w:rsidR="00AA2ADA" w:rsidRDefault="00AA2ADA" w:rsidP="00AA2ADA">
      <w:pPr>
        <w:numPr>
          <w:ilvl w:val="0"/>
          <w:numId w:val="9"/>
        </w:numPr>
      </w:pPr>
      <w:r w:rsidRPr="00CD0D05">
        <w:rPr>
          <w:b/>
          <w:bCs/>
        </w:rPr>
        <w:t>失业率</w:t>
      </w:r>
      <w:r w:rsidRPr="00CD0D05">
        <w:t>：</w:t>
      </w:r>
      <w:r w:rsidR="00B15453">
        <w:t>】</w:t>
      </w:r>
    </w:p>
    <w:p w14:paraId="75FF1BF2" w14:textId="25482B31" w:rsidR="00B15453" w:rsidRDefault="00B15453" w:rsidP="00B15453">
      <w:pPr>
        <w:ind w:left="720"/>
      </w:pPr>
      <w:hyperlink r:id="rId21" w:history="1">
        <w:r w:rsidRPr="00880DA3">
          <w:rPr>
            <w:rStyle w:val="a3"/>
            <w:rFonts w:hint="eastAsia"/>
          </w:rPr>
          <w:t>https://www.abs.gov.au/statistics/labour/employment-and-unemployment/labour-force-australia/latest-release#data-downloads</w:t>
        </w:r>
      </w:hyperlink>
      <w:r>
        <w:rPr>
          <w:rFonts w:hint="eastAsia"/>
        </w:rPr>
        <w:t xml:space="preserve"> </w:t>
      </w:r>
    </w:p>
    <w:p w14:paraId="24351FC6" w14:textId="77777777" w:rsidR="00B15453" w:rsidRPr="00B15453" w:rsidRDefault="00B15453" w:rsidP="00B15453">
      <w:pPr>
        <w:ind w:left="720"/>
      </w:pPr>
      <w:r w:rsidRPr="00B15453">
        <w:t xml:space="preserve">Table 1. </w:t>
      </w:r>
      <w:proofErr w:type="spellStart"/>
      <w:r w:rsidRPr="00B15453">
        <w:t>Labour</w:t>
      </w:r>
      <w:proofErr w:type="spellEnd"/>
      <w:r w:rsidRPr="00B15453">
        <w:t xml:space="preserve"> force status by Sex, Australia - Trend, Seasonally adjusted and Original</w:t>
      </w:r>
    </w:p>
    <w:p w14:paraId="75092D63" w14:textId="2A6C8D98" w:rsidR="00B15453" w:rsidRDefault="00B15453" w:rsidP="00B15453">
      <w:pPr>
        <w:ind w:left="720"/>
      </w:pPr>
      <w:r>
        <w:rPr>
          <w:rFonts w:hint="eastAsia"/>
        </w:rPr>
        <w:t>已下载</w:t>
      </w:r>
    </w:p>
    <w:p w14:paraId="66686C8F" w14:textId="77777777" w:rsidR="00B15453" w:rsidRPr="00CD0D05" w:rsidRDefault="00B15453" w:rsidP="00B15453">
      <w:pPr>
        <w:ind w:left="720"/>
        <w:rPr>
          <w:rFonts w:hint="eastAsia"/>
        </w:rPr>
      </w:pPr>
    </w:p>
    <w:p w14:paraId="6F4C49AF" w14:textId="77777777" w:rsidR="00AA2ADA" w:rsidRDefault="00AA2ADA" w:rsidP="00AA2ADA">
      <w:pPr>
        <w:numPr>
          <w:ilvl w:val="0"/>
          <w:numId w:val="9"/>
        </w:numPr>
      </w:pPr>
      <w:r w:rsidRPr="00CD0D05">
        <w:rPr>
          <w:b/>
          <w:bCs/>
        </w:rPr>
        <w:t>人口统计变化</w:t>
      </w:r>
      <w:r w:rsidRPr="00CD0D05">
        <w:t>：</w:t>
      </w:r>
    </w:p>
    <w:p w14:paraId="10CF2E54" w14:textId="7D51BC7E" w:rsidR="00AB0818" w:rsidRPr="00CD0D05" w:rsidRDefault="00B15453" w:rsidP="00AB0818">
      <w:pPr>
        <w:rPr>
          <w:rFonts w:hint="eastAsia"/>
        </w:rPr>
      </w:pPr>
      <w:hyperlink r:id="rId22" w:history="1">
        <w:r w:rsidRPr="00880DA3">
          <w:rPr>
            <w:rStyle w:val="a3"/>
            <w:rFonts w:hint="eastAsia"/>
          </w:rPr>
          <w:t>https://www.abs.gov.au/statistics/people/population/national-state-and-territory-population/mar-2024#data-downloads-data-cubes</w:t>
        </w:r>
      </w:hyperlink>
      <w:r>
        <w:rPr>
          <w:rFonts w:hint="eastAsia"/>
        </w:rPr>
        <w:t xml:space="preserve"> </w:t>
      </w:r>
    </w:p>
    <w:p w14:paraId="74B9607C" w14:textId="77777777" w:rsidR="00AA2ADA" w:rsidRPr="00CD0D05" w:rsidRDefault="00AA2ADA" w:rsidP="00AA2ADA">
      <w:pPr>
        <w:numPr>
          <w:ilvl w:val="0"/>
          <w:numId w:val="9"/>
        </w:numPr>
      </w:pPr>
      <w:r w:rsidRPr="00CD0D05">
        <w:rPr>
          <w:b/>
          <w:bCs/>
        </w:rPr>
        <w:t>政策变化</w:t>
      </w:r>
      <w:r w:rsidRPr="00CD0D05">
        <w:t>：</w:t>
      </w:r>
    </w:p>
    <w:p w14:paraId="06B772C8" w14:textId="63201CC4" w:rsidR="00AA2ADA" w:rsidRPr="00CD0D05" w:rsidRDefault="00B15453" w:rsidP="00B15453">
      <w:r>
        <w:t>这个今天要找啥啊</w:t>
      </w:r>
    </w:p>
    <w:p w14:paraId="46BB0E57" w14:textId="1F75B985" w:rsidR="00AA2ADA" w:rsidRDefault="00E31614" w:rsidP="00AA2ADA">
      <w:hyperlink r:id="rId23" w:history="1">
        <w:r w:rsidRPr="00880DA3">
          <w:rPr>
            <w:rStyle w:val="a3"/>
            <w:rFonts w:hint="eastAsia"/>
          </w:rPr>
          <w:t>https://treasury.gov.au/</w:t>
        </w:r>
      </w:hyperlink>
      <w:r>
        <w:rPr>
          <w:rFonts w:hint="eastAsia"/>
        </w:rPr>
        <w:t xml:space="preserve"> </w:t>
      </w:r>
    </w:p>
    <w:p w14:paraId="4BAABB27" w14:textId="77777777" w:rsidR="00AA2ADA" w:rsidRPr="00AA2ADA" w:rsidRDefault="00AA2ADA" w:rsidP="00CD0D05">
      <w:pPr>
        <w:rPr>
          <w:rFonts w:hint="eastAsia"/>
        </w:rPr>
      </w:pPr>
    </w:p>
    <w:sectPr w:rsidR="00AA2ADA" w:rsidRPr="00AA2A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732B45"/>
    <w:multiLevelType w:val="multilevel"/>
    <w:tmpl w:val="3D788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B76BA"/>
    <w:multiLevelType w:val="multilevel"/>
    <w:tmpl w:val="32381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73458"/>
    <w:multiLevelType w:val="multilevel"/>
    <w:tmpl w:val="A762E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6931DC"/>
    <w:multiLevelType w:val="multilevel"/>
    <w:tmpl w:val="F162D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8A029B"/>
    <w:multiLevelType w:val="multilevel"/>
    <w:tmpl w:val="577A7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6C1C1D"/>
    <w:multiLevelType w:val="multilevel"/>
    <w:tmpl w:val="8024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1E6CE8"/>
    <w:multiLevelType w:val="multilevel"/>
    <w:tmpl w:val="B424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3B0DDC"/>
    <w:multiLevelType w:val="multilevel"/>
    <w:tmpl w:val="B360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C845D8"/>
    <w:multiLevelType w:val="multilevel"/>
    <w:tmpl w:val="754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B6549A"/>
    <w:multiLevelType w:val="multilevel"/>
    <w:tmpl w:val="C9EC1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4D6BBF"/>
    <w:multiLevelType w:val="hybridMultilevel"/>
    <w:tmpl w:val="F7AAF3DE"/>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1" w15:restartNumberingAfterBreak="0">
    <w:nsid w:val="37DD46DB"/>
    <w:multiLevelType w:val="multilevel"/>
    <w:tmpl w:val="F162D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5D0AD4"/>
    <w:multiLevelType w:val="multilevel"/>
    <w:tmpl w:val="3CF88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D46F18"/>
    <w:multiLevelType w:val="hybridMultilevel"/>
    <w:tmpl w:val="896A21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4760717A"/>
    <w:multiLevelType w:val="multilevel"/>
    <w:tmpl w:val="4BAA2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F75FFF"/>
    <w:multiLevelType w:val="multilevel"/>
    <w:tmpl w:val="0C9E6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4C3267"/>
    <w:multiLevelType w:val="multilevel"/>
    <w:tmpl w:val="B930F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A74C9E"/>
    <w:multiLevelType w:val="multilevel"/>
    <w:tmpl w:val="2B36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166A01"/>
    <w:multiLevelType w:val="multilevel"/>
    <w:tmpl w:val="D4F4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21072F"/>
    <w:multiLevelType w:val="multilevel"/>
    <w:tmpl w:val="7916A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1B6C76"/>
    <w:multiLevelType w:val="multilevel"/>
    <w:tmpl w:val="76D8A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2037D9"/>
    <w:multiLevelType w:val="multilevel"/>
    <w:tmpl w:val="93907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1104BB"/>
    <w:multiLevelType w:val="multilevel"/>
    <w:tmpl w:val="5468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CD10F9"/>
    <w:multiLevelType w:val="hybridMultilevel"/>
    <w:tmpl w:val="1DDCE89A"/>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num w:numId="1" w16cid:durableId="1928810372">
    <w:abstractNumId w:val="7"/>
  </w:num>
  <w:num w:numId="2" w16cid:durableId="100609217">
    <w:abstractNumId w:val="12"/>
  </w:num>
  <w:num w:numId="3" w16cid:durableId="2014989169">
    <w:abstractNumId w:val="1"/>
  </w:num>
  <w:num w:numId="4" w16cid:durableId="2022703382">
    <w:abstractNumId w:val="22"/>
  </w:num>
  <w:num w:numId="5" w16cid:durableId="1176647632">
    <w:abstractNumId w:val="16"/>
  </w:num>
  <w:num w:numId="6" w16cid:durableId="128742165">
    <w:abstractNumId w:val="20"/>
  </w:num>
  <w:num w:numId="7" w16cid:durableId="148980765">
    <w:abstractNumId w:val="15"/>
  </w:num>
  <w:num w:numId="8" w16cid:durableId="166597426">
    <w:abstractNumId w:val="19"/>
  </w:num>
  <w:num w:numId="9" w16cid:durableId="1628125948">
    <w:abstractNumId w:val="3"/>
  </w:num>
  <w:num w:numId="10" w16cid:durableId="478771768">
    <w:abstractNumId w:val="14"/>
  </w:num>
  <w:num w:numId="11" w16cid:durableId="625819437">
    <w:abstractNumId w:val="8"/>
  </w:num>
  <w:num w:numId="12" w16cid:durableId="7611262">
    <w:abstractNumId w:val="4"/>
  </w:num>
  <w:num w:numId="13" w16cid:durableId="992756487">
    <w:abstractNumId w:val="18"/>
  </w:num>
  <w:num w:numId="14" w16cid:durableId="915939015">
    <w:abstractNumId w:val="5"/>
  </w:num>
  <w:num w:numId="15" w16cid:durableId="994335056">
    <w:abstractNumId w:val="17"/>
  </w:num>
  <w:num w:numId="16" w16cid:durableId="1380936779">
    <w:abstractNumId w:val="6"/>
  </w:num>
  <w:num w:numId="17" w16cid:durableId="274404477">
    <w:abstractNumId w:val="21"/>
  </w:num>
  <w:num w:numId="18" w16cid:durableId="267616221">
    <w:abstractNumId w:val="9"/>
  </w:num>
  <w:num w:numId="19" w16cid:durableId="1118179528">
    <w:abstractNumId w:val="0"/>
  </w:num>
  <w:num w:numId="20" w16cid:durableId="1922830664">
    <w:abstractNumId w:val="10"/>
  </w:num>
  <w:num w:numId="21" w16cid:durableId="1228959466">
    <w:abstractNumId w:val="2"/>
  </w:num>
  <w:num w:numId="22" w16cid:durableId="767702672">
    <w:abstractNumId w:val="23"/>
  </w:num>
  <w:num w:numId="23" w16cid:durableId="290525986">
    <w:abstractNumId w:val="11"/>
  </w:num>
  <w:num w:numId="24" w16cid:durableId="29984620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FCD"/>
    <w:rsid w:val="00057359"/>
    <w:rsid w:val="001115A7"/>
    <w:rsid w:val="001D034B"/>
    <w:rsid w:val="00327877"/>
    <w:rsid w:val="004403B3"/>
    <w:rsid w:val="00523C5A"/>
    <w:rsid w:val="00594AF7"/>
    <w:rsid w:val="00630E12"/>
    <w:rsid w:val="006C3FB0"/>
    <w:rsid w:val="00807FCD"/>
    <w:rsid w:val="00994CDD"/>
    <w:rsid w:val="00AA2ADA"/>
    <w:rsid w:val="00AB0818"/>
    <w:rsid w:val="00AB5751"/>
    <w:rsid w:val="00AD7EE9"/>
    <w:rsid w:val="00B15453"/>
    <w:rsid w:val="00B75138"/>
    <w:rsid w:val="00BA6EC1"/>
    <w:rsid w:val="00BD2FE4"/>
    <w:rsid w:val="00CD0D05"/>
    <w:rsid w:val="00D060A1"/>
    <w:rsid w:val="00E31614"/>
    <w:rsid w:val="00EA59BD"/>
    <w:rsid w:val="00F82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42DD0"/>
  <w15:chartTrackingRefBased/>
  <w15:docId w15:val="{338BBCC7-495E-4CD3-BF6E-AEBE48AC2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D0D05"/>
    <w:rPr>
      <w:color w:val="0563C1" w:themeColor="hyperlink"/>
      <w:u w:val="single"/>
    </w:rPr>
  </w:style>
  <w:style w:type="character" w:styleId="a4">
    <w:name w:val="Unresolved Mention"/>
    <w:basedOn w:val="a0"/>
    <w:uiPriority w:val="99"/>
    <w:semiHidden/>
    <w:unhideWhenUsed/>
    <w:rsid w:val="00CD0D05"/>
    <w:rPr>
      <w:color w:val="605E5C"/>
      <w:shd w:val="clear" w:color="auto" w:fill="E1DFDD"/>
    </w:rPr>
  </w:style>
  <w:style w:type="character" w:styleId="a5">
    <w:name w:val="FollowedHyperlink"/>
    <w:basedOn w:val="a0"/>
    <w:uiPriority w:val="99"/>
    <w:semiHidden/>
    <w:unhideWhenUsed/>
    <w:rsid w:val="00CD0D05"/>
    <w:rPr>
      <w:color w:val="954F72" w:themeColor="followedHyperlink"/>
      <w:u w:val="single"/>
    </w:rPr>
  </w:style>
  <w:style w:type="paragraph" w:styleId="a6">
    <w:name w:val="List Paragraph"/>
    <w:basedOn w:val="a"/>
    <w:uiPriority w:val="34"/>
    <w:qFormat/>
    <w:rsid w:val="0032787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999821">
      <w:bodyDiv w:val="1"/>
      <w:marLeft w:val="0"/>
      <w:marRight w:val="0"/>
      <w:marTop w:val="0"/>
      <w:marBottom w:val="0"/>
      <w:divBdr>
        <w:top w:val="none" w:sz="0" w:space="0" w:color="auto"/>
        <w:left w:val="none" w:sz="0" w:space="0" w:color="auto"/>
        <w:bottom w:val="none" w:sz="0" w:space="0" w:color="auto"/>
        <w:right w:val="none" w:sz="0" w:space="0" w:color="auto"/>
      </w:divBdr>
    </w:div>
    <w:div w:id="184102913">
      <w:bodyDiv w:val="1"/>
      <w:marLeft w:val="0"/>
      <w:marRight w:val="0"/>
      <w:marTop w:val="0"/>
      <w:marBottom w:val="0"/>
      <w:divBdr>
        <w:top w:val="none" w:sz="0" w:space="0" w:color="auto"/>
        <w:left w:val="none" w:sz="0" w:space="0" w:color="auto"/>
        <w:bottom w:val="none" w:sz="0" w:space="0" w:color="auto"/>
        <w:right w:val="none" w:sz="0" w:space="0" w:color="auto"/>
      </w:divBdr>
    </w:div>
    <w:div w:id="229006132">
      <w:bodyDiv w:val="1"/>
      <w:marLeft w:val="0"/>
      <w:marRight w:val="0"/>
      <w:marTop w:val="0"/>
      <w:marBottom w:val="0"/>
      <w:divBdr>
        <w:top w:val="none" w:sz="0" w:space="0" w:color="auto"/>
        <w:left w:val="none" w:sz="0" w:space="0" w:color="auto"/>
        <w:bottom w:val="none" w:sz="0" w:space="0" w:color="auto"/>
        <w:right w:val="none" w:sz="0" w:space="0" w:color="auto"/>
      </w:divBdr>
    </w:div>
    <w:div w:id="726992650">
      <w:bodyDiv w:val="1"/>
      <w:marLeft w:val="0"/>
      <w:marRight w:val="0"/>
      <w:marTop w:val="0"/>
      <w:marBottom w:val="0"/>
      <w:divBdr>
        <w:top w:val="none" w:sz="0" w:space="0" w:color="auto"/>
        <w:left w:val="none" w:sz="0" w:space="0" w:color="auto"/>
        <w:bottom w:val="none" w:sz="0" w:space="0" w:color="auto"/>
        <w:right w:val="none" w:sz="0" w:space="0" w:color="auto"/>
      </w:divBdr>
      <w:divsChild>
        <w:div w:id="541065611">
          <w:marLeft w:val="0"/>
          <w:marRight w:val="0"/>
          <w:marTop w:val="0"/>
          <w:marBottom w:val="0"/>
          <w:divBdr>
            <w:top w:val="none" w:sz="0" w:space="0" w:color="auto"/>
            <w:left w:val="none" w:sz="0" w:space="0" w:color="auto"/>
            <w:bottom w:val="none" w:sz="0" w:space="0" w:color="auto"/>
            <w:right w:val="none" w:sz="0" w:space="0" w:color="auto"/>
          </w:divBdr>
          <w:divsChild>
            <w:div w:id="1065421195">
              <w:marLeft w:val="0"/>
              <w:marRight w:val="0"/>
              <w:marTop w:val="0"/>
              <w:marBottom w:val="0"/>
              <w:divBdr>
                <w:top w:val="none" w:sz="0" w:space="0" w:color="auto"/>
                <w:left w:val="none" w:sz="0" w:space="0" w:color="auto"/>
                <w:bottom w:val="none" w:sz="0" w:space="0" w:color="auto"/>
                <w:right w:val="none" w:sz="0" w:space="0" w:color="auto"/>
              </w:divBdr>
              <w:divsChild>
                <w:div w:id="129246856">
                  <w:marLeft w:val="0"/>
                  <w:marRight w:val="0"/>
                  <w:marTop w:val="0"/>
                  <w:marBottom w:val="0"/>
                  <w:divBdr>
                    <w:top w:val="none" w:sz="0" w:space="0" w:color="auto"/>
                    <w:left w:val="none" w:sz="0" w:space="0" w:color="auto"/>
                    <w:bottom w:val="none" w:sz="0" w:space="0" w:color="auto"/>
                    <w:right w:val="none" w:sz="0" w:space="0" w:color="auto"/>
                  </w:divBdr>
                  <w:divsChild>
                    <w:div w:id="1202281659">
                      <w:marLeft w:val="0"/>
                      <w:marRight w:val="0"/>
                      <w:marTop w:val="0"/>
                      <w:marBottom w:val="0"/>
                      <w:divBdr>
                        <w:top w:val="none" w:sz="0" w:space="0" w:color="auto"/>
                        <w:left w:val="none" w:sz="0" w:space="0" w:color="auto"/>
                        <w:bottom w:val="none" w:sz="0" w:space="0" w:color="auto"/>
                        <w:right w:val="none" w:sz="0" w:space="0" w:color="auto"/>
                      </w:divBdr>
                      <w:divsChild>
                        <w:div w:id="298270519">
                          <w:marLeft w:val="0"/>
                          <w:marRight w:val="0"/>
                          <w:marTop w:val="0"/>
                          <w:marBottom w:val="0"/>
                          <w:divBdr>
                            <w:top w:val="none" w:sz="0" w:space="0" w:color="auto"/>
                            <w:left w:val="none" w:sz="0" w:space="0" w:color="auto"/>
                            <w:bottom w:val="none" w:sz="0" w:space="0" w:color="auto"/>
                            <w:right w:val="none" w:sz="0" w:space="0" w:color="auto"/>
                          </w:divBdr>
                          <w:divsChild>
                            <w:div w:id="23608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9033471">
      <w:bodyDiv w:val="1"/>
      <w:marLeft w:val="0"/>
      <w:marRight w:val="0"/>
      <w:marTop w:val="0"/>
      <w:marBottom w:val="0"/>
      <w:divBdr>
        <w:top w:val="none" w:sz="0" w:space="0" w:color="auto"/>
        <w:left w:val="none" w:sz="0" w:space="0" w:color="auto"/>
        <w:bottom w:val="none" w:sz="0" w:space="0" w:color="auto"/>
        <w:right w:val="none" w:sz="0" w:space="0" w:color="auto"/>
      </w:divBdr>
      <w:divsChild>
        <w:div w:id="934049348">
          <w:marLeft w:val="0"/>
          <w:marRight w:val="0"/>
          <w:marTop w:val="0"/>
          <w:marBottom w:val="0"/>
          <w:divBdr>
            <w:top w:val="none" w:sz="0" w:space="0" w:color="auto"/>
            <w:left w:val="none" w:sz="0" w:space="0" w:color="auto"/>
            <w:bottom w:val="none" w:sz="0" w:space="0" w:color="auto"/>
            <w:right w:val="none" w:sz="0" w:space="0" w:color="auto"/>
          </w:divBdr>
          <w:divsChild>
            <w:div w:id="139463949">
              <w:marLeft w:val="0"/>
              <w:marRight w:val="0"/>
              <w:marTop w:val="0"/>
              <w:marBottom w:val="0"/>
              <w:divBdr>
                <w:top w:val="none" w:sz="0" w:space="0" w:color="auto"/>
                <w:left w:val="none" w:sz="0" w:space="0" w:color="auto"/>
                <w:bottom w:val="none" w:sz="0" w:space="0" w:color="auto"/>
                <w:right w:val="none" w:sz="0" w:space="0" w:color="auto"/>
              </w:divBdr>
              <w:divsChild>
                <w:div w:id="354236160">
                  <w:marLeft w:val="0"/>
                  <w:marRight w:val="0"/>
                  <w:marTop w:val="0"/>
                  <w:marBottom w:val="0"/>
                  <w:divBdr>
                    <w:top w:val="none" w:sz="0" w:space="0" w:color="auto"/>
                    <w:left w:val="none" w:sz="0" w:space="0" w:color="auto"/>
                    <w:bottom w:val="none" w:sz="0" w:space="0" w:color="auto"/>
                    <w:right w:val="none" w:sz="0" w:space="0" w:color="auto"/>
                  </w:divBdr>
                  <w:divsChild>
                    <w:div w:id="1813131898">
                      <w:marLeft w:val="0"/>
                      <w:marRight w:val="0"/>
                      <w:marTop w:val="0"/>
                      <w:marBottom w:val="0"/>
                      <w:divBdr>
                        <w:top w:val="none" w:sz="0" w:space="0" w:color="auto"/>
                        <w:left w:val="none" w:sz="0" w:space="0" w:color="auto"/>
                        <w:bottom w:val="none" w:sz="0" w:space="0" w:color="auto"/>
                        <w:right w:val="none" w:sz="0" w:space="0" w:color="auto"/>
                      </w:divBdr>
                      <w:divsChild>
                        <w:div w:id="2071925767">
                          <w:marLeft w:val="0"/>
                          <w:marRight w:val="0"/>
                          <w:marTop w:val="0"/>
                          <w:marBottom w:val="0"/>
                          <w:divBdr>
                            <w:top w:val="none" w:sz="0" w:space="0" w:color="auto"/>
                            <w:left w:val="none" w:sz="0" w:space="0" w:color="auto"/>
                            <w:bottom w:val="none" w:sz="0" w:space="0" w:color="auto"/>
                            <w:right w:val="none" w:sz="0" w:space="0" w:color="auto"/>
                          </w:divBdr>
                          <w:divsChild>
                            <w:div w:id="199406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591259">
      <w:bodyDiv w:val="1"/>
      <w:marLeft w:val="0"/>
      <w:marRight w:val="0"/>
      <w:marTop w:val="0"/>
      <w:marBottom w:val="0"/>
      <w:divBdr>
        <w:top w:val="none" w:sz="0" w:space="0" w:color="auto"/>
        <w:left w:val="none" w:sz="0" w:space="0" w:color="auto"/>
        <w:bottom w:val="none" w:sz="0" w:space="0" w:color="auto"/>
        <w:right w:val="none" w:sz="0" w:space="0" w:color="auto"/>
      </w:divBdr>
    </w:div>
    <w:div w:id="953366956">
      <w:bodyDiv w:val="1"/>
      <w:marLeft w:val="0"/>
      <w:marRight w:val="0"/>
      <w:marTop w:val="0"/>
      <w:marBottom w:val="0"/>
      <w:divBdr>
        <w:top w:val="none" w:sz="0" w:space="0" w:color="auto"/>
        <w:left w:val="none" w:sz="0" w:space="0" w:color="auto"/>
        <w:bottom w:val="none" w:sz="0" w:space="0" w:color="auto"/>
        <w:right w:val="none" w:sz="0" w:space="0" w:color="auto"/>
      </w:divBdr>
    </w:div>
    <w:div w:id="1029143146">
      <w:bodyDiv w:val="1"/>
      <w:marLeft w:val="0"/>
      <w:marRight w:val="0"/>
      <w:marTop w:val="0"/>
      <w:marBottom w:val="0"/>
      <w:divBdr>
        <w:top w:val="none" w:sz="0" w:space="0" w:color="auto"/>
        <w:left w:val="none" w:sz="0" w:space="0" w:color="auto"/>
        <w:bottom w:val="none" w:sz="0" w:space="0" w:color="auto"/>
        <w:right w:val="none" w:sz="0" w:space="0" w:color="auto"/>
      </w:divBdr>
    </w:div>
    <w:div w:id="1171720959">
      <w:bodyDiv w:val="1"/>
      <w:marLeft w:val="0"/>
      <w:marRight w:val="0"/>
      <w:marTop w:val="0"/>
      <w:marBottom w:val="0"/>
      <w:divBdr>
        <w:top w:val="none" w:sz="0" w:space="0" w:color="auto"/>
        <w:left w:val="none" w:sz="0" w:space="0" w:color="auto"/>
        <w:bottom w:val="none" w:sz="0" w:space="0" w:color="auto"/>
        <w:right w:val="none" w:sz="0" w:space="0" w:color="auto"/>
      </w:divBdr>
    </w:div>
    <w:div w:id="1177428888">
      <w:bodyDiv w:val="1"/>
      <w:marLeft w:val="0"/>
      <w:marRight w:val="0"/>
      <w:marTop w:val="0"/>
      <w:marBottom w:val="0"/>
      <w:divBdr>
        <w:top w:val="none" w:sz="0" w:space="0" w:color="auto"/>
        <w:left w:val="none" w:sz="0" w:space="0" w:color="auto"/>
        <w:bottom w:val="none" w:sz="0" w:space="0" w:color="auto"/>
        <w:right w:val="none" w:sz="0" w:space="0" w:color="auto"/>
      </w:divBdr>
    </w:div>
    <w:div w:id="1429542264">
      <w:bodyDiv w:val="1"/>
      <w:marLeft w:val="0"/>
      <w:marRight w:val="0"/>
      <w:marTop w:val="0"/>
      <w:marBottom w:val="0"/>
      <w:divBdr>
        <w:top w:val="none" w:sz="0" w:space="0" w:color="auto"/>
        <w:left w:val="none" w:sz="0" w:space="0" w:color="auto"/>
        <w:bottom w:val="none" w:sz="0" w:space="0" w:color="auto"/>
        <w:right w:val="none" w:sz="0" w:space="0" w:color="auto"/>
      </w:divBdr>
      <w:divsChild>
        <w:div w:id="151914435">
          <w:marLeft w:val="0"/>
          <w:marRight w:val="0"/>
          <w:marTop w:val="0"/>
          <w:marBottom w:val="0"/>
          <w:divBdr>
            <w:top w:val="none" w:sz="0" w:space="0" w:color="auto"/>
            <w:left w:val="none" w:sz="0" w:space="0" w:color="auto"/>
            <w:bottom w:val="none" w:sz="0" w:space="0" w:color="auto"/>
            <w:right w:val="none" w:sz="0" w:space="0" w:color="auto"/>
          </w:divBdr>
          <w:divsChild>
            <w:div w:id="1985431587">
              <w:marLeft w:val="0"/>
              <w:marRight w:val="0"/>
              <w:marTop w:val="0"/>
              <w:marBottom w:val="0"/>
              <w:divBdr>
                <w:top w:val="none" w:sz="0" w:space="0" w:color="auto"/>
                <w:left w:val="none" w:sz="0" w:space="0" w:color="auto"/>
                <w:bottom w:val="none" w:sz="0" w:space="0" w:color="auto"/>
                <w:right w:val="none" w:sz="0" w:space="0" w:color="auto"/>
              </w:divBdr>
              <w:divsChild>
                <w:div w:id="416634445">
                  <w:marLeft w:val="0"/>
                  <w:marRight w:val="0"/>
                  <w:marTop w:val="0"/>
                  <w:marBottom w:val="0"/>
                  <w:divBdr>
                    <w:top w:val="none" w:sz="0" w:space="0" w:color="auto"/>
                    <w:left w:val="none" w:sz="0" w:space="0" w:color="auto"/>
                    <w:bottom w:val="none" w:sz="0" w:space="0" w:color="auto"/>
                    <w:right w:val="none" w:sz="0" w:space="0" w:color="auto"/>
                  </w:divBdr>
                  <w:divsChild>
                    <w:div w:id="2138913093">
                      <w:marLeft w:val="0"/>
                      <w:marRight w:val="0"/>
                      <w:marTop w:val="0"/>
                      <w:marBottom w:val="0"/>
                      <w:divBdr>
                        <w:top w:val="none" w:sz="0" w:space="0" w:color="auto"/>
                        <w:left w:val="none" w:sz="0" w:space="0" w:color="auto"/>
                        <w:bottom w:val="none" w:sz="0" w:space="0" w:color="auto"/>
                        <w:right w:val="none" w:sz="0" w:space="0" w:color="auto"/>
                      </w:divBdr>
                      <w:divsChild>
                        <w:div w:id="964458231">
                          <w:marLeft w:val="0"/>
                          <w:marRight w:val="0"/>
                          <w:marTop w:val="0"/>
                          <w:marBottom w:val="0"/>
                          <w:divBdr>
                            <w:top w:val="none" w:sz="0" w:space="0" w:color="auto"/>
                            <w:left w:val="none" w:sz="0" w:space="0" w:color="auto"/>
                            <w:bottom w:val="none" w:sz="0" w:space="0" w:color="auto"/>
                            <w:right w:val="none" w:sz="0" w:space="0" w:color="auto"/>
                          </w:divBdr>
                          <w:divsChild>
                            <w:div w:id="136413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275512">
      <w:bodyDiv w:val="1"/>
      <w:marLeft w:val="0"/>
      <w:marRight w:val="0"/>
      <w:marTop w:val="0"/>
      <w:marBottom w:val="0"/>
      <w:divBdr>
        <w:top w:val="none" w:sz="0" w:space="0" w:color="auto"/>
        <w:left w:val="none" w:sz="0" w:space="0" w:color="auto"/>
        <w:bottom w:val="none" w:sz="0" w:space="0" w:color="auto"/>
        <w:right w:val="none" w:sz="0" w:space="0" w:color="auto"/>
      </w:divBdr>
    </w:div>
    <w:div w:id="1730110582">
      <w:bodyDiv w:val="1"/>
      <w:marLeft w:val="0"/>
      <w:marRight w:val="0"/>
      <w:marTop w:val="0"/>
      <w:marBottom w:val="0"/>
      <w:divBdr>
        <w:top w:val="none" w:sz="0" w:space="0" w:color="auto"/>
        <w:left w:val="none" w:sz="0" w:space="0" w:color="auto"/>
        <w:bottom w:val="none" w:sz="0" w:space="0" w:color="auto"/>
        <w:right w:val="none" w:sz="0" w:space="0" w:color="auto"/>
      </w:divBdr>
    </w:div>
    <w:div w:id="1820226739">
      <w:bodyDiv w:val="1"/>
      <w:marLeft w:val="0"/>
      <w:marRight w:val="0"/>
      <w:marTop w:val="0"/>
      <w:marBottom w:val="0"/>
      <w:divBdr>
        <w:top w:val="none" w:sz="0" w:space="0" w:color="auto"/>
        <w:left w:val="none" w:sz="0" w:space="0" w:color="auto"/>
        <w:bottom w:val="none" w:sz="0" w:space="0" w:color="auto"/>
        <w:right w:val="none" w:sz="0" w:space="0" w:color="auto"/>
      </w:divBdr>
      <w:divsChild>
        <w:div w:id="935946750">
          <w:marLeft w:val="0"/>
          <w:marRight w:val="0"/>
          <w:marTop w:val="0"/>
          <w:marBottom w:val="0"/>
          <w:divBdr>
            <w:top w:val="none" w:sz="0" w:space="0" w:color="auto"/>
            <w:left w:val="none" w:sz="0" w:space="0" w:color="auto"/>
            <w:bottom w:val="none" w:sz="0" w:space="0" w:color="auto"/>
            <w:right w:val="none" w:sz="0" w:space="0" w:color="auto"/>
          </w:divBdr>
          <w:divsChild>
            <w:div w:id="1754234697">
              <w:marLeft w:val="0"/>
              <w:marRight w:val="0"/>
              <w:marTop w:val="0"/>
              <w:marBottom w:val="0"/>
              <w:divBdr>
                <w:top w:val="none" w:sz="0" w:space="0" w:color="auto"/>
                <w:left w:val="none" w:sz="0" w:space="0" w:color="auto"/>
                <w:bottom w:val="none" w:sz="0" w:space="0" w:color="auto"/>
                <w:right w:val="none" w:sz="0" w:space="0" w:color="auto"/>
              </w:divBdr>
              <w:divsChild>
                <w:div w:id="840044648">
                  <w:marLeft w:val="0"/>
                  <w:marRight w:val="0"/>
                  <w:marTop w:val="0"/>
                  <w:marBottom w:val="0"/>
                  <w:divBdr>
                    <w:top w:val="none" w:sz="0" w:space="0" w:color="auto"/>
                    <w:left w:val="none" w:sz="0" w:space="0" w:color="auto"/>
                    <w:bottom w:val="none" w:sz="0" w:space="0" w:color="auto"/>
                    <w:right w:val="none" w:sz="0" w:space="0" w:color="auto"/>
                  </w:divBdr>
                  <w:divsChild>
                    <w:div w:id="154687035">
                      <w:marLeft w:val="0"/>
                      <w:marRight w:val="0"/>
                      <w:marTop w:val="0"/>
                      <w:marBottom w:val="0"/>
                      <w:divBdr>
                        <w:top w:val="none" w:sz="0" w:space="0" w:color="auto"/>
                        <w:left w:val="none" w:sz="0" w:space="0" w:color="auto"/>
                        <w:bottom w:val="none" w:sz="0" w:space="0" w:color="auto"/>
                        <w:right w:val="none" w:sz="0" w:space="0" w:color="auto"/>
                      </w:divBdr>
                      <w:divsChild>
                        <w:div w:id="1293485230">
                          <w:marLeft w:val="0"/>
                          <w:marRight w:val="0"/>
                          <w:marTop w:val="0"/>
                          <w:marBottom w:val="0"/>
                          <w:divBdr>
                            <w:top w:val="none" w:sz="0" w:space="0" w:color="auto"/>
                            <w:left w:val="none" w:sz="0" w:space="0" w:color="auto"/>
                            <w:bottom w:val="none" w:sz="0" w:space="0" w:color="auto"/>
                            <w:right w:val="none" w:sz="0" w:space="0" w:color="auto"/>
                          </w:divBdr>
                          <w:divsChild>
                            <w:div w:id="56499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6378021">
      <w:bodyDiv w:val="1"/>
      <w:marLeft w:val="0"/>
      <w:marRight w:val="0"/>
      <w:marTop w:val="0"/>
      <w:marBottom w:val="0"/>
      <w:divBdr>
        <w:top w:val="none" w:sz="0" w:space="0" w:color="auto"/>
        <w:left w:val="none" w:sz="0" w:space="0" w:color="auto"/>
        <w:bottom w:val="none" w:sz="0" w:space="0" w:color="auto"/>
        <w:right w:val="none" w:sz="0" w:space="0" w:color="auto"/>
      </w:divBdr>
    </w:div>
    <w:div w:id="1901092484">
      <w:bodyDiv w:val="1"/>
      <w:marLeft w:val="0"/>
      <w:marRight w:val="0"/>
      <w:marTop w:val="0"/>
      <w:marBottom w:val="0"/>
      <w:divBdr>
        <w:top w:val="none" w:sz="0" w:space="0" w:color="auto"/>
        <w:left w:val="none" w:sz="0" w:space="0" w:color="auto"/>
        <w:bottom w:val="none" w:sz="0" w:space="0" w:color="auto"/>
        <w:right w:val="none" w:sz="0" w:space="0" w:color="auto"/>
      </w:divBdr>
    </w:div>
    <w:div w:id="1939291156">
      <w:bodyDiv w:val="1"/>
      <w:marLeft w:val="0"/>
      <w:marRight w:val="0"/>
      <w:marTop w:val="0"/>
      <w:marBottom w:val="0"/>
      <w:divBdr>
        <w:top w:val="none" w:sz="0" w:space="0" w:color="auto"/>
        <w:left w:val="none" w:sz="0" w:space="0" w:color="auto"/>
        <w:bottom w:val="none" w:sz="0" w:space="0" w:color="auto"/>
        <w:right w:val="none" w:sz="0" w:space="0" w:color="auto"/>
      </w:divBdr>
    </w:div>
    <w:div w:id="1949005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nce.yahoo.com/sectors/financial-services/asset-management/" TargetMode="External"/><Relationship Id="rId13" Type="http://schemas.openxmlformats.org/officeDocument/2006/relationships/hyperlink" Target="https://tradingeconomics.com/australia/interest-rate" TargetMode="External"/><Relationship Id="rId18" Type="http://schemas.openxmlformats.org/officeDocument/2006/relationships/hyperlink" Target="https://www.cboe.com/tradable_products/vix/vix_historical_data/" TargetMode="External"/><Relationship Id="rId3" Type="http://schemas.openxmlformats.org/officeDocument/2006/relationships/settings" Target="settings.xml"/><Relationship Id="rId21" Type="http://schemas.openxmlformats.org/officeDocument/2006/relationships/hyperlink" Target="https://www.abs.gov.au/statistics/labour/employment-and-unemployment/labour-force-australia/latest-release#data-downloads" TargetMode="External"/><Relationship Id="rId7" Type="http://schemas.openxmlformats.org/officeDocument/2006/relationships/hyperlink" Target="https://www.rba.gov.au/inflation/inflation-target.html" TargetMode="External"/><Relationship Id="rId12" Type="http://schemas.openxmlformats.org/officeDocument/2006/relationships/hyperlink" Target="https://www.rba.gov.au/statistics/tables/" TargetMode="External"/><Relationship Id="rId17" Type="http://schemas.openxmlformats.org/officeDocument/2006/relationships/hyperlink" Target="https://au.investing.com/indices/s-p-asx-200-vix-historical-dat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marketindex.com.au/asx/xvi" TargetMode="External"/><Relationship Id="rId20" Type="http://schemas.openxmlformats.org/officeDocument/2006/relationships/hyperlink" Target="https://tradingeconomics.com/australia/stock-market" TargetMode="External"/><Relationship Id="rId1" Type="http://schemas.openxmlformats.org/officeDocument/2006/relationships/numbering" Target="numbering.xml"/><Relationship Id="rId6" Type="http://schemas.openxmlformats.org/officeDocument/2006/relationships/hyperlink" Target="https://www.abs.gov.au/statistics/economy/price-indexes-and-inflation/consumer-price-index-australia/latest-release" TargetMode="External"/><Relationship Id="rId11" Type="http://schemas.openxmlformats.org/officeDocument/2006/relationships/hyperlink" Target="https://www.rba.gov.au/statistics/tables/xls/b01hist.xlsx?v=2024-09-24-10-29-39" TargetMode="External"/><Relationship Id="rId24" Type="http://schemas.openxmlformats.org/officeDocument/2006/relationships/fontTable" Target="fontTable.xml"/><Relationship Id="rId5" Type="http://schemas.openxmlformats.org/officeDocument/2006/relationships/hyperlink" Target="https://www.rba.gov.au/statistics/tables/" TargetMode="External"/><Relationship Id="rId15" Type="http://schemas.openxmlformats.org/officeDocument/2006/relationships/hyperlink" Target="https://www.spglobal.com/spdji/en/indices/indicators/sp-asx-200-vix/#overview" TargetMode="External"/><Relationship Id="rId23" Type="http://schemas.openxmlformats.org/officeDocument/2006/relationships/hyperlink" Target="https://treasury.gov.au/" TargetMode="External"/><Relationship Id="rId10" Type="http://schemas.openxmlformats.org/officeDocument/2006/relationships/hyperlink" Target="https://www.rba.gov.au/statistics/tables/" TargetMode="External"/><Relationship Id="rId19" Type="http://schemas.openxmlformats.org/officeDocument/2006/relationships/hyperlink" Target="https://au.finance.yahoo.com/quote/%5EVIX/history/?period1=636249600&amp;period2=1682208000&amp;interval=1mo&amp;filter=history&amp;frequency=1mo&amp;includeAdjustedClose=true" TargetMode="External"/><Relationship Id="rId4" Type="http://schemas.openxmlformats.org/officeDocument/2006/relationships/webSettings" Target="webSettings.xml"/><Relationship Id="rId9" Type="http://schemas.openxmlformats.org/officeDocument/2006/relationships/hyperlink" Target="https://www.schroders.com/en-au/au/adviser/resources/annual-asset-class-returns/" TargetMode="External"/><Relationship Id="rId14" Type="http://schemas.openxmlformats.org/officeDocument/2006/relationships/hyperlink" Target="https://www.asx.com.au/investors/learn-about-our-investment-solutions/indices/types/s-p-asx-200-vix-index" TargetMode="External"/><Relationship Id="rId22" Type="http://schemas.openxmlformats.org/officeDocument/2006/relationships/hyperlink" Target="https://www.abs.gov.au/statistics/people/population/national-state-and-territory-population/mar-2024#data-downloads-data-cub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685</Words>
  <Characters>3911</Characters>
  <Application>Microsoft Office Word</Application>
  <DocSecurity>0</DocSecurity>
  <Lines>32</Lines>
  <Paragraphs>9</Paragraphs>
  <ScaleCrop>false</ScaleCrop>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2649348517@qq.com</dc:creator>
  <cp:keywords/>
  <dc:description/>
  <cp:lastModifiedBy>2649348517@qq.com</cp:lastModifiedBy>
  <cp:revision>4</cp:revision>
  <dcterms:created xsi:type="dcterms:W3CDTF">2024-09-24T04:22:00Z</dcterms:created>
  <dcterms:modified xsi:type="dcterms:W3CDTF">2024-09-24T04:22:00Z</dcterms:modified>
</cp:coreProperties>
</file>