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4"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7"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ranking is not a set: Scryfall’s results end, whereas a dense ranking continues through the whole corpus, so a stopping rule (similarity threshold, score gap, or plain paging with the score shown) is a required design element, and at 1.8× pool depth a naive cutoff either truncates the set or pads it. Finally, tag pools are community-curated and incomplete, so untagged true matches in the top ranks are counted as errors here; the human review in the results dashboard measures that directly.</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6"/>
    <w:bookmarkEnd w:id="37"/>
    <w:bookmarkStart w:id="44" w:name="discussion"/>
    <w:p>
      <w:pPr>
        <w:pStyle w:val="Heading2"/>
      </w:pPr>
      <w:r>
        <w:t xml:space="preserve">6. Discussion</w:t>
      </w:r>
    </w:p>
    <w:bookmarkStart w:id="38"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8"/>
    <w:bookmarkStart w:id="39"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9"/>
    <w:bookmarkStart w:id="40"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0"/>
    <w:bookmarkStart w:id="41"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1"/>
    <w:bookmarkStart w:id="42"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2"/>
    <w:bookmarkStart w:id="43"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3"/>
    <w:bookmarkEnd w:id="44"/>
    <w:bookmarkStart w:id="47" w:name="conclusion-and-future-work"/>
    <w:p>
      <w:pPr>
        <w:pStyle w:val="Heading2"/>
      </w:pPr>
      <w:r>
        <w:t xml:space="preserve">7. Conclusion and Future Work</w:t>
      </w:r>
    </w:p>
    <w:bookmarkStart w:id="45"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5"/>
    <w:bookmarkStart w:id="46"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6"/>
    <w:bookmarkEnd w:id="47"/>
    <w:bookmarkStart w:id="48"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8"/>
    <w:bookmarkStart w:id="53" w:name="appendices"/>
    <w:p>
      <w:pPr>
        <w:pStyle w:val="Heading2"/>
      </w:pPr>
      <w:r>
        <w:t xml:space="preserve">Appendices</w:t>
      </w:r>
    </w:p>
    <w:bookmarkStart w:id="49"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9"/>
    <w:bookmarkStart w:id="50"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0"/>
    <w:bookmarkStart w:id="51"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1"/>
    <w:bookmarkStart w:id="52"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2026-09-19T06:26:07Z</dcterms:created>
  <dcterms:modified xsi:type="dcterms:W3CDTF">2026-09-19T06:26:07Z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