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6 Capability Check Worksheet</w:t>
      </w:r>
    </w:p>
    <w:p>
      <w:r>
        <w:rPr>
          <w:i/>
        </w:rPr>
        <w:t>This worksheet checks personal readiness to run safe, controlled workflows. Work solo first, then swap for peer review, then sign off.</w:t>
      </w:r>
    </w:p>
    <w:p>
      <w:r>
        <w:rPr>
          <w:b/>
        </w:rPr>
        <w:t xml:space="preserve">Your name: </w:t>
      </w:r>
      <w:r>
        <w:t xml:space="preserve">________________  </w:t>
      </w:r>
      <w:r>
        <w:rPr>
          <w:b/>
        </w:rPr>
        <w:t xml:space="preserve">Reviewer name: </w:t>
      </w:r>
      <w:r>
        <w:t xml:space="preserve">________________  </w:t>
      </w:r>
      <w:r>
        <w:rPr>
          <w:b/>
        </w:rPr>
        <w:t xml:space="preserve">Date: </w:t>
      </w:r>
      <w:r>
        <w:t>________________</w:t>
      </w:r>
    </w:p>
    <w:p/>
    <w:p>
      <w:pPr>
        <w:pStyle w:val="Heading2"/>
      </w:pPr>
      <w:r>
        <w:t>How this works</w:t>
      </w:r>
    </w:p>
    <w:p>
      <w:pPr>
        <w:pStyle w:val="ListBullet"/>
      </w:pPr>
      <w:r>
        <w:t>Fill Sections 1 to 4 on your own. Do not ask for help.</w:t>
      </w:r>
    </w:p>
    <w:p>
      <w:pPr>
        <w:pStyle w:val="ListBullet"/>
      </w:pPr>
      <w:r>
        <w:t>Swap worksheets with a partner. They complete Section 5 (peer review).</w:t>
      </w:r>
    </w:p>
    <w:p>
      <w:pPr>
        <w:pStyle w:val="ListBullet"/>
      </w:pPr>
      <w:r>
        <w:t>You read the feedback and complete Section 6 (sign off).</w:t>
      </w:r>
    </w:p>
    <w:p>
      <w:pPr>
        <w:pStyle w:val="ListBullet"/>
      </w:pPr>
      <w:r>
        <w:t>You hand in the final worksheet at the end of the session.</w:t>
      </w:r>
    </w:p>
    <w:p/>
    <w:p>
      <w:pPr>
        <w:pStyle w:val="Heading2"/>
      </w:pPr>
      <w:r>
        <w:t>Section 1. Prompt framing test</w:t>
      </w:r>
    </w:p>
    <w:p>
      <w:r>
        <w:t>Scenario. You have raw incident notes from a shift handover. You need a short structured summary for the on call lead.</w:t>
      </w:r>
    </w:p>
    <w:p>
      <w:r>
        <w:t>Write an instruction you would give to a tool to create that summary. Your instruction must:</w:t>
      </w:r>
    </w:p>
    <w:p>
      <w:pPr>
        <w:pStyle w:val="ListBullet"/>
      </w:pPr>
      <w:r>
        <w:t>Name the allowed input. Be specific about what can be used.</w:t>
      </w:r>
    </w:p>
    <w:p>
      <w:pPr>
        <w:pStyle w:val="ListBullet"/>
      </w:pPr>
      <w:r>
        <w:t>Use one clear task verb. Example: summarise, extract, list, compare.</w:t>
      </w:r>
    </w:p>
    <w:p>
      <w:pPr>
        <w:pStyle w:val="ListBullet"/>
      </w:pPr>
      <w:r>
        <w:t>Define the required output format. For example a table, bullet list, or fixed fields in order.</w:t>
      </w:r>
    </w:p>
    <w:p>
      <w:pPr>
        <w:pStyle w:val="ListBullet"/>
      </w:pPr>
      <w:r>
        <w:t>Tell the tool what to do if something is missing or unclear. It must not guess.</w:t>
      </w:r>
    </w:p>
    <w:p>
      <w:r>
        <w:t>Write your instruction here: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br/>
              <w:br/>
              <w:br/>
              <w:br/>
            </w:r>
          </w:p>
        </w:tc>
      </w:tr>
    </w:tbl>
    <w:p>
      <w:r>
        <w:t>Checklist for yourself (tick each if true):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Item</w:t>
            </w:r>
          </w:p>
        </w:tc>
        <w:tc>
          <w:tcPr>
            <w:tcW w:type="dxa" w:w="4986"/>
          </w:tcPr>
          <w:p>
            <w:r>
              <w:t>Tick (✓)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t>Input is clearly limited and allowed to be used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Only one task verb is requested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Output format is fully described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There is a rule for missing info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There is a rule for unclear info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No guessing is allowed</w:t>
            </w:r>
          </w:p>
        </w:tc>
        <w:tc>
          <w:tcPr>
            <w:tcW w:type="dxa" w:w="4986"/>
          </w:tcPr>
          <w:p>
            <w:r/>
          </w:p>
        </w:tc>
      </w:tr>
    </w:tbl>
    <w:p/>
    <w:p>
      <w:pPr>
        <w:pStyle w:val="Heading2"/>
      </w:pPr>
      <w:r>
        <w:t>Section 2. Human gate placement test</w:t>
      </w:r>
    </w:p>
    <w:p>
      <w:r>
        <w:t>Below are three steps from a workflow. You decide where a human approval gate is required, what that approval checks, and what happens if it fails.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Step 1</w:t>
            </w:r>
          </w:p>
        </w:tc>
        <w:tc>
          <w:tcPr>
            <w:tcW w:type="dxa" w:w="4986"/>
          </w:tcPr>
          <w:p>
            <w:r>
              <w:t>Turn client notes into 5 bullets. Each bullet includes the issue, owner, and due date.</w:t>
            </w:r>
          </w:p>
        </w:tc>
      </w:tr>
      <w:tr>
        <w:tc>
          <w:tcPr>
            <w:tcW w:type="dxa" w:w="4986"/>
          </w:tcPr>
          <w:p>
            <w:r>
              <w:t>Step 2</w:t>
            </w:r>
          </w:p>
        </w:tc>
        <w:tc>
          <w:tcPr>
            <w:tcW w:type="dxa" w:w="4986"/>
          </w:tcPr>
          <w:p>
            <w:r>
              <w:t>Send those 5 bullets to the client by email.</w:t>
            </w:r>
          </w:p>
        </w:tc>
      </w:tr>
      <w:tr>
        <w:tc>
          <w:tcPr>
            <w:tcW w:type="dxa" w:w="4986"/>
          </w:tcPr>
          <w:p>
            <w:r>
              <w:t>Step 3</w:t>
            </w:r>
          </w:p>
        </w:tc>
        <w:tc>
          <w:tcPr>
            <w:tcW w:type="dxa" w:w="4986"/>
          </w:tcPr>
          <w:p>
            <w:r>
              <w:t>Copy the same 5 bullets into the account tracker for internal follow up.</w:t>
            </w:r>
          </w:p>
        </w:tc>
      </w:tr>
      <w:tr>
        <w:tc>
          <w:tcPr>
            <w:tcW w:type="dxa" w:w="4986"/>
          </w:tcPr>
          <w:p>
            <w:r>
              <w:t>Your chosen gate</w:t>
            </w:r>
          </w:p>
        </w:tc>
        <w:tc>
          <w:tcPr>
            <w:tcW w:type="dxa" w:w="4986"/>
          </w:tcPr>
          <w:p>
            <w:r>
              <w:t>Write which step number needs approval before it continues:</w:t>
            </w:r>
          </w:p>
        </w:tc>
      </w:tr>
    </w:tbl>
    <w:p>
      <w:r>
        <w:t>Approval rule. What does the reviewer check for before allowing it to continue?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br/>
              <w:br/>
            </w:r>
          </w:p>
        </w:tc>
      </w:tr>
    </w:tbl>
    <w:p>
      <w:r>
        <w:t>Stop rule. When should the process pause and escalate instead of continue? Who takes over? (role, not a name)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t>Section 3. Handoff clarity test</w:t>
      </w:r>
    </w:p>
    <w:p>
      <w:r>
        <w:t>You are given this output from a previous step: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{</w:t>
              <w:br/>
              <w:t xml:space="preserve">  "risk": "Delay in vendor delivery",</w:t>
              <w:br/>
              <w:t xml:space="preserve">  "owner": "Logistics lead",</w:t>
              <w:br/>
              <w:t xml:space="preserve">  "due_date": "2025-11-03",</w:t>
              <w:br/>
              <w:t xml:space="preserve">  "action": "Confirm shipment status"</w:t>
              <w:br/>
              <w:t>}</w:t>
            </w:r>
          </w:p>
        </w:tc>
      </w:tr>
    </w:tbl>
    <w:p>
      <w:r>
        <w:t>Answer the questions below using plain language. Do not invent names. Use roles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Who uses this next (role)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Where does it go (system or place)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Write one clear handoff line. Example. Paste this row into the Risk Register and assign to Logistics Lead within 24 hours.</w:t>
            </w:r>
          </w:p>
        </w:tc>
        <w:tc>
          <w:tcPr>
            <w:tcW w:type="dxa" w:w="4986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Section 4. Stop and escalate test</w:t>
      </w:r>
    </w:p>
    <w:p>
      <w:r>
        <w:t>For each case mark Continue or Pause. If Pause write who it escalates to. Use a role not a name.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Case</w:t>
            </w:r>
          </w:p>
        </w:tc>
        <w:tc>
          <w:tcPr>
            <w:tcW w:type="dxa" w:w="3324"/>
          </w:tcPr>
          <w:p>
            <w:r>
              <w:t>Continue or Pause</w:t>
            </w:r>
          </w:p>
        </w:tc>
        <w:tc>
          <w:tcPr>
            <w:tcW w:type="dxa" w:w="3324"/>
          </w:tcPr>
          <w:p>
            <w:r>
              <w:t>If Pause. Who takes over (role)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A. A summary includes salary info about a named staff member and is about to be sent to leadership.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B. The format changed from JSON to bullet points but all required fields are still there.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C. One field was missing. The tool filled it with a guess instead of leaving it blank.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/>
    <w:p>
      <w:pPr>
        <w:pStyle w:val="Heading2"/>
      </w:pPr>
      <w:r>
        <w:t>Section 5. Peer review</w:t>
      </w:r>
    </w:p>
    <w:p>
      <w:r>
        <w:t>Reviewer. Read Sections 1 to 4. Mark each item below. Runnable means you could carry it out tomorrow using only what is written.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Item</w:t>
            </w:r>
          </w:p>
        </w:tc>
        <w:tc>
          <w:tcPr>
            <w:tcW w:type="dxa" w:w="3324"/>
          </w:tcPr>
          <w:p>
            <w:r>
              <w:t>Runnable as written</w:t>
            </w:r>
          </w:p>
        </w:tc>
        <w:tc>
          <w:tcPr>
            <w:tcW w:type="dxa" w:w="3324"/>
          </w:tcPr>
          <w:p>
            <w:r>
              <w:t>Needs fix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Section 1 instruction controls input, task, format, and guessing</w:t>
            </w:r>
          </w:p>
        </w:tc>
        <w:tc>
          <w:tcPr>
            <w:tcW w:type="dxa" w:w="3324"/>
          </w:tcPr>
          <w:p>
            <w:r>
              <w:t>☐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Section 2 gate is in the right place and has a clear stop rule</w:t>
            </w:r>
          </w:p>
        </w:tc>
        <w:tc>
          <w:tcPr>
            <w:tcW w:type="dxa" w:w="3324"/>
          </w:tcPr>
          <w:p>
            <w:r>
              <w:t>☐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Section 3 handoff names a real role and destination</w:t>
            </w:r>
          </w:p>
        </w:tc>
        <w:tc>
          <w:tcPr>
            <w:tcW w:type="dxa" w:w="3324"/>
          </w:tcPr>
          <w:p>
            <w:r>
              <w:t>☐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Section 4 pause rules protect private or risky content</w:t>
            </w:r>
          </w:p>
        </w:tc>
        <w:tc>
          <w:tcPr>
            <w:tcW w:type="dxa" w:w="3324"/>
          </w:tcPr>
          <w:p>
            <w:r>
              <w:t>☐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I could follow this workflow without asking follow up questions</w:t>
            </w:r>
          </w:p>
        </w:tc>
        <w:tc>
          <w:tcPr>
            <w:tcW w:type="dxa" w:w="3324"/>
          </w:tcPr>
          <w:p>
            <w:r>
              <w:t>☐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</w:tbl>
    <w:p>
      <w:r>
        <w:t>Reviewer comments (what must be fixed before use):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Section 6. Sign off</w:t>
      </w:r>
    </w:p>
    <w:p>
      <w:r>
        <w:t>You are confirming you understand where work must stop, who approves, and who owns it if it pauses.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Your signature or initials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Reviewer signature or initials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/>
    <w:p>
      <w:pPr>
        <w:jc w:val="center"/>
      </w:pPr>
      <w:r>
        <w:t>AI Literacy at Work   Session 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