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0E7C7B"/>
          <w:sz w:val="144"/>
        </w:rPr>
        <w:t>EPVS</w:t>
      </w:r>
    </w:p>
    <w:p>
      <w:pPr>
        <w:jc w:val="center"/>
      </w:pPr>
      <w:r>
        <w:rPr>
          <w:color w:val="6B7280"/>
          <w:sz w:val="28"/>
        </w:rPr>
        <w:t>Egg Production Verification System</w:t>
      </w:r>
    </w:p>
    <w:p>
      <w:pPr>
        <w:spacing w:before="1200"/>
        <w:jc w:val="center"/>
      </w:pPr>
      <w:r>
        <w:rPr>
          <w:b/>
          <w:color w:val="1F2937"/>
          <w:sz w:val="60"/>
        </w:rPr>
        <w:t>Company Administrator Guide</w:t>
      </w:r>
    </w:p>
    <w:p>
      <w:pPr>
        <w:jc w:val="center"/>
      </w:pPr>
      <w:r>
        <w:rPr>
          <w:i/>
          <w:color w:val="6B7280"/>
          <w:sz w:val="28"/>
        </w:rPr>
        <w:t>Managing your facility on the EPVS platform</w:t>
      </w:r>
    </w:p>
    <w:p>
      <w:pPr>
        <w:spacing w:before="2000"/>
        <w:jc w:val="center"/>
      </w:pPr>
      <w:r>
        <w:rPr>
          <w:color w:val="0A5C5B"/>
          <w:sz w:val="24"/>
        </w:rPr>
        <w:t>Audience: Facility Company Administrators</w:t>
      </w:r>
    </w:p>
    <w:p>
      <w:pPr>
        <w:jc w:val="center"/>
      </w:pPr>
      <w:r>
        <w:rPr>
          <w:color w:val="6B7280"/>
          <w:sz w:val="22"/>
        </w:rPr>
        <w:t>Edition April 2026</w:t>
      </w:r>
    </w:p>
    <w:p>
      <w:pPr>
        <w:spacing w:before="1200"/>
        <w:jc w:val="center"/>
      </w:pPr>
      <w:r>
        <w:rPr>
          <w:b/>
          <w:color w:val="0E7C7B"/>
          <w:sz w:val="22"/>
        </w:rPr>
        <w:t>ALS Food Safety Agency</w:t>
      </w:r>
    </w:p>
    <w:p>
      <w:pPr>
        <w:spacing w:before="120"/>
        <w:jc w:val="center"/>
      </w:pPr>
      <w:r>
        <w:rPr>
          <w:b/>
          <w:color w:val="DC2626"/>
          <w:sz w:val="22"/>
        </w:rPr>
        <w:t>All amounts throughout EPVS are shown EXCLUSIVE of VAT.</w:t>
      </w:r>
    </w:p>
    <w:p>
      <w:r>
        <w:br w:type="page"/>
      </w:r>
    </w:p>
    <w:p>
      <w:pPr>
        <w:pStyle w:val="Heading1"/>
      </w:pPr>
      <w:r>
        <w:t>Table of Contents</w:t>
      </w:r>
    </w:p>
    <w:p>
      <w:r>
        <w:rPr>
          <w:color w:val="374151"/>
          <w:sz w:val="21"/>
        </w:rPr>
        <w:t>This document uses a Word Table of Contents. To fill it in, right-click below and choose "Update Field" (or press F9). All headings you see through the guide are included.</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t>Welcome</w:t>
      </w:r>
    </w:p>
    <w:p>
      <w:pPr>
        <w:pBdr>
          <w:left w:val="single" w:sz="24" w:space="8" w:color="0E7C7B"/>
        </w:pBdr>
        <w:ind w:left="170"/>
      </w:pPr>
      <w:r>
        <w:rPr>
          <w:b/>
          <w:color w:val="0E7C7B"/>
          <w:sz w:val="18"/>
        </w:rPr>
        <w:t xml:space="preserve">IN THIS SECTION  </w:t>
      </w:r>
      <w:r>
        <w:rPr>
          <w:i/>
          <w:color w:val="1F2937"/>
          <w:sz w:val="20"/>
        </w:rPr>
        <w:t>What this guide covers and how to use it.</w:t>
      </w:r>
    </w:p>
    <w:p>
      <w:r>
        <w:rPr>
          <w:color w:val="374151"/>
          <w:sz w:val="21"/>
        </w:rPr>
        <w:t>Welcome to the Egg Production Verification System (EPVS). This guide walks you through everything you need to do inside the platform: accepting your invitation, submitting your monthly EPV, uploading your Proof of Payment, viewing invoices, and adding users from your team.</w:t>
      </w:r>
    </w:p>
    <w:p>
      <w:r>
        <w:rPr>
          <w:color w:val="374151"/>
          <w:sz w:val="21"/>
        </w:rPr>
        <w:t>Everything happens in your web browser — there is no software to install. Use it on a laptop or desktop. The mobile view works, but the EPV form is easiest on a full-size screen.</w:t>
      </w:r>
    </w:p>
    <w:p>
      <w:r>
        <w:br w:type="page"/>
      </w:r>
    </w:p>
    <w:p>
      <w:pPr>
        <w:pStyle w:val="Heading1"/>
      </w:pPr>
      <w:r>
        <w:t>About EPVS</w:t>
      </w:r>
    </w:p>
    <w:p>
      <w:pPr>
        <w:pBdr>
          <w:left w:val="single" w:sz="24" w:space="8" w:color="0E7C7B"/>
        </w:pBdr>
        <w:ind w:left="170"/>
      </w:pPr>
      <w:r>
        <w:rPr>
          <w:b/>
          <w:color w:val="0E7C7B"/>
          <w:sz w:val="18"/>
        </w:rPr>
        <w:t xml:space="preserve">IN THIS SECTION  </w:t>
      </w:r>
      <w:r>
        <w:rPr>
          <w:i/>
          <w:color w:val="1F2937"/>
          <w:sz w:val="20"/>
        </w:rPr>
        <w:t>What the platform is, who uses it, and where you fit in.</w:t>
      </w:r>
    </w:p>
    <w:p>
      <w:r>
        <w:rPr>
          <w:color w:val="374151"/>
          <w:sz w:val="21"/>
        </w:rPr>
        <w:t>The Egg Production Verification System (EPVS) is the online platform ALS Food Safety Agency uses to collect the monthly Egg Production Verifications (EPVs) from registered facilities across South Africa. It replaces the previous paper-based process. Everything happens in your web browser — no software to install and no plugins required.</w:t>
      </w:r>
    </w:p>
    <w:p>
      <w:r>
        <w:rPr>
          <w:color w:val="374151"/>
          <w:sz w:val="21"/>
        </w:rPr>
        <w:t>Every month, EPVS emails your facility a link to a short online form. You complete the form, submit it, and an inspector reviews the numbers. Once they approve, ALS raises the levy invoice and you settle it in the usual way. Everything is tracked so both sides can see the current state at any time.</w:t>
      </w:r>
    </w:p>
    <w:p>
      <w:r>
        <w:br w:type="page"/>
      </w:r>
    </w:p>
    <w:p>
      <w:pPr>
        <w:pStyle w:val="Heading1"/>
      </w:pPr>
      <w:r>
        <w:t>Getting started — accepting your invitation</w:t>
      </w:r>
    </w:p>
    <w:p>
      <w:pPr>
        <w:pBdr>
          <w:left w:val="single" w:sz="24" w:space="8" w:color="0E7C7B"/>
        </w:pBdr>
        <w:ind w:left="170"/>
      </w:pPr>
      <w:r>
        <w:rPr>
          <w:b/>
          <w:color w:val="0E7C7B"/>
          <w:sz w:val="18"/>
        </w:rPr>
        <w:t xml:space="preserve">IN THIS SECTION  </w:t>
      </w:r>
      <w:r>
        <w:rPr>
          <w:i/>
          <w:color w:val="1F2937"/>
          <w:sz w:val="20"/>
        </w:rPr>
        <w:t>From the email you received to your first login.</w:t>
      </w:r>
    </w:p>
    <w:p>
      <w:r>
        <w:rPr>
          <w:color w:val="374151"/>
          <w:sz w:val="21"/>
        </w:rPr>
        <w:t>Your invitation arrives by email. The link inside is personal to you and expires after 30 days.</w:t>
      </w:r>
    </w:p>
    <w:p>
      <w:r>
        <w:rPr>
          <w:b/>
          <w:color w:val="0A5C5B"/>
          <w:sz w:val="21"/>
        </w:rPr>
        <w:t xml:space="preserve">  1.  </w:t>
      </w:r>
      <w:r>
        <w:rPr>
          <w:color w:val="374151"/>
          <w:sz w:val="21"/>
        </w:rPr>
        <w:t>Open the invitation email and click "Accept Invitation".</w:t>
      </w:r>
    </w:p>
    <w:p>
      <w:r>
        <w:rPr>
          <w:b/>
          <w:color w:val="0A5C5B"/>
          <w:sz w:val="21"/>
        </w:rPr>
        <w:t xml:space="preserve">  2.  </w:t>
      </w:r>
      <w:r>
        <w:rPr>
          <w:color w:val="374151"/>
          <w:sz w:val="21"/>
        </w:rPr>
        <w:t>Enter your first name, last name, and choose a password.</w:t>
      </w:r>
    </w:p>
    <w:p>
      <w:r>
        <w:rPr>
          <w:b/>
          <w:color w:val="0A5C5B"/>
          <w:sz w:val="21"/>
        </w:rPr>
        <w:t xml:space="preserve">  3.  </w:t>
      </w:r>
      <w:r>
        <w:rPr>
          <w:color w:val="374151"/>
          <w:sz w:val="21"/>
        </w:rPr>
        <w:t>You will be guided through a short onboarding wizard to confirm your facility details — business info, owner, accounts contact, facility manager, physical address, VAT number.</w:t>
      </w:r>
    </w:p>
    <w:p>
      <w:r>
        <w:rPr>
          <w:b/>
          <w:color w:val="0A5C5B"/>
          <w:sz w:val="21"/>
        </w:rPr>
        <w:t xml:space="preserve">  4.  </w:t>
      </w:r>
      <w:r>
        <w:rPr>
          <w:color w:val="374151"/>
          <w:sz w:val="21"/>
        </w:rPr>
        <w:t>When you finish the wizard, your facility is marked "Verified". You land on your Company Overview page.</w:t>
      </w:r>
    </w:p>
    <w:p>
      <w:pPr>
        <w:shd w:val="clear" w:color="auto" w:fill="DBEAFE"/>
        <w:spacing w:before="120" w:after="120"/>
        <w:ind w:left="170" w:right="170"/>
      </w:pPr>
      <w:r>
        <w:rPr>
          <w:b/>
          <w:color w:val="1E40AF"/>
          <w:sz w:val="18"/>
        </w:rPr>
        <w:t xml:space="preserve">NOTE  </w:t>
      </w:r>
      <w:r>
        <w:rPr>
          <w:color w:val="1F2937"/>
          <w:sz w:val="20"/>
        </w:rPr>
        <w:t>If your link has expired, ask ALS to resend it. You can raise a support ticket for that from the login page.</w:t>
      </w:r>
    </w:p>
    <w:p>
      <w:pPr>
        <w:pStyle w:val="Heading2"/>
      </w:pPr>
      <w:r>
        <w:t>Setting a strong password</w:t>
      </w:r>
    </w:p>
    <w:p>
      <w:r>
        <w:rPr>
          <w:color w:val="374151"/>
          <w:sz w:val="21"/>
        </w:rPr>
        <w:t>Choose a password of at least eight characters with a mix of letters, numbers, and symbols. If you forget it later, "Forgot Password" on the login page sends a reset link.</w:t>
      </w:r>
    </w:p>
    <w:p>
      <w:r>
        <w:br w:type="page"/>
      </w:r>
    </w:p>
    <w:p>
      <w:pPr>
        <w:pStyle w:val="Heading1"/>
      </w:pPr>
      <w:r>
        <w:t>Your Company Overview</w:t>
      </w:r>
    </w:p>
    <w:p>
      <w:pPr>
        <w:pBdr>
          <w:left w:val="single" w:sz="24" w:space="8" w:color="0E7C7B"/>
        </w:pBdr>
        <w:ind w:left="170"/>
      </w:pPr>
      <w:r>
        <w:rPr>
          <w:b/>
          <w:color w:val="0E7C7B"/>
          <w:sz w:val="18"/>
        </w:rPr>
        <w:t xml:space="preserve">IN THIS SECTION  </w:t>
      </w:r>
      <w:r>
        <w:rPr>
          <w:i/>
          <w:color w:val="1F2937"/>
          <w:sz w:val="20"/>
        </w:rPr>
        <w:t>Your home page after login.</w:t>
      </w:r>
    </w:p>
    <w:p>
      <w:r>
        <w:rPr>
          <w:color w:val="374151"/>
          <w:sz w:val="21"/>
        </w:rPr>
        <w:t>The Company Overview shows your facility details at the top and every EPV underneath, from your very first submission to the most recent. It is where you spend most of your time.</w:t>
      </w:r>
    </w:p>
    <w:p>
      <w:pPr>
        <w:pStyle w:val="Heading2"/>
      </w:pPr>
      <w:r>
        <w:t>What you can do here</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Section</w:t>
            </w:r>
          </w:p>
        </w:tc>
        <w:tc>
          <w:tcPr>
            <w:tcW w:type="dxa" w:w="4873"/>
            <w:shd w:val="clear" w:color="auto" w:fill="0E7C7B"/>
          </w:tcPr>
          <w:p>
            <w:pPr>
              <w:spacing w:before="40" w:after="40"/>
            </w:pPr>
            <w:r>
              <w:rPr>
                <w:b/>
                <w:color w:val="FFFFFF"/>
                <w:sz w:val="20"/>
              </w:rPr>
              <w:t>What you can do</w:t>
            </w:r>
          </w:p>
        </w:tc>
      </w:tr>
      <w:tr>
        <w:tc>
          <w:tcPr>
            <w:tcW w:type="dxa" w:w="4873"/>
          </w:tcPr>
          <w:p>
            <w:pPr>
              <w:spacing w:before="40" w:after="40"/>
            </w:pPr>
            <w:r>
              <w:rPr>
                <w:color w:val="374151"/>
                <w:sz w:val="19"/>
              </w:rPr>
              <w:t>Company Details</w:t>
            </w:r>
          </w:p>
        </w:tc>
        <w:tc>
          <w:tcPr>
            <w:tcW w:type="dxa" w:w="4873"/>
          </w:tcPr>
          <w:p>
            <w:pPr>
              <w:spacing w:before="40" w:after="40"/>
            </w:pPr>
            <w:r>
              <w:rPr>
                <w:color w:val="374151"/>
                <w:sz w:val="19"/>
              </w:rPr>
              <w:t>Update your facility information when it changes — contact numbers, addresses, VAT number.</w:t>
            </w:r>
          </w:p>
        </w:tc>
      </w:tr>
      <w:tr>
        <w:tc>
          <w:tcPr>
            <w:tcW w:type="dxa" w:w="4873"/>
            <w:shd w:val="clear" w:color="auto" w:fill="F3F4F6"/>
          </w:tcPr>
          <w:p>
            <w:pPr>
              <w:spacing w:before="40" w:after="40"/>
            </w:pPr>
            <w:r>
              <w:rPr>
                <w:color w:val="374151"/>
                <w:sz w:val="19"/>
              </w:rPr>
              <w:t>Company Users</w:t>
            </w:r>
          </w:p>
        </w:tc>
        <w:tc>
          <w:tcPr>
            <w:tcW w:type="dxa" w:w="4873"/>
            <w:shd w:val="clear" w:color="auto" w:fill="F3F4F6"/>
          </w:tcPr>
          <w:p>
            <w:pPr>
              <w:spacing w:before="40" w:after="40"/>
            </w:pPr>
            <w:r>
              <w:rPr>
                <w:color w:val="374151"/>
                <w:sz w:val="19"/>
              </w:rPr>
              <w:t>Invite and manage users on your team.</w:t>
            </w:r>
          </w:p>
        </w:tc>
      </w:tr>
      <w:tr>
        <w:tc>
          <w:tcPr>
            <w:tcW w:type="dxa" w:w="4873"/>
          </w:tcPr>
          <w:p>
            <w:pPr>
              <w:spacing w:before="40" w:after="40"/>
            </w:pPr>
            <w:r>
              <w:rPr>
                <w:color w:val="374151"/>
                <w:sz w:val="19"/>
              </w:rPr>
              <w:t>EPVs</w:t>
            </w:r>
          </w:p>
        </w:tc>
        <w:tc>
          <w:tcPr>
            <w:tcW w:type="dxa" w:w="4873"/>
          </w:tcPr>
          <w:p>
            <w:pPr>
              <w:spacing w:before="40" w:after="40"/>
            </w:pPr>
            <w:r>
              <w:rPr>
                <w:color w:val="374151"/>
                <w:sz w:val="19"/>
              </w:rPr>
              <w:t>Open any past EPV to view or continue where you left off.</w:t>
            </w:r>
          </w:p>
        </w:tc>
      </w:tr>
      <w:tr>
        <w:tc>
          <w:tcPr>
            <w:tcW w:type="dxa" w:w="4873"/>
            <w:shd w:val="clear" w:color="auto" w:fill="F3F4F6"/>
          </w:tcPr>
          <w:p>
            <w:pPr>
              <w:spacing w:before="40" w:after="40"/>
            </w:pPr>
            <w:r>
              <w:rPr>
                <w:color w:val="374151"/>
                <w:sz w:val="19"/>
              </w:rPr>
              <w:t>POP (per EPV row)</w:t>
            </w:r>
          </w:p>
        </w:tc>
        <w:tc>
          <w:tcPr>
            <w:tcW w:type="dxa" w:w="4873"/>
            <w:shd w:val="clear" w:color="auto" w:fill="F3F4F6"/>
          </w:tcPr>
          <w:p>
            <w:pPr>
              <w:spacing w:before="40" w:after="40"/>
            </w:pPr>
            <w:r>
              <w:rPr>
                <w:color w:val="374151"/>
                <w:sz w:val="19"/>
              </w:rPr>
              <w:t>Upload a Proof of Payment once you have paid ALS.</w:t>
            </w:r>
          </w:p>
        </w:tc>
      </w:tr>
      <w:tr>
        <w:tc>
          <w:tcPr>
            <w:tcW w:type="dxa" w:w="4873"/>
          </w:tcPr>
          <w:p>
            <w:pPr>
              <w:spacing w:before="40" w:after="40"/>
            </w:pPr>
            <w:r>
              <w:rPr>
                <w:color w:val="374151"/>
                <w:sz w:val="19"/>
              </w:rPr>
              <w:t>Levy Invoice from ALS (per EPV row)</w:t>
            </w:r>
          </w:p>
        </w:tc>
        <w:tc>
          <w:tcPr>
            <w:tcW w:type="dxa" w:w="4873"/>
          </w:tcPr>
          <w:p>
            <w:pPr>
              <w:spacing w:before="40" w:after="40"/>
            </w:pPr>
            <w:r>
              <w:rPr>
                <w:color w:val="374151"/>
                <w:sz w:val="19"/>
              </w:rPr>
              <w:t>Download the invoice ALS has sent you.</w:t>
            </w:r>
          </w:p>
        </w:tc>
      </w:tr>
      <w:tr>
        <w:tc>
          <w:tcPr>
            <w:tcW w:type="dxa" w:w="4873"/>
            <w:shd w:val="clear" w:color="auto" w:fill="F3F4F6"/>
          </w:tcPr>
          <w:p>
            <w:pPr>
              <w:spacing w:before="40" w:after="40"/>
            </w:pPr>
            <w:r>
              <w:rPr>
                <w:color w:val="374151"/>
                <w:sz w:val="19"/>
              </w:rPr>
              <w:t>Change Log</w:t>
            </w:r>
          </w:p>
        </w:tc>
        <w:tc>
          <w:tcPr>
            <w:tcW w:type="dxa" w:w="4873"/>
            <w:shd w:val="clear" w:color="auto" w:fill="F3F4F6"/>
          </w:tcPr>
          <w:p>
            <w:pPr>
              <w:spacing w:before="40" w:after="40"/>
            </w:pPr>
            <w:r>
              <w:rPr>
                <w:color w:val="374151"/>
                <w:sz w:val="19"/>
              </w:rPr>
              <w:t>See a full history of changes to your facility.</w:t>
            </w:r>
          </w:p>
        </w:tc>
      </w:tr>
    </w:tbl>
    <w:p/>
    <w:p>
      <w:pPr>
        <w:shd w:val="clear" w:color="auto" w:fill="D1FAE5"/>
        <w:spacing w:before="120" w:after="120"/>
        <w:ind w:left="170" w:right="170"/>
      </w:pPr>
      <w:r>
        <w:rPr>
          <w:b/>
          <w:color w:val="047857"/>
          <w:sz w:val="18"/>
        </w:rPr>
        <w:t xml:space="preserve">TIP  </w:t>
      </w:r>
      <w:r>
        <w:rPr>
          <w:color w:val="1F2937"/>
          <w:sz w:val="20"/>
        </w:rPr>
        <w:t>Keep your contact details up to date. EPV emails and payment reminders go to the four addresses on file: primary, owner, accounts, and facility manager. If any of those bounce, you might miss a notification.</w:t>
      </w:r>
    </w:p>
    <w:p>
      <w:r>
        <w:br w:type="page"/>
      </w:r>
    </w:p>
    <w:p>
      <w:pPr>
        <w:pStyle w:val="Heading1"/>
      </w:pPr>
      <w:r>
        <w:t>Completing your monthly EPV</w:t>
      </w:r>
    </w:p>
    <w:p>
      <w:pPr>
        <w:pBdr>
          <w:left w:val="single" w:sz="24" w:space="8" w:color="0E7C7B"/>
        </w:pBdr>
        <w:ind w:left="170"/>
      </w:pPr>
      <w:r>
        <w:rPr>
          <w:b/>
          <w:color w:val="0E7C7B"/>
          <w:sz w:val="18"/>
        </w:rPr>
        <w:t xml:space="preserve">IN THIS SECTION  </w:t>
      </w:r>
      <w:r>
        <w:rPr>
          <w:i/>
          <w:color w:val="1F2937"/>
          <w:sz w:val="20"/>
        </w:rPr>
        <w:t>The 4-step wizard, in detail.</w:t>
      </w:r>
    </w:p>
    <w:p>
      <w:r>
        <w:rPr>
          <w:color w:val="374151"/>
          <w:sz w:val="21"/>
        </w:rPr>
        <w:t>At the start of every month, you receive an email asking you to complete the EPV for the previous month. Click the button in the email to open the form.</w:t>
      </w:r>
    </w:p>
    <w:p>
      <w:pPr>
        <w:pStyle w:val="Heading2"/>
      </w:pPr>
      <w:r>
        <w:t>Step 1 — Business Details</w:t>
      </w:r>
    </w:p>
    <w:p>
      <w:r>
        <w:rPr>
          <w:color w:val="374151"/>
          <w:sz w:val="21"/>
        </w:rPr>
        <w:t>The form pre-fills your business details from your facility record. Confirm the trading name, name of the authorised person completing the form, their position, phone number, cell number, and email. Correct anything that has changed.</w:t>
      </w:r>
    </w:p>
    <w:p>
      <w:pPr>
        <w:pStyle w:val="Heading2"/>
      </w:pPr>
      <w:r>
        <w:t>Step 2 — Eggs</w:t>
      </w:r>
    </w:p>
    <w:p>
      <w:r>
        <w:rPr>
          <w:color w:val="374151"/>
          <w:sz w:val="21"/>
        </w:rPr>
        <w:t>Enter values in dozens.</w:t>
      </w:r>
    </w:p>
    <w:p>
      <w:pPr>
        <w:pStyle w:val="ListBullet"/>
      </w:pPr>
      <w:r>
        <w:rPr>
          <w:color w:val="374151"/>
          <w:sz w:val="21"/>
        </w:rPr>
        <w:t>Opening Stock — how many dozens you had at the start of the month (carried over from last month's closing stock).</w:t>
      </w:r>
    </w:p>
    <w:p>
      <w:pPr>
        <w:pStyle w:val="ListBullet"/>
      </w:pPr>
      <w:r>
        <w:rPr>
          <w:color w:val="374151"/>
          <w:sz w:val="21"/>
        </w:rPr>
        <w:t>Eggs Produced During the Month — production for the period.</w:t>
      </w:r>
    </w:p>
    <w:p>
      <w:pPr>
        <w:pStyle w:val="ListBullet"/>
      </w:pPr>
      <w:r>
        <w:rPr>
          <w:color w:val="374151"/>
          <w:sz w:val="21"/>
        </w:rPr>
        <w:t>Purchases — Graded, Ungraded, and Market Returns.</w:t>
      </w:r>
    </w:p>
    <w:p>
      <w:pPr>
        <w:pStyle w:val="ListBullet"/>
      </w:pPr>
      <w:r>
        <w:rPr>
          <w:color w:val="374151"/>
          <w:sz w:val="21"/>
        </w:rPr>
        <w:t>Deductions — Machine Loss, Sent to Pulp, Destroyed, Eggs Exported.</w:t>
      </w:r>
    </w:p>
    <w:p>
      <w:pPr>
        <w:pStyle w:val="ListBullet"/>
      </w:pPr>
      <w:r>
        <w:rPr>
          <w:color w:val="374151"/>
          <w:sz w:val="21"/>
        </w:rPr>
        <w:t>Sales — Sold to Trade (this is what drives your levy), Sold to Staff / Own Use, Sold through Farm Stall.</w:t>
      </w:r>
    </w:p>
    <w:p>
      <w:pPr>
        <w:pStyle w:val="ListBullet"/>
      </w:pPr>
      <w:r>
        <w:rPr>
          <w:color w:val="374151"/>
          <w:sz w:val="21"/>
        </w:rPr>
        <w:t>Transferred — to other producers.</w:t>
      </w:r>
    </w:p>
    <w:p>
      <w:pPr>
        <w:pStyle w:val="ListBullet"/>
      </w:pPr>
      <w:r>
        <w:rPr>
          <w:color w:val="374151"/>
          <w:sz w:val="21"/>
        </w:rPr>
        <w:t>Actual Closing Stock — what you counted at month-end.</w:t>
      </w:r>
    </w:p>
    <w:p>
      <w:pPr>
        <w:pStyle w:val="Heading2"/>
      </w:pPr>
      <w:r>
        <w:t>Step 3 — Pulp</w:t>
      </w:r>
    </w:p>
    <w:p>
      <w:r>
        <w:rPr>
          <w:color w:val="374151"/>
          <w:sz w:val="21"/>
        </w:rPr>
        <w:t>Values in kilograms. Same structure as eggs. Sold to Trade drives the pulp levy (converted at 1.7 dozens per kilogram, then R 0.020 per dozen).</w:t>
      </w:r>
    </w:p>
    <w:p>
      <w:pPr>
        <w:pStyle w:val="Heading2"/>
      </w:pPr>
      <w:r>
        <w:t>Step 4 — Powder</w:t>
      </w:r>
    </w:p>
    <w:p>
      <w:r>
        <w:rPr>
          <w:color w:val="374151"/>
          <w:sz w:val="21"/>
        </w:rPr>
        <w:t>Values in kilograms. Same structure as pulp. Sold to Trade drives the powder levy at R 0.020 per kilogram.</w:t>
      </w:r>
    </w:p>
    <w:p>
      <w:pPr>
        <w:pStyle w:val="Heading2"/>
      </w:pPr>
      <w:r>
        <w:t>The Review step</w:t>
      </w:r>
    </w:p>
    <w:p>
      <w:r>
        <w:rPr>
          <w:color w:val="374151"/>
          <w:sz w:val="21"/>
        </w:rPr>
        <w:t>Every total is calculated for you. Check that your theoretical closing stock roughly matches your actual — if it doesn't, a Variance Reason box will appear. Fill it in briefly (e.g. "physical count differed by 200 dozen — breakage during transit").</w:t>
      </w:r>
    </w:p>
    <w:p>
      <w:pPr>
        <w:shd w:val="clear" w:color="auto" w:fill="FEF3C7"/>
        <w:spacing w:before="120" w:after="120"/>
        <w:ind w:left="170" w:right="170"/>
      </w:pPr>
      <w:r>
        <w:rPr>
          <w:b/>
          <w:color w:val="92400E"/>
          <w:sz w:val="18"/>
        </w:rPr>
        <w:t xml:space="preserve">IMPORTANT  </w:t>
      </w:r>
      <w:r>
        <w:rPr>
          <w:color w:val="1F2937"/>
          <w:sz w:val="20"/>
        </w:rPr>
        <w:t>You can only submit an EPV for a month that has already ended. The current month is not available until the month closes. This is deliberate — the platform needs a full month to work with.</w:t>
      </w:r>
    </w:p>
    <w:p>
      <w:r>
        <w:br w:type="page"/>
      </w:r>
    </w:p>
    <w:p>
      <w:pPr>
        <w:pStyle w:val="Heading1"/>
      </w:pPr>
      <w:r>
        <w:t>Purchase evidence — comments and attachments</w:t>
      </w:r>
    </w:p>
    <w:p>
      <w:pPr>
        <w:pBdr>
          <w:left w:val="single" w:sz="24" w:space="8" w:color="0E7C7B"/>
        </w:pBdr>
        <w:ind w:left="170"/>
      </w:pPr>
      <w:r>
        <w:rPr>
          <w:b/>
          <w:color w:val="0E7C7B"/>
          <w:sz w:val="18"/>
        </w:rPr>
        <w:t xml:space="preserve">IN THIS SECTION  </w:t>
      </w:r>
      <w:r>
        <w:rPr>
          <w:i/>
          <w:color w:val="1F2937"/>
          <w:sz w:val="20"/>
        </w:rPr>
        <w:t>What to include when you purchased eggs, pulp, or powder.</w:t>
      </w:r>
    </w:p>
    <w:p>
      <w:r>
        <w:rPr>
          <w:color w:val="374151"/>
          <w:sz w:val="21"/>
        </w:rPr>
        <w:t>When you enter a value for Graded Eggs Purchased, Ungraded Eggs Purchased, Pulp Purchased, or Powder Purchased, a "Source &amp; Supplier Detail" box appears in the wizard. Please:</w:t>
      </w:r>
    </w:p>
    <w:p>
      <w:pPr>
        <w:pStyle w:val="ListBullet"/>
      </w:pPr>
      <w:r>
        <w:rPr>
          <w:color w:val="374151"/>
          <w:sz w:val="21"/>
        </w:rPr>
        <w:t>Describe where and from whom you purchased.</w:t>
      </w:r>
    </w:p>
    <w:p>
      <w:pPr>
        <w:pStyle w:val="ListBullet"/>
      </w:pPr>
      <w:r>
        <w:rPr>
          <w:color w:val="374151"/>
          <w:sz w:val="21"/>
        </w:rPr>
        <w:t>Attach the supplier invoice or delivery note.</w:t>
      </w:r>
    </w:p>
    <w:p>
      <w:r>
        <w:rPr>
          <w:color w:val="374151"/>
          <w:sz w:val="21"/>
        </w:rPr>
        <w:t>Accepted formats: PDF, PNG, JPG. Maximum file size: 15 MB per attachment.</w:t>
      </w:r>
    </w:p>
    <w:p>
      <w:pPr>
        <w:shd w:val="clear" w:color="auto" w:fill="DBEAFE"/>
        <w:spacing w:before="120" w:after="120"/>
        <w:ind w:left="170" w:right="170"/>
      </w:pPr>
      <w:r>
        <w:rPr>
          <w:b/>
          <w:color w:val="1E40AF"/>
          <w:sz w:val="18"/>
        </w:rPr>
        <w:t xml:space="preserve">NOTE  </w:t>
      </w:r>
      <w:r>
        <w:rPr>
          <w:color w:val="1F2937"/>
          <w:sz w:val="20"/>
        </w:rPr>
        <w:t>The attachments help your inspector complete their review faster and reduce the chance of the EPV being sent back for clarification.</w:t>
      </w:r>
    </w:p>
    <w:p>
      <w:r>
        <w:br w:type="page"/>
      </w:r>
    </w:p>
    <w:p>
      <w:pPr>
        <w:pStyle w:val="Heading1"/>
      </w:pPr>
      <w:r>
        <w:t>After you submit</w:t>
      </w:r>
    </w:p>
    <w:p>
      <w:pPr>
        <w:pBdr>
          <w:left w:val="single" w:sz="24" w:space="8" w:color="0E7C7B"/>
        </w:pBdr>
        <w:ind w:left="170"/>
      </w:pPr>
      <w:r>
        <w:rPr>
          <w:b/>
          <w:color w:val="0E7C7B"/>
          <w:sz w:val="18"/>
        </w:rPr>
        <w:t xml:space="preserve">IN THIS SECTION  </w:t>
      </w:r>
      <w:r>
        <w:rPr>
          <w:i/>
          <w:color w:val="1F2937"/>
          <w:sz w:val="20"/>
        </w:rPr>
        <w:t>What happens next, and what you need to do.</w:t>
      </w:r>
    </w:p>
    <w:p>
      <w:r>
        <w:rPr>
          <w:color w:val="374151"/>
          <w:sz w:val="21"/>
        </w:rPr>
        <w:t>Once you click Submit, your EPV is locked. An inspector reviews it — usually within a few working days. Two possible outcomes:</w:t>
      </w:r>
    </w:p>
    <w:p>
      <w:pPr>
        <w:pStyle w:val="ListBullet"/>
      </w:pPr>
      <w:r>
        <w:rPr>
          <w:color w:val="374151"/>
          <w:sz w:val="21"/>
        </w:rPr>
        <w:t>If your numbers are approved, ALS raises the invoice and you receive it.</w:t>
      </w:r>
    </w:p>
    <w:p>
      <w:pPr>
        <w:pStyle w:val="ListBullet"/>
      </w:pPr>
      <w:r>
        <w:rPr>
          <w:color w:val="374151"/>
          <w:sz w:val="21"/>
        </w:rPr>
        <w:t>If the inspector adjusts the numbers, ALS will invoice on the adjusted values. You will see the reason in the Inspector Comment.</w:t>
      </w:r>
    </w:p>
    <w:p>
      <w:r>
        <w:rPr>
          <w:color w:val="374151"/>
          <w:sz w:val="21"/>
        </w:rPr>
        <w:t>Either way, when the invoice is ready you can download it from your Company Overview.</w:t>
      </w:r>
    </w:p>
    <w:p>
      <w:pPr>
        <w:pStyle w:val="Heading2"/>
      </w:pPr>
      <w:r>
        <w:t>Uploading your Proof of Payment</w:t>
      </w:r>
    </w:p>
    <w:p>
      <w:r>
        <w:rPr>
          <w:b/>
          <w:color w:val="0A5C5B"/>
          <w:sz w:val="21"/>
        </w:rPr>
        <w:t xml:space="preserve">  1.  </w:t>
      </w:r>
      <w:r>
        <w:rPr>
          <w:color w:val="374151"/>
          <w:sz w:val="21"/>
        </w:rPr>
        <w:t>On the EPV row, click Upload POP.</w:t>
      </w:r>
    </w:p>
    <w:p>
      <w:r>
        <w:rPr>
          <w:b/>
          <w:color w:val="0A5C5B"/>
          <w:sz w:val="21"/>
        </w:rPr>
        <w:t xml:space="preserve">  2.  </w:t>
      </w:r>
      <w:r>
        <w:rPr>
          <w:color w:val="374151"/>
          <w:sz w:val="21"/>
        </w:rPr>
        <w:t>Choose your bank confirmation PDF (or PNG / JPG). Up to 15 MB.</w:t>
      </w:r>
    </w:p>
    <w:p>
      <w:r>
        <w:rPr>
          <w:b/>
          <w:color w:val="0A5C5B"/>
          <w:sz w:val="21"/>
        </w:rPr>
        <w:t xml:space="preserve">  3.  </w:t>
      </w:r>
      <w:r>
        <w:rPr>
          <w:color w:val="374151"/>
          <w:sz w:val="21"/>
        </w:rPr>
        <w:t>Add a short comment if useful — e.g. bank reference, "part of batch March".</w:t>
      </w:r>
    </w:p>
    <w:p>
      <w:r>
        <w:rPr>
          <w:b/>
          <w:color w:val="0A5C5B"/>
          <w:sz w:val="21"/>
        </w:rPr>
        <w:t xml:space="preserve">  4.  </w:t>
      </w:r>
      <w:r>
        <w:rPr>
          <w:color w:val="374151"/>
          <w:sz w:val="21"/>
        </w:rPr>
        <w:t>ALS marks the EPV as reconciled once they have confirmed the payment.</w:t>
      </w:r>
    </w:p>
    <w:p>
      <w:pPr>
        <w:pStyle w:val="Heading2"/>
      </w:pPr>
      <w:r>
        <w:t>Downloading your invoice from ALS</w:t>
      </w:r>
    </w:p>
    <w:p>
      <w:r>
        <w:rPr>
          <w:color w:val="374151"/>
          <w:sz w:val="21"/>
        </w:rPr>
        <w:t>When ALS uploads your invoice, a green "Levy Invoice from ALS" panel appears in the expanded view of the EPV row. Click View to download.</w:t>
      </w:r>
    </w:p>
    <w:p>
      <w:r>
        <w:br w:type="page"/>
      </w:r>
    </w:p>
    <w:p>
      <w:pPr>
        <w:pStyle w:val="Heading1"/>
      </w:pPr>
      <w:r>
        <w:t>Managing users from your team</w:t>
      </w:r>
    </w:p>
    <w:p>
      <w:pPr>
        <w:pBdr>
          <w:left w:val="single" w:sz="24" w:space="8" w:color="0E7C7B"/>
        </w:pBdr>
        <w:ind w:left="170"/>
      </w:pPr>
      <w:r>
        <w:rPr>
          <w:b/>
          <w:color w:val="0E7C7B"/>
          <w:sz w:val="18"/>
        </w:rPr>
        <w:t xml:space="preserve">IN THIS SECTION  </w:t>
      </w:r>
      <w:r>
        <w:rPr>
          <w:i/>
          <w:color w:val="1F2937"/>
          <w:sz w:val="20"/>
        </w:rPr>
        <w:t>Adding colleagues who need access to your facility.</w:t>
      </w:r>
    </w:p>
    <w:p>
      <w:r>
        <w:rPr>
          <w:color w:val="374151"/>
          <w:sz w:val="21"/>
        </w:rPr>
        <w:t>On the Users section of your Company Overview you can invite additional users. Two roles are available for company staff:</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Role</w:t>
            </w:r>
          </w:p>
        </w:tc>
        <w:tc>
          <w:tcPr>
            <w:tcW w:type="dxa" w:w="4873"/>
            <w:shd w:val="clear" w:color="auto" w:fill="0E7C7B"/>
          </w:tcPr>
          <w:p>
            <w:pPr>
              <w:spacing w:before="40" w:after="40"/>
            </w:pPr>
            <w:r>
              <w:rPr>
                <w:b/>
                <w:color w:val="FFFFFF"/>
                <w:sz w:val="20"/>
              </w:rPr>
              <w:t>Can do</w:t>
            </w:r>
          </w:p>
        </w:tc>
      </w:tr>
      <w:tr>
        <w:tc>
          <w:tcPr>
            <w:tcW w:type="dxa" w:w="4873"/>
          </w:tcPr>
          <w:p>
            <w:pPr>
              <w:spacing w:before="40" w:after="40"/>
            </w:pPr>
            <w:r>
              <w:rPr>
                <w:color w:val="374151"/>
                <w:sz w:val="19"/>
              </w:rPr>
              <w:t>Company Admin</w:t>
            </w:r>
          </w:p>
        </w:tc>
        <w:tc>
          <w:tcPr>
            <w:tcW w:type="dxa" w:w="4873"/>
          </w:tcPr>
          <w:p>
            <w:pPr>
              <w:spacing w:before="40" w:after="40"/>
            </w:pPr>
            <w:r>
              <w:rPr>
                <w:color w:val="374151"/>
                <w:sz w:val="19"/>
              </w:rPr>
              <w:t>Manage the facility, invite other users, submit EPVs, upload POPs.</w:t>
            </w:r>
          </w:p>
        </w:tc>
      </w:tr>
      <w:tr>
        <w:tc>
          <w:tcPr>
            <w:tcW w:type="dxa" w:w="4873"/>
            <w:shd w:val="clear" w:color="auto" w:fill="F3F4F6"/>
          </w:tcPr>
          <w:p>
            <w:pPr>
              <w:spacing w:before="40" w:after="40"/>
            </w:pPr>
            <w:r>
              <w:rPr>
                <w:color w:val="374151"/>
                <w:sz w:val="19"/>
              </w:rPr>
              <w:t>User</w:t>
            </w:r>
          </w:p>
        </w:tc>
        <w:tc>
          <w:tcPr>
            <w:tcW w:type="dxa" w:w="4873"/>
            <w:shd w:val="clear" w:color="auto" w:fill="F3F4F6"/>
          </w:tcPr>
          <w:p>
            <w:pPr>
              <w:spacing w:before="40" w:after="40"/>
            </w:pPr>
            <w:r>
              <w:rPr>
                <w:color w:val="374151"/>
                <w:sz w:val="19"/>
              </w:rPr>
              <w:t>Submit EPVs and upload POPs. Cannot invite others.</w:t>
            </w:r>
          </w:p>
        </w:tc>
      </w:tr>
    </w:tbl>
    <w:p/>
    <w:p>
      <w:r>
        <w:rPr>
          <w:color w:val="374151"/>
          <w:sz w:val="21"/>
        </w:rPr>
        <w:t>Invited users receive an email link and set their own password.</w:t>
      </w:r>
    </w:p>
    <w:p>
      <w:pPr>
        <w:shd w:val="clear" w:color="auto" w:fill="D1FAE5"/>
        <w:spacing w:before="120" w:after="120"/>
        <w:ind w:left="170" w:right="170"/>
      </w:pPr>
      <w:r>
        <w:rPr>
          <w:b/>
          <w:color w:val="047857"/>
          <w:sz w:val="18"/>
        </w:rPr>
        <w:t xml:space="preserve">TIP  </w:t>
      </w:r>
      <w:r>
        <w:rPr>
          <w:color w:val="1F2937"/>
          <w:sz w:val="20"/>
        </w:rPr>
        <w:t>Have at least two Company Admins on record for continuity. If your primary contact is on leave, the second can still act.</w:t>
      </w:r>
    </w:p>
    <w:p>
      <w:r>
        <w:br w:type="page"/>
      </w:r>
    </w:p>
    <w:p>
      <w:pPr>
        <w:pStyle w:val="Heading1"/>
      </w:pPr>
      <w:r>
        <w:t>Your account</w:t>
      </w:r>
    </w:p>
    <w:p>
      <w:pPr>
        <w:pBdr>
          <w:left w:val="single" w:sz="24" w:space="8" w:color="0E7C7B"/>
        </w:pBdr>
        <w:ind w:left="170"/>
      </w:pPr>
      <w:r>
        <w:rPr>
          <w:b/>
          <w:color w:val="0E7C7B"/>
          <w:sz w:val="18"/>
        </w:rPr>
        <w:t xml:space="preserve">IN THIS SECTION  </w:t>
      </w:r>
      <w:r>
        <w:rPr>
          <w:i/>
          <w:color w:val="1F2937"/>
          <w:sz w:val="20"/>
        </w:rPr>
        <w:t>Password, profile, and this manual.</w:t>
      </w:r>
    </w:p>
    <w:p>
      <w:r>
        <w:rPr>
          <w:color w:val="374151"/>
          <w:sz w:val="21"/>
        </w:rPr>
        <w:t>Click your name in the top-right corner and select User Management to update your own details or change your password. If you forget your password, click "Forgot Password" on the login page for a reset link.</w:t>
      </w:r>
    </w:p>
    <w:p>
      <w:r>
        <w:rPr>
          <w:color w:val="374151"/>
          <w:sz w:val="21"/>
        </w:rPr>
        <w:t>The User Manual button in the top ribbon downloads this guide as a PDF at any time for offline reading.</w:t>
      </w:r>
    </w:p>
    <w:p>
      <w:r>
        <w:br w:type="page"/>
      </w:r>
    </w:p>
    <w:p>
      <w:pPr>
        <w:pStyle w:val="Heading1"/>
      </w:pPr>
      <w:r>
        <w:t>Common workflows</w:t>
      </w:r>
    </w:p>
    <w:p>
      <w:pPr>
        <w:pBdr>
          <w:left w:val="single" w:sz="24" w:space="8" w:color="0E7C7B"/>
        </w:pBdr>
        <w:ind w:left="170"/>
      </w:pPr>
      <w:r>
        <w:rPr>
          <w:b/>
          <w:color w:val="0E7C7B"/>
          <w:sz w:val="18"/>
        </w:rPr>
        <w:t xml:space="preserve">IN THIS SECTION  </w:t>
      </w:r>
      <w:r>
        <w:rPr>
          <w:i/>
          <w:color w:val="1F2937"/>
          <w:sz w:val="20"/>
        </w:rPr>
        <w:t>Answers to the "how do I…" questions you'll get from your team.</w:t>
      </w:r>
    </w:p>
    <w:p>
      <w:pPr>
        <w:pStyle w:val="Heading2"/>
      </w:pPr>
      <w:r>
        <w:t>A new team member needs access.</w:t>
      </w:r>
    </w:p>
    <w:p>
      <w:r>
        <w:rPr>
          <w:b/>
          <w:color w:val="0A5C5B"/>
          <w:sz w:val="21"/>
        </w:rPr>
        <w:t xml:space="preserve">  1.  </w:t>
      </w:r>
      <w:r>
        <w:rPr>
          <w:color w:val="374151"/>
          <w:sz w:val="21"/>
        </w:rPr>
        <w:t>Company Overview → Users → Invite.</w:t>
      </w:r>
    </w:p>
    <w:p>
      <w:r>
        <w:rPr>
          <w:b/>
          <w:color w:val="0A5C5B"/>
          <w:sz w:val="21"/>
        </w:rPr>
        <w:t xml:space="preserve">  2.  </w:t>
      </w:r>
      <w:r>
        <w:rPr>
          <w:color w:val="374151"/>
          <w:sz w:val="21"/>
        </w:rPr>
        <w:t>Pick their role (Company Admin or User).</w:t>
      </w:r>
    </w:p>
    <w:p>
      <w:r>
        <w:rPr>
          <w:b/>
          <w:color w:val="0A5C5B"/>
          <w:sz w:val="21"/>
        </w:rPr>
        <w:t xml:space="preserve">  3.  </w:t>
      </w:r>
      <w:r>
        <w:rPr>
          <w:color w:val="374151"/>
          <w:sz w:val="21"/>
        </w:rPr>
        <w:t>Enter their email → send.</w:t>
      </w:r>
    </w:p>
    <w:p>
      <w:pPr>
        <w:pStyle w:val="Heading2"/>
      </w:pPr>
      <w:r>
        <w:t>A previous EPV had an error.</w:t>
      </w:r>
    </w:p>
    <w:p>
      <w:r>
        <w:rPr>
          <w:b/>
          <w:color w:val="0A5C5B"/>
          <w:sz w:val="21"/>
        </w:rPr>
        <w:t xml:space="preserve">  1.  </w:t>
      </w:r>
      <w:r>
        <w:rPr>
          <w:color w:val="374151"/>
          <w:sz w:val="21"/>
        </w:rPr>
        <w:t>Raise a support ticket from any page in the platform.</w:t>
      </w:r>
    </w:p>
    <w:p>
      <w:r>
        <w:rPr>
          <w:b/>
          <w:color w:val="0A5C5B"/>
          <w:sz w:val="21"/>
        </w:rPr>
        <w:t xml:space="preserve">  2.  </w:t>
      </w:r>
      <w:r>
        <w:rPr>
          <w:color w:val="374151"/>
          <w:sz w:val="21"/>
        </w:rPr>
        <w:t>Describe the change needed and reference the EPV number.</w:t>
      </w:r>
    </w:p>
    <w:p>
      <w:r>
        <w:rPr>
          <w:b/>
          <w:color w:val="0A5C5B"/>
          <w:sz w:val="21"/>
        </w:rPr>
        <w:t xml:space="preserve">  3.  </w:t>
      </w:r>
      <w:r>
        <w:rPr>
          <w:color w:val="374151"/>
          <w:sz w:val="21"/>
        </w:rPr>
        <w:t>An administrator will unlock and correct the EPV, or issue a corrective entry.</w:t>
      </w:r>
    </w:p>
    <w:p>
      <w:pPr>
        <w:pStyle w:val="Heading2"/>
      </w:pPr>
      <w:r>
        <w:t>You need to change your facility name / address / VAT.</w:t>
      </w:r>
    </w:p>
    <w:p>
      <w:r>
        <w:rPr>
          <w:b/>
          <w:color w:val="0A5C5B"/>
          <w:sz w:val="21"/>
        </w:rPr>
        <w:t xml:space="preserve">  1.  </w:t>
      </w:r>
      <w:r>
        <w:rPr>
          <w:color w:val="374151"/>
          <w:sz w:val="21"/>
        </w:rPr>
        <w:t>Company Overview → Company Details → Edit.</w:t>
      </w:r>
    </w:p>
    <w:p>
      <w:r>
        <w:rPr>
          <w:b/>
          <w:color w:val="0A5C5B"/>
          <w:sz w:val="21"/>
        </w:rPr>
        <w:t xml:space="preserve">  2.  </w:t>
      </w:r>
      <w:r>
        <w:rPr>
          <w:color w:val="374151"/>
          <w:sz w:val="21"/>
        </w:rPr>
        <w:t>Change what needs to change.</w:t>
      </w:r>
    </w:p>
    <w:p>
      <w:r>
        <w:rPr>
          <w:b/>
          <w:color w:val="0A5C5B"/>
          <w:sz w:val="21"/>
        </w:rPr>
        <w:t xml:space="preserve">  3.  </w:t>
      </w:r>
      <w:r>
        <w:rPr>
          <w:color w:val="374151"/>
          <w:sz w:val="21"/>
        </w:rPr>
        <w:t>Save. Every change is logged in the Change Log.</w:t>
      </w:r>
    </w:p>
    <w:p>
      <w:r>
        <w:br w:type="page"/>
      </w:r>
    </w:p>
    <w:p>
      <w:pPr>
        <w:pStyle w:val="Heading1"/>
      </w:pPr>
      <w:r>
        <w:t>Troubleshooting</w:t>
      </w:r>
    </w:p>
    <w:p>
      <w:pPr>
        <w:pBdr>
          <w:left w:val="single" w:sz="24" w:space="8" w:color="0E7C7B"/>
        </w:pBdr>
        <w:ind w:left="170"/>
      </w:pPr>
      <w:r>
        <w:rPr>
          <w:b/>
          <w:color w:val="0E7C7B"/>
          <w:sz w:val="18"/>
        </w:rPr>
        <w:t xml:space="preserve">IN THIS SECTION  </w:t>
      </w:r>
      <w:r>
        <w:rPr>
          <w:i/>
          <w:color w:val="1F2937"/>
          <w:sz w:val="20"/>
        </w:rPr>
        <w:t>Quick answers to common issues.</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Question</w:t>
            </w:r>
          </w:p>
        </w:tc>
        <w:tc>
          <w:tcPr>
            <w:tcW w:type="dxa" w:w="4873"/>
            <w:shd w:val="clear" w:color="auto" w:fill="0E7C7B"/>
          </w:tcPr>
          <w:p>
            <w:pPr>
              <w:spacing w:before="40" w:after="40"/>
            </w:pPr>
            <w:r>
              <w:rPr>
                <w:b/>
                <w:color w:val="FFFFFF"/>
                <w:sz w:val="20"/>
              </w:rPr>
              <w:t>Answer</w:t>
            </w:r>
          </w:p>
        </w:tc>
      </w:tr>
      <w:tr>
        <w:tc>
          <w:tcPr>
            <w:tcW w:type="dxa" w:w="4873"/>
          </w:tcPr>
          <w:p>
            <w:pPr>
              <w:spacing w:before="40" w:after="40"/>
            </w:pPr>
            <w:r>
              <w:rPr>
                <w:color w:val="374151"/>
                <w:sz w:val="19"/>
              </w:rPr>
              <w:t>I did not get the EPV email this month.</w:t>
            </w:r>
          </w:p>
        </w:tc>
        <w:tc>
          <w:tcPr>
            <w:tcW w:type="dxa" w:w="4873"/>
          </w:tcPr>
          <w:p>
            <w:pPr>
              <w:spacing w:before="40" w:after="40"/>
            </w:pPr>
            <w:r>
              <w:rPr>
                <w:color w:val="374151"/>
                <w:sz w:val="19"/>
              </w:rPr>
              <w:t>Check spam. If nothing there, log in — the EPV is still available on your Company Overview even if the email did not arrive. Also, ask ALS to resend from Company Overview → Resend Email.</w:t>
            </w:r>
          </w:p>
        </w:tc>
      </w:tr>
      <w:tr>
        <w:tc>
          <w:tcPr>
            <w:tcW w:type="dxa" w:w="4873"/>
            <w:shd w:val="clear" w:color="auto" w:fill="F3F4F6"/>
          </w:tcPr>
          <w:p>
            <w:pPr>
              <w:spacing w:before="40" w:after="40"/>
            </w:pPr>
            <w:r>
              <w:rPr>
                <w:color w:val="374151"/>
                <w:sz w:val="19"/>
              </w:rPr>
              <w:t>The wizard won't let me submit for this month.</w:t>
            </w:r>
          </w:p>
        </w:tc>
        <w:tc>
          <w:tcPr>
            <w:tcW w:type="dxa" w:w="4873"/>
            <w:shd w:val="clear" w:color="auto" w:fill="F3F4F6"/>
          </w:tcPr>
          <w:p>
            <w:pPr>
              <w:spacing w:before="40" w:after="40"/>
            </w:pPr>
            <w:r>
              <w:rPr>
                <w:color w:val="374151"/>
                <w:sz w:val="19"/>
              </w:rPr>
              <w:t>You can only submit for months that have already ended. The current month is not available until it closes.</w:t>
            </w:r>
          </w:p>
        </w:tc>
      </w:tr>
      <w:tr>
        <w:tc>
          <w:tcPr>
            <w:tcW w:type="dxa" w:w="4873"/>
          </w:tcPr>
          <w:p>
            <w:pPr>
              <w:spacing w:before="40" w:after="40"/>
            </w:pPr>
            <w:r>
              <w:rPr>
                <w:color w:val="374151"/>
                <w:sz w:val="19"/>
              </w:rPr>
              <w:t>I made a typo and already submitted.</w:t>
            </w:r>
          </w:p>
        </w:tc>
        <w:tc>
          <w:tcPr>
            <w:tcW w:type="dxa" w:w="4873"/>
          </w:tcPr>
          <w:p>
            <w:pPr>
              <w:spacing w:before="40" w:after="40"/>
            </w:pPr>
            <w:r>
              <w:rPr>
                <w:color w:val="374151"/>
                <w:sz w:val="19"/>
              </w:rPr>
              <w:t>Raise a support ticket. Administrators can unlock and correct.</w:t>
            </w:r>
          </w:p>
        </w:tc>
      </w:tr>
      <w:tr>
        <w:tc>
          <w:tcPr>
            <w:tcW w:type="dxa" w:w="4873"/>
            <w:shd w:val="clear" w:color="auto" w:fill="F3F4F6"/>
          </w:tcPr>
          <w:p>
            <w:pPr>
              <w:spacing w:before="40" w:after="40"/>
            </w:pPr>
            <w:r>
              <w:rPr>
                <w:color w:val="374151"/>
                <w:sz w:val="19"/>
              </w:rPr>
              <w:t>My colleague can't see my facility.</w:t>
            </w:r>
          </w:p>
        </w:tc>
        <w:tc>
          <w:tcPr>
            <w:tcW w:type="dxa" w:w="4873"/>
            <w:shd w:val="clear" w:color="auto" w:fill="F3F4F6"/>
          </w:tcPr>
          <w:p>
            <w:pPr>
              <w:spacing w:before="40" w:after="40"/>
            </w:pPr>
            <w:r>
              <w:rPr>
                <w:color w:val="374151"/>
                <w:sz w:val="19"/>
              </w:rPr>
              <w:t>They need an invitation from you. Company Overview → Users → Invite.</w:t>
            </w:r>
          </w:p>
        </w:tc>
      </w:tr>
      <w:tr>
        <w:tc>
          <w:tcPr>
            <w:tcW w:type="dxa" w:w="4873"/>
          </w:tcPr>
          <w:p>
            <w:pPr>
              <w:spacing w:before="40" w:after="40"/>
            </w:pPr>
            <w:r>
              <w:rPr>
                <w:color w:val="374151"/>
                <w:sz w:val="19"/>
              </w:rPr>
              <w:t>Where is the ALS invoice?</w:t>
            </w:r>
          </w:p>
        </w:tc>
        <w:tc>
          <w:tcPr>
            <w:tcW w:type="dxa" w:w="4873"/>
          </w:tcPr>
          <w:p>
            <w:pPr>
              <w:spacing w:before="40" w:after="40"/>
            </w:pPr>
            <w:r>
              <w:rPr>
                <w:color w:val="374151"/>
                <w:sz w:val="19"/>
              </w:rPr>
              <w:t>Expand the EPV row on your Company Overview. The Levy Invoice from ALS panel appears once ALS uploads it.</w:t>
            </w:r>
          </w:p>
        </w:tc>
      </w:tr>
      <w:tr>
        <w:tc>
          <w:tcPr>
            <w:tcW w:type="dxa" w:w="4873"/>
            <w:shd w:val="clear" w:color="auto" w:fill="F3F4F6"/>
          </w:tcPr>
          <w:p>
            <w:pPr>
              <w:spacing w:before="40" w:after="40"/>
            </w:pPr>
            <w:r>
              <w:rPr>
                <w:color w:val="374151"/>
                <w:sz w:val="19"/>
              </w:rPr>
              <w:t>The wizard is not loading anything.</w:t>
            </w:r>
          </w:p>
        </w:tc>
        <w:tc>
          <w:tcPr>
            <w:tcW w:type="dxa" w:w="4873"/>
            <w:shd w:val="clear" w:color="auto" w:fill="F3F4F6"/>
          </w:tcPr>
          <w:p>
            <w:pPr>
              <w:spacing w:before="40" w:after="40"/>
            </w:pPr>
            <w:r>
              <w:rPr>
                <w:color w:val="374151"/>
                <w:sz w:val="19"/>
              </w:rPr>
              <w:t>Check that your browser is up to date (Chrome, Edge, Firefox latest). Clear cache and try again.</w:t>
            </w:r>
          </w:p>
        </w:tc>
      </w:tr>
    </w:tbl>
    <w:p/>
    <w:p>
      <w:r>
        <w:br w:type="page"/>
      </w:r>
    </w:p>
    <w:p>
      <w:pPr>
        <w:pStyle w:val="Heading1"/>
      </w:pPr>
      <w:r>
        <w:t>Getting help</w:t>
      </w:r>
    </w:p>
    <w:p>
      <w:pPr>
        <w:pBdr>
          <w:left w:val="single" w:sz="24" w:space="8" w:color="0E7C7B"/>
        </w:pBdr>
        <w:ind w:left="170"/>
      </w:pPr>
      <w:r>
        <w:rPr>
          <w:b/>
          <w:color w:val="0E7C7B"/>
          <w:sz w:val="18"/>
        </w:rPr>
        <w:t xml:space="preserve">IN THIS SECTION  </w:t>
      </w:r>
      <w:r>
        <w:rPr>
          <w:i/>
          <w:color w:val="1F2937"/>
          <w:sz w:val="20"/>
        </w:rPr>
        <w:t>Where to reach out when something isn't working, and where to look for answers on your own.</w:t>
      </w:r>
    </w:p>
    <w:p>
      <w:pPr>
        <w:pStyle w:val="Heading2"/>
      </w:pPr>
      <w:r>
        <w:t>Inside EPVS</w:t>
      </w:r>
    </w:p>
    <w:p>
      <w:r>
        <w:rPr>
          <w:color w:val="374151"/>
          <w:sz w:val="21"/>
        </w:rPr>
        <w:t>Every page has a Support link in the top ribbon and a floating help button in the bottom-right corner. Click either to raise a ticket. Support tickets are triaged by category (Access, EPV Submission, Payment, Dashboard, Company &amp; Facility, or General) and priority (Low, Medium, High, Urgent).</w:t>
      </w:r>
    </w:p>
    <w:p>
      <w:r>
        <w:rPr>
          <w:color w:val="374151"/>
          <w:sz w:val="21"/>
        </w:rPr>
        <w:t>You will get email updates as your ticket moves through Open → In Progress → Resolved. Follow-up comments can be added on the ticket at any time.</w:t>
      </w:r>
    </w:p>
    <w:p>
      <w:pPr>
        <w:pStyle w:val="Heading2"/>
      </w:pPr>
      <w:r>
        <w:t>The User Manual button</w:t>
      </w:r>
    </w:p>
    <w:p>
      <w:r>
        <w:rPr>
          <w:color w:val="374151"/>
          <w:sz w:val="21"/>
        </w:rPr>
        <w:t>The "User Manual" button in the top ribbon downloads this guide as a PDF at any time. Useful for offline reading, printing, or forwarding to a colleague.</w:t>
      </w:r>
    </w:p>
    <w:p>
      <w:pPr>
        <w:shd w:val="clear" w:color="auto" w:fill="D1FAE5"/>
        <w:spacing w:before="120" w:after="120"/>
        <w:ind w:left="170" w:right="170"/>
      </w:pPr>
      <w:r>
        <w:rPr>
          <w:b/>
          <w:color w:val="047857"/>
          <w:sz w:val="18"/>
        </w:rPr>
        <w:t xml:space="preserve">TIP  </w:t>
      </w:r>
      <w:r>
        <w:rPr>
          <w:color w:val="1F2937"/>
          <w:sz w:val="20"/>
        </w:rPr>
        <w:t>If a support ticket is urgent (e.g. you cannot log in on the day an EPV is due), also email your account manager. EPVS notifications may take a few minutes to reach on-call staff after-hours.</w:t>
      </w:r>
    </w:p>
    <w:p>
      <w:pPr>
        <w:pStyle w:val="Heading1"/>
      </w:pPr>
      <w:r>
        <w:t>Glossary</w:t>
      </w:r>
    </w:p>
    <w:p>
      <w:pPr>
        <w:pBdr>
          <w:left w:val="single" w:sz="24" w:space="8" w:color="0E7C7B"/>
        </w:pBdr>
        <w:ind w:left="170"/>
      </w:pPr>
      <w:r>
        <w:rPr>
          <w:b/>
          <w:color w:val="0E7C7B"/>
          <w:sz w:val="18"/>
        </w:rPr>
        <w:t xml:space="preserve">IN THIS SECTION  </w:t>
      </w:r>
      <w:r>
        <w:rPr>
          <w:i/>
          <w:color w:val="1F2937"/>
          <w:sz w:val="20"/>
        </w:rPr>
        <w:t>The vocabulary this manual uses.</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Term</w:t>
            </w:r>
          </w:p>
        </w:tc>
        <w:tc>
          <w:tcPr>
            <w:tcW w:type="dxa" w:w="4873"/>
            <w:shd w:val="clear" w:color="auto" w:fill="0E7C7B"/>
          </w:tcPr>
          <w:p>
            <w:pPr>
              <w:spacing w:before="40" w:after="40"/>
            </w:pPr>
            <w:r>
              <w:rPr>
                <w:b/>
                <w:color w:val="FFFFFF"/>
                <w:sz w:val="20"/>
              </w:rPr>
              <w:t>Meaning</w:t>
            </w:r>
          </w:p>
        </w:tc>
      </w:tr>
      <w:tr>
        <w:tc>
          <w:tcPr>
            <w:tcW w:type="dxa" w:w="4873"/>
          </w:tcPr>
          <w:p>
            <w:pPr>
              <w:spacing w:before="40" w:after="40"/>
            </w:pPr>
            <w:r>
              <w:rPr>
                <w:color w:val="374151"/>
                <w:sz w:val="19"/>
              </w:rPr>
              <w:t>EPV</w:t>
            </w:r>
          </w:p>
        </w:tc>
        <w:tc>
          <w:tcPr>
            <w:tcW w:type="dxa" w:w="4873"/>
          </w:tcPr>
          <w:p>
            <w:pPr>
              <w:spacing w:before="40" w:after="40"/>
            </w:pPr>
            <w:r>
              <w:rPr>
                <w:color w:val="374151"/>
                <w:sz w:val="19"/>
              </w:rPr>
              <w:t>Egg Production Verification — the monthly declaration each facility submits.</w:t>
            </w:r>
          </w:p>
        </w:tc>
      </w:tr>
      <w:tr>
        <w:tc>
          <w:tcPr>
            <w:tcW w:type="dxa" w:w="4873"/>
            <w:shd w:val="clear" w:color="auto" w:fill="F3F4F6"/>
          </w:tcPr>
          <w:p>
            <w:pPr>
              <w:spacing w:before="40" w:after="40"/>
            </w:pPr>
            <w:r>
              <w:rPr>
                <w:color w:val="374151"/>
                <w:sz w:val="19"/>
              </w:rPr>
              <w:t>Levy</w:t>
            </w:r>
          </w:p>
        </w:tc>
        <w:tc>
          <w:tcPr>
            <w:tcW w:type="dxa" w:w="4873"/>
            <w:shd w:val="clear" w:color="auto" w:fill="F3F4F6"/>
          </w:tcPr>
          <w:p>
            <w:pPr>
              <w:spacing w:before="40" w:after="40"/>
            </w:pPr>
            <w:r>
              <w:rPr>
                <w:color w:val="374151"/>
                <w:sz w:val="19"/>
              </w:rPr>
              <w:t>Statutory levy owed on eggs, pulp, and powder sold to trade.</w:t>
            </w:r>
          </w:p>
        </w:tc>
      </w:tr>
      <w:tr>
        <w:tc>
          <w:tcPr>
            <w:tcW w:type="dxa" w:w="4873"/>
          </w:tcPr>
          <w:p>
            <w:pPr>
              <w:spacing w:before="40" w:after="40"/>
            </w:pPr>
            <w:r>
              <w:rPr>
                <w:color w:val="374151"/>
                <w:sz w:val="19"/>
              </w:rPr>
              <w:t>Facility</w:t>
            </w:r>
          </w:p>
        </w:tc>
        <w:tc>
          <w:tcPr>
            <w:tcW w:type="dxa" w:w="4873"/>
          </w:tcPr>
          <w:p>
            <w:pPr>
              <w:spacing w:before="40" w:after="40"/>
            </w:pPr>
            <w:r>
              <w:rPr>
                <w:color w:val="374151"/>
                <w:sz w:val="19"/>
              </w:rPr>
              <w:t>A registered producer, packer, or breaking-plant on the system.</w:t>
            </w:r>
          </w:p>
        </w:tc>
      </w:tr>
      <w:tr>
        <w:tc>
          <w:tcPr>
            <w:tcW w:type="dxa" w:w="4873"/>
            <w:shd w:val="clear" w:color="auto" w:fill="F3F4F6"/>
          </w:tcPr>
          <w:p>
            <w:pPr>
              <w:spacing w:before="40" w:after="40"/>
            </w:pPr>
            <w:r>
              <w:rPr>
                <w:color w:val="374151"/>
                <w:sz w:val="19"/>
              </w:rPr>
              <w:t>ALS</w:t>
            </w:r>
          </w:p>
        </w:tc>
        <w:tc>
          <w:tcPr>
            <w:tcW w:type="dxa" w:w="4873"/>
            <w:shd w:val="clear" w:color="auto" w:fill="F3F4F6"/>
          </w:tcPr>
          <w:p>
            <w:pPr>
              <w:spacing w:before="40" w:after="40"/>
            </w:pPr>
            <w:r>
              <w:rPr>
                <w:color w:val="374151"/>
                <w:sz w:val="19"/>
              </w:rPr>
              <w:t>The 3rd-party levy collector (previously called "Super" in older releases).</w:t>
            </w:r>
          </w:p>
        </w:tc>
      </w:tr>
      <w:tr>
        <w:tc>
          <w:tcPr>
            <w:tcW w:type="dxa" w:w="4873"/>
          </w:tcPr>
          <w:p>
            <w:pPr>
              <w:spacing w:before="40" w:after="40"/>
            </w:pPr>
            <w:r>
              <w:rPr>
                <w:color w:val="374151"/>
                <w:sz w:val="19"/>
              </w:rPr>
              <w:t>Inspector</w:t>
            </w:r>
          </w:p>
        </w:tc>
        <w:tc>
          <w:tcPr>
            <w:tcW w:type="dxa" w:w="4873"/>
          </w:tcPr>
          <w:p>
            <w:pPr>
              <w:spacing w:before="40" w:after="40"/>
            </w:pPr>
            <w:r>
              <w:rPr>
                <w:color w:val="374151"/>
                <w:sz w:val="19"/>
              </w:rPr>
              <w:t>ALS Food Safety Agency staff who verify facility EPVs.</w:t>
            </w:r>
          </w:p>
        </w:tc>
      </w:tr>
      <w:tr>
        <w:tc>
          <w:tcPr>
            <w:tcW w:type="dxa" w:w="4873"/>
            <w:shd w:val="clear" w:color="auto" w:fill="F3F4F6"/>
          </w:tcPr>
          <w:p>
            <w:pPr>
              <w:spacing w:before="40" w:after="40"/>
            </w:pPr>
            <w:r>
              <w:rPr>
                <w:color w:val="374151"/>
                <w:sz w:val="19"/>
              </w:rPr>
              <w:t>Reconciled</w:t>
            </w:r>
          </w:p>
        </w:tc>
        <w:tc>
          <w:tcPr>
            <w:tcW w:type="dxa" w:w="4873"/>
            <w:shd w:val="clear" w:color="auto" w:fill="F3F4F6"/>
          </w:tcPr>
          <w:p>
            <w:pPr>
              <w:spacing w:before="40" w:after="40"/>
            </w:pPr>
            <w:r>
              <w:rPr>
                <w:color w:val="374151"/>
                <w:sz w:val="19"/>
              </w:rPr>
              <w:t>A payment has been received and matched to an EPV.</w:t>
            </w:r>
          </w:p>
        </w:tc>
      </w:tr>
      <w:tr>
        <w:tc>
          <w:tcPr>
            <w:tcW w:type="dxa" w:w="4873"/>
          </w:tcPr>
          <w:p>
            <w:pPr>
              <w:spacing w:before="40" w:after="40"/>
            </w:pPr>
            <w:r>
              <w:rPr>
                <w:color w:val="374151"/>
                <w:sz w:val="19"/>
              </w:rPr>
              <w:t>POP</w:t>
            </w:r>
          </w:p>
        </w:tc>
        <w:tc>
          <w:tcPr>
            <w:tcW w:type="dxa" w:w="4873"/>
          </w:tcPr>
          <w:p>
            <w:pPr>
              <w:spacing w:before="40" w:after="40"/>
            </w:pPr>
            <w:r>
              <w:rPr>
                <w:color w:val="374151"/>
                <w:sz w:val="19"/>
              </w:rPr>
              <w:t>Proof of Payment — the bank confirmation the facility uploads after paying.</w:t>
            </w:r>
          </w:p>
        </w:tc>
      </w:tr>
      <w:tr>
        <w:tc>
          <w:tcPr>
            <w:tcW w:type="dxa" w:w="4873"/>
            <w:shd w:val="clear" w:color="auto" w:fill="F3F4F6"/>
          </w:tcPr>
          <w:p>
            <w:pPr>
              <w:spacing w:before="40" w:after="40"/>
            </w:pPr>
            <w:r>
              <w:rPr>
                <w:color w:val="374151"/>
                <w:sz w:val="19"/>
              </w:rPr>
              <w:t>On EPV Cycle</w:t>
            </w:r>
          </w:p>
        </w:tc>
        <w:tc>
          <w:tcPr>
            <w:tcW w:type="dxa" w:w="4873"/>
            <w:shd w:val="clear" w:color="auto" w:fill="F3F4F6"/>
          </w:tcPr>
          <w:p>
            <w:pPr>
              <w:spacing w:before="40" w:after="40"/>
            </w:pPr>
            <w:r>
              <w:rPr>
                <w:color w:val="374151"/>
                <w:sz w:val="19"/>
              </w:rPr>
              <w:t>A facility that receives the monthly EPV email automatically.</w:t>
            </w:r>
          </w:p>
        </w:tc>
      </w:tr>
      <w:tr>
        <w:tc>
          <w:tcPr>
            <w:tcW w:type="dxa" w:w="4873"/>
          </w:tcPr>
          <w:p>
            <w:pPr>
              <w:spacing w:before="40" w:after="40"/>
            </w:pPr>
            <w:r>
              <w:rPr>
                <w:color w:val="374151"/>
                <w:sz w:val="19"/>
              </w:rPr>
              <w:t>Verified (badge)</w:t>
            </w:r>
          </w:p>
        </w:tc>
        <w:tc>
          <w:tcPr>
            <w:tcW w:type="dxa" w:w="4873"/>
          </w:tcPr>
          <w:p>
            <w:pPr>
              <w:spacing w:before="40" w:after="40"/>
            </w:pPr>
            <w:r>
              <w:rPr>
                <w:color w:val="374151"/>
                <w:sz w:val="19"/>
              </w:rPr>
              <w:t>A facility whose Company Admin has completed the onboarding wizard.</w:t>
            </w:r>
          </w:p>
        </w:tc>
      </w:tr>
    </w:tbl>
    <w:p/>
    <w:p>
      <w:r>
        <w:br w:type="page"/>
      </w:r>
    </w:p>
    <w:p>
      <w:pPr>
        <w:pStyle w:val="Heading1"/>
      </w:pPr>
      <w:r>
        <w:t>How the levy is calculated</w:t>
      </w:r>
    </w:p>
    <w:p>
      <w:pPr>
        <w:pBdr>
          <w:left w:val="single" w:sz="24" w:space="8" w:color="0E7C7B"/>
        </w:pBdr>
        <w:ind w:left="170"/>
      </w:pPr>
      <w:r>
        <w:rPr>
          <w:b/>
          <w:color w:val="0E7C7B"/>
          <w:sz w:val="18"/>
        </w:rPr>
        <w:t xml:space="preserve">IN THIS SECTION  </w:t>
      </w:r>
      <w:r>
        <w:rPr>
          <w:i/>
          <w:color w:val="1F2937"/>
          <w:sz w:val="20"/>
        </w:rPr>
        <w:t>The maths behind every invoice. Trade sales are what count. All amounts exclude VAT.</w:t>
      </w:r>
    </w:p>
    <w:p>
      <w:pPr>
        <w:shd w:val="clear" w:color="auto" w:fill="FEE2E2"/>
        <w:spacing w:before="120" w:after="120"/>
        <w:ind w:left="170" w:right="170"/>
      </w:pPr>
      <w:r>
        <w:rPr>
          <w:b/>
          <w:color w:val="DC2626"/>
          <w:sz w:val="18"/>
        </w:rPr>
        <w:t xml:space="preserve">EXCL. VAT  </w:t>
      </w:r>
      <w:r>
        <w:rPr>
          <w:color w:val="1F2937"/>
          <w:sz w:val="20"/>
        </w:rPr>
        <w:t>ALL Rand amounts anywhere in EPVS are stored and displayed EXCLUSIVE of VAT. The statutory levy is calculated on the pre-VAT sales-to-trade quantities. VAT is added separately by ALS on the invoice they send you.</w:t>
      </w:r>
    </w:p>
    <w:p>
      <w:r>
        <w:rPr>
          <w:color w:val="374151"/>
          <w:sz w:val="21"/>
        </w:rPr>
        <w:t>The statutory levy is worked out on what you sell to the trade only. Sales to staff, farm-stall sales, and stock transferred to other producers are recorded so that your closing stock balances, but they don't attract a levy.</w:t>
      </w:r>
    </w:p>
    <w:p>
      <w:pPr>
        <w:pStyle w:val="ListBullet"/>
      </w:pPr>
      <w:r>
        <w:rPr>
          <w:color w:val="374151"/>
          <w:sz w:val="21"/>
        </w:rPr>
        <w:t>Eggs sold to trade — R 0.020 per dozen (excl VAT).</w:t>
      </w:r>
    </w:p>
    <w:p>
      <w:pPr>
        <w:pStyle w:val="ListBullet"/>
      </w:pPr>
      <w:r>
        <w:rPr>
          <w:color w:val="374151"/>
          <w:sz w:val="21"/>
        </w:rPr>
        <w:t>Pulp sold to trade — converted at 1.7 dozens per kilogram, then charged at R 0.020 per dozen (about R 0.034 per kilogram, excl VAT).</w:t>
      </w:r>
    </w:p>
    <w:p>
      <w:pPr>
        <w:pStyle w:val="ListBullet"/>
      </w:pPr>
      <w:r>
        <w:rPr>
          <w:color w:val="374151"/>
          <w:sz w:val="21"/>
        </w:rPr>
        <w:t>Powder sold to trade — R 0.020 per kilogram (excl VAT).</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i/>
        <w:color w:val="6B7280"/>
        <w:sz w:val="18"/>
      </w:rPr>
      <w:t>Company Administrator Guide   |   EPVS · ALS Food Safety Agency</w:t>
    </w:r>
    <w:r>
      <w:tab/>
      <w:tab/>
    </w:r>
    <w:r>
      <w:rPr>
        <w:color w:val="6B7280"/>
        <w:sz w:val="18"/>
      </w:rPr>
      <w:fldChar w:fldCharType="begin"/>
      <w:instrText xml:space="preserve">PAGE</w:instrText>
      <w:fldChar w:fldCharType="end"/>
    </w:r>
    <w:r>
      <w:rPr>
        <w:color w:val="6B7280"/>
        <w:sz w:val="18"/>
      </w:rPr>
      <w:t xml:space="preserve"> of </w:t>
    </w:r>
    <w:r>
      <w:rPr>
        <w:color w:val="6B728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741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E7C7B"/>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0A5C5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E7C7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Segoe UI" w:hAnsi="Segoe UI"/>
      <w:b w:val="0"/>
      <w:i/>
      <w:iCs/>
      <w:color w:val="6B728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